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Technical &amp; Architecture Specification - Panduan Pengembang</w:t>
      </w:r>
    </w:p>
    <w:p>
      <w:pPr>
        <w:pStyle w:val="Heading2"/>
        <w:spacing w:after="200"/>
        <w:jc w:val="left"/>
      </w:pPr>
      <w:r>
        <w:t xml:space="preserve">Proyek: E-Book Komik Digital QOMAR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Struktur Folder Repositori (Directory Structure)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Repositori proyek disusun dengan modularitas berbasis file statis (HTML, CSS, JS) agar ringan saat di-load. Tim pengembang wajib mengikuti susunan folder berikut: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Qomar/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.gitignore                    # File penyaring 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index.html                    # Halaman Pembuka (Welcome Splash Screen)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Srs.md                        # Panduan SRS lokal Markdown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Srs.docx                      # Panduan SRS lokal Word Doc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convert_srs.py                # Utilitas python kompilator dokumen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Documentation/                # Rangkaian Dokumen Pra-Pengembangan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1_Spesifikasi_Klien_PRD.md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2_Spesifikasi_Teknis_Arsitektur.md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3_Roadmap_WBS.md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4_Rencana_Pengujian_QA_UAT.md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css/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common.css                # Variabel warna (tokens), UDL kelas, &amp; animasi global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welcome.css               # Gaya visual khusus halaman pembuka (index.html)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index.css                 # Gaya visual dashboard pembelajaran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kosa_kata.css             # Gaya visual modul flashcards kosa kata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video.css                 # Gaya visual modul playlist video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kuis.css                  # Gaya visual modul kuis 3-tab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js/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data.js                   # Centralized Data Store (database statis)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kosa_kata.js              # Logika interaktif slider kosa kata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video.js                  # Logika pemutar playlist video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quiz.js                   # Logika tab-switching dan penilaian kuis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Public/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fonts/                    # Berkas huruf (OpenDyslexic)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Image/                    # Aset gambar statis dan logo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logo.webp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Page/                     # Folder halaman modul terisolasi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dashboard.html        # Dashboard Hub Utama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kosa_kata.html        # Kerangka struktur kosa kata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├── video.html            # Kerangka struktur playlist video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└── Kuis.html             # Kerangka struktur kuis 3-tab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Video/                    # File MP4 video komik pembelajaran lokal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Centralized Data Store Schema (</w:t>
      </w:r>
      <w:r>
        <w:rPr>
          <w:rFonts w:ascii="Courier New" w:cs="Courier New" w:eastAsia="Courier New" w:hAnsi="Courier New"/>
          <w:shd w:fill="F1F5F9" w:color="auto" w:val="clear"/>
        </w:rPr>
        <w:t xml:space="preserve">data.js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Seluruh data konten bersifat dinamis dan </w:t>
      </w:r>
      <w:r>
        <w:rPr>
          <w:b/>
          <w:bCs/>
        </w:rPr>
        <w:t xml:space="preserve">tidak boleh ditulis secara hardcoded</w:t>
      </w:r>
      <w:r>
        <w:t xml:space="preserve"> di dalam file HTML/JS modul. Seluruh data dideklarasikan secara global di berkas </w:t>
      </w:r>
      <w:r>
        <w:rPr>
          <w:rFonts w:ascii="Courier New" w:cs="Courier New" w:eastAsia="Courier New" w:hAnsi="Courier New"/>
          <w:shd w:fill="F1F5F9" w:color="auto" w:val="clear"/>
        </w:rPr>
        <w:t xml:space="preserve">js/data.js</w:t>
      </w:r>
      <w:r>
        <w:t xml:space="preserve"> menggunakan struktur objek/array berikut: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1. Data Flashcards Kosakata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kosaKataMateri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arab: "مَدْرَسَةٌ",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transliterasi: "Madrasatun",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arti: "Sekolah",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gambar: "../Image/sekolah.webp" // path relatif dari folder Public/Page/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... data lainnya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2. Data Playlist Video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videoMateri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judul: "Perkenalan di Sekolah",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deskripsi: "Tonton komik perkenalan Bahasa Arab di sekolah bersama Ahmad dan Fatimah.",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videoUrl: "../Video/perkenalan.mp4"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... data lainnya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3. Soal Kuis Pilihan Ganda (PG)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kuisPG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soal: "Apa arti dari kosakata 'مَدْرَسَةٌ'?",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opsi: ["Masjid", "Rumah", "Sekolah"],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correctIndex: 2 // Opsi C (0-indexed)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... data lainnya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4. Soal Kuis Essay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kuisEssay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soal: "Sebutkan 3 kosakata yang berhubungan dengan ruang kelas beserta artinya!",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kunciJawaban: "Kunci: 1. مَكْتَبٌ (Meja), 2. كُرْسِيٌّ (Kursi), 3. سَبُّوْرَةٌ (Papan Tulis)."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... data lainnya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5. Informasi Kontak &amp; Pengiriman Tugas Praktik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praktikInfo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nomorWA: "6285707602967",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pesanDefault: "Assalamu'alaikum Wr. Wb. Pak/Bu Guru, berikut adalah rekaman tugas praktik membaca komik Bahasa Arab QOMAR saya.",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instruksi: "Bacalah komik bab I dengan lantang. Rekam video berdurasi maksimal 2 menit, lalu klik tombol kirim di bawah ini untuk mengirimkannya langsung ke WhatsApp Guru."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Sistem Aksesibilitas UDL (Universal Design for Learning)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Setiap pengembang modul (</w:t>
      </w:r>
      <w:r>
        <w:rPr>
          <w:rFonts w:ascii="Courier New" w:cs="Courier New" w:eastAsia="Courier New" w:hAnsi="Courier New"/>
          <w:shd w:fill="F1F5F9" w:color="auto" w:val="clear"/>
        </w:rPr>
        <w:t xml:space="preserve">kosa_kata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video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Kuis</w:t>
      </w:r>
      <w:r>
        <w:t xml:space="preserve">) </w:t>
      </w:r>
      <w:r>
        <w:rPr>
          <w:b/>
          <w:bCs/>
        </w:rPr>
        <w:t xml:space="preserve">wajib</w:t>
      </w:r>
      <w:r>
        <w:t xml:space="preserve"> menyertakan fungsi sinkronisasi preferensi aksesibilitas berikut pada peristiwa </w:t>
      </w:r>
      <w:r>
        <w:rPr>
          <w:rFonts w:ascii="Courier New" w:cs="Courier New" w:eastAsia="Courier New" w:hAnsi="Courier New"/>
          <w:shd w:fill="F1F5F9" w:color="auto" w:val="clear"/>
        </w:rPr>
        <w:t xml:space="preserve">DOMContentLoaded</w:t>
      </w:r>
      <w:r>
        <w:t xml:space="preserve"> di berkas </w:t>
      </w:r>
      <w:r>
        <w:rPr>
          <w:rFonts w:ascii="Courier New" w:cs="Courier New" w:eastAsia="Courier New" w:hAnsi="Courier New"/>
          <w:shd w:fill="F1F5F9" w:color="auto" w:val="clear"/>
        </w:rPr>
        <w:t xml:space="preserve">.js</w:t>
      </w:r>
      <w:r>
        <w:t xml:space="preserve"> masing-masing: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Kode Sinkronisasi UDL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loadUDLPreferences()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scale = localStorage.getItem('fontScale') || '100';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dyslexia = localStorage.getItem('dyslexiaMode') === 'true';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1. Terapkan kelas skala font ke elemen 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document.documentElement.className = `font-scale-${scale}`;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2. Terapkan kelas dyslexia-mode ke body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(dyslexia)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document.body.classList.add('dyslexia-mode');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document.body.classList.remove('dyslexia-mode');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CSS Tokens untuk UDL (</w:t>
      </w:r>
      <w:r>
        <w:rPr>
          <w:rFonts w:ascii="Courier New" w:cs="Courier New" w:eastAsia="Courier New" w:hAnsi="Courier New"/>
          <w:shd w:fill="F1F5F9" w:color="auto" w:val="clear"/>
        </w:rPr>
        <w:t xml:space="preserve">css/common.css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Skala Font</w:t>
      </w:r>
      <w:r>
        <w:t xml:space="preserve">: Disediakan dari </w:t>
      </w:r>
      <w:r>
        <w:rPr>
          <w:rFonts w:ascii="Courier New" w:cs="Courier New" w:eastAsia="Courier New" w:hAnsi="Courier New"/>
          <w:shd w:fill="F1F5F9" w:color="auto" w:val="clear"/>
        </w:rPr>
        <w:t xml:space="preserve">.font-scale-100</w:t>
      </w:r>
      <w:r>
        <w:t xml:space="preserve"> hingga </w:t>
      </w:r>
      <w:r>
        <w:rPr>
          <w:rFonts w:ascii="Courier New" w:cs="Courier New" w:eastAsia="Courier New" w:hAnsi="Courier New"/>
          <w:shd w:fill="F1F5F9" w:color="auto" w:val="clear"/>
        </w:rPr>
        <w:t xml:space="preserve">.font-scale-160</w:t>
      </w:r>
      <w:r>
        <w:t xml:space="preserve"> (interval 10%) untuk melipatgandakan ukuran kontainer utama.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Dyslexia Font Mode</w:t>
      </w:r>
      <w:r>
        <w:t xml:space="preserve">:</w:t>
      </w:r>
      <w:r>
        <w:t xml:space="preserve">body.dyslexia-mode {</w:t>
      </w:r>
      <w:r>
        <w:br/>
        <w:t xml:space="preserve">  font-family: var(--font-dyslexia) !important; /* OpenDyslexic / Comic Sans */</w:t>
      </w:r>
      <w:r>
        <w:br/>
        <w:t xml:space="preserve">  letter-spacing: 0.05em;</w:t>
      </w:r>
      <w:r>
        <w:br/>
        <w:t xml:space="preserve">  word-spacing: 0.12em;</w:t>
      </w:r>
      <w:r>
        <w:br/>
        <w:t xml:space="preserve">}</w:t>
      </w:r>
      <w:r>
        <w:br/>
        <w:t xml:space="preserve">body.dyslexia-mode * {</w:t>
      </w:r>
      <w:r>
        <w:br/>
        <w:t xml:space="preserve">  font-family: inherit !important;</w:t>
      </w:r>
      <w:r>
        <w:br/>
        <w:t xml:space="preserve">  line-height: 1.8 !important;</w:t>
      </w:r>
      <w:r>
        <w:br/>
        <w:t xml:space="preserve">}</w:t>
      </w:r>
      <w:r>
        <w:br/>
        <w:t xml:space="preserve">/* Kecuali teks Arab, tetap menggunakan font Amiri agar harakat terbaca jelas */</w:t>
      </w:r>
      <w:r>
        <w:br/>
        <w:t xml:space="preserve">body.dyslexia-mode [lang="ar"], body.dyslexia-mode .arabic-text {</w:t>
      </w:r>
      <w:r>
        <w:br/>
        <w:t xml:space="preserve">  font-family: var(--font-arabic) !important;</w:t>
      </w:r>
      <w:r>
        <w:br/>
        <w:t xml:space="preserve">}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Standar Desain Visual &amp; UI (Design Tokens)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Agar tampilan e-book konsisten dan bernilai estetis tinggi (premium), perhatikan hal berikut: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Efek Glassmorphism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Seluruh kartu konten wajib menggunakan kelas </w:t>
      </w:r>
      <w:r>
        <w:rPr>
          <w:rFonts w:ascii="Courier New" w:cs="Courier New" w:eastAsia="Courier New" w:hAnsi="Courier New"/>
          <w:shd w:fill="F1F5F9" w:color="auto" w:val="clear"/>
        </w:rPr>
        <w:t xml:space="preserve">.glass-card</w:t>
      </w:r>
      <w:r>
        <w:t xml:space="preserve"> atau </w:t>
      </w:r>
      <w:r>
        <w:rPr>
          <w:rFonts w:ascii="Courier New" w:cs="Courier New" w:eastAsia="Courier New" w:hAnsi="Courier New"/>
          <w:shd w:fill="F1F5F9" w:color="auto" w:val="clear"/>
        </w:rPr>
        <w:t xml:space="preserve">.glass-card-strong</w:t>
      </w:r>
      <w:r>
        <w:t xml:space="preserve"> yang memiliki latar belakang putih semi-transparan (</w:t>
      </w:r>
      <w:r>
        <w:rPr>
          <w:rFonts w:ascii="Courier New" w:cs="Courier New" w:eastAsia="Courier New" w:hAnsi="Courier New"/>
          <w:shd w:fill="F1F5F9" w:color="auto" w:val="clear"/>
        </w:rPr>
        <w:t xml:space="preserve">rgba(255,255,255,0.88)</w:t>
      </w:r>
      <w:r>
        <w:t xml:space="preserve">), filter blur latar belakang (</w:t>
      </w:r>
      <w:r>
        <w:rPr>
          <w:rFonts w:ascii="Courier New" w:cs="Courier New" w:eastAsia="Courier New" w:hAnsi="Courier New"/>
          <w:shd w:fill="F1F5F9" w:color="auto" w:val="clear"/>
        </w:rPr>
        <w:t xml:space="preserve">backdrop-filter: blur(30px)</w:t>
      </w:r>
      <w:r>
        <w:t xml:space="preserve">), dan border kebiruan yang halus (</w:t>
      </w:r>
      <w:r>
        <w:rPr>
          <w:rFonts w:ascii="Courier New" w:cs="Courier New" w:eastAsia="Courier New" w:hAnsi="Courier New"/>
          <w:shd w:fill="F1F5F9" w:color="auto" w:val="clear"/>
        </w:rPr>
        <w:t xml:space="preserve">rgba(2, 38, 128, 0.25)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Tipografi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Teks Latin menggunakan font </w:t>
      </w:r>
      <w:r>
        <w:rPr>
          <w:b/>
          <w:bCs/>
        </w:rPr>
        <w:t xml:space="preserve">Inter</w:t>
      </w:r>
      <w:r>
        <w:t xml:space="preserve"> atau </w:t>
      </w:r>
      <w:r>
        <w:rPr>
          <w:b/>
          <w:bCs/>
        </w:rPr>
        <w:t xml:space="preserve">Segoe UI</w:t>
      </w:r>
      <w:r>
        <w:t xml:space="preserve"> dengan bobot yang jelas (300 s.d 800).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Teks Arab menggunakan font Google </w:t>
      </w:r>
      <w:r>
        <w:rPr>
          <w:b/>
          <w:bCs/>
        </w:rPr>
        <w:t xml:space="preserve">Amiri</w:t>
      </w:r>
      <w:r>
        <w:t xml:space="preserve"> dengan ukuran minimal </w:t>
      </w:r>
      <w:r>
        <w:rPr>
          <w:rFonts w:ascii="Courier New" w:cs="Courier New" w:eastAsia="Courier New" w:hAnsi="Courier New"/>
          <w:shd w:fill="F1F5F9" w:color="auto" w:val="clear"/>
        </w:rPr>
        <w:t xml:space="preserve">1.5em</w:t>
      </w:r>
      <w:r>
        <w:t xml:space="preserve"> kali lebih besar dari teks latin agar tanda harakat terbaca jelas oleh anak-anak.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Kontrol Navigasi Mobile-First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Tombol navigasi ("Sebelumnya", "Berikutnya") wajib dipasang menempel di dasar layar (</w:t>
      </w:r>
      <w:r>
        <w:rPr>
          <w:rFonts w:ascii="Courier New" w:cs="Courier New" w:eastAsia="Courier New" w:hAnsi="Courier New"/>
          <w:shd w:fill="F1F5F9" w:color="auto" w:val="clear"/>
        </w:rPr>
        <w:t xml:space="preserve">position: fixed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Lebar elemen pembungkus tombol navigasi dibatasi maksimal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max-width: 560px</w:t>
      </w:r>
      <w:r>
        <w:t xml:space="preserve"> agar sejajar presisi secara vertikal dengan kartu konten di atasnya pada layar desktop/tablet.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Skema Warna Logo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Biru Tua (Deep Blue) </w:t>
      </w:r>
      <w:r>
        <w:rPr>
          <w:rFonts w:ascii="Courier New" w:cs="Courier New" w:eastAsia="Courier New" w:hAnsi="Courier New"/>
          <w:shd w:fill="F1F5F9" w:color="auto" w:val="clear"/>
        </w:rPr>
        <w:t xml:space="preserve">#022680</w:t>
      </w:r>
      <w:r>
        <w:t xml:space="preserve"> sebagai warna utama.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Pink Accents </w:t>
      </w:r>
      <w:r>
        <w:rPr>
          <w:rFonts w:ascii="Courier New" w:cs="Courier New" w:eastAsia="Courier New" w:hAnsi="Courier New"/>
          <w:shd w:fill="F1F5F9" w:color="auto" w:val="clear"/>
        </w:rPr>
        <w:t xml:space="preserve">#E2528C</w:t>
      </w:r>
      <w:r>
        <w:t xml:space="preserve"> untuk penanda interaktif.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Teal Accents </w:t>
      </w:r>
      <w:r>
        <w:rPr>
          <w:rFonts w:ascii="Courier New" w:cs="Courier New" w:eastAsia="Courier New" w:hAnsi="Courier New"/>
          <w:shd w:fill="F1F5F9" w:color="auto" w:val="clear"/>
        </w:rPr>
        <w:t xml:space="preserve">#139C80</w:t>
      </w:r>
      <w:r>
        <w:t xml:space="preserve"> untuk tombol penyelesaian modul.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Kuning Emas </w:t>
      </w:r>
      <w:r>
        <w:rPr>
          <w:rFonts w:ascii="Courier New" w:cs="Courier New" w:eastAsia="Courier New" w:hAnsi="Courier New"/>
          <w:shd w:fill="F1F5F9" w:color="auto" w:val="clear"/>
        </w:rPr>
        <w:t xml:space="preserve">#FFCF27</w:t>
      </w:r>
      <w:r>
        <w:t xml:space="preserve"> untuk aksen judul atau lencana penghargaan.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Aksen Interaktif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Seluruh elemen interaktif (tombol opsi, tautan navigasi) harus memiliki transisi transisi hover yang halus (durasi </w:t>
      </w:r>
      <w:r>
        <w:rPr>
          <w:rFonts w:ascii="Courier New" w:cs="Courier New" w:eastAsia="Courier New" w:hAnsi="Courier New"/>
          <w:shd w:fill="F1F5F9" w:color="auto" w:val="clear"/>
        </w:rPr>
        <w:t xml:space="preserve">0.3s</w:t>
      </w:r>
      <w:r>
        <w:t xml:space="preserve"> dengan fungsi transisi </w:t>
      </w:r>
      <w:r>
        <w:rPr>
          <w:rFonts w:ascii="Courier New" w:cs="Courier New" w:eastAsia="Courier New" w:hAnsi="Courier New"/>
          <w:shd w:fill="F1F5F9" w:color="auto" w:val="clear"/>
        </w:rPr>
        <w:t xml:space="preserve">cubic-bezier(0.34, 1.56, 0.64, 1)</w:t>
      </w:r>
      <w:r>
        <w:t xml:space="preserve"> untuk memberi efek memantul/spring lembut).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2026-08-17T12:57:43.358Z</dcterms:created>
  <dcterms:modified xsi:type="dcterms:W3CDTF">2026-08-17T12:57:43.358Z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