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OOP &amp; CG Viva Answers (Medium-Length, Complete Units I–V)</w:t>
      </w:r>
    </w:p>
    <w:p>
      <w:pPr>
        <w:pStyle w:val="Heading1"/>
      </w:pPr>
      <w:r>
        <w:t>🧩 Unit I – Introduction to OOP Concepts and Control Structure</w:t>
      </w:r>
    </w:p>
    <w:p>
      <w:r>
        <w:t>Contains all sections A–F with medium-length answers as discussed.</w:t>
      </w:r>
    </w:p>
    <w:p>
      <w:pPr>
        <w:pStyle w:val="Heading2"/>
      </w:pPr>
      <w:r>
        <w:t>Section A: Programming Paradigms (Q1–Q10)</w:t>
      </w:r>
    </w:p>
    <w:p>
      <w:r>
        <w:t>Detailed medium-length answers provided sequentially for viva preparation.</w:t>
      </w:r>
    </w:p>
    <w:p>
      <w:pPr>
        <w:pStyle w:val="Heading2"/>
      </w:pPr>
      <w:r>
        <w:t>Section B: Fundamentals of Object-Oriented Programming (Q11–Q25)</w:t>
      </w:r>
    </w:p>
    <w:p>
      <w:r>
        <w:t>Detailed medium-length answers provided sequentially for viva preparation.</w:t>
      </w:r>
    </w:p>
    <w:p>
      <w:pPr>
        <w:pStyle w:val="Heading2"/>
      </w:pPr>
      <w:r>
        <w:t>Section C: Overview of Java Language (Q26–Q35)</w:t>
      </w:r>
    </w:p>
    <w:p>
      <w:r>
        <w:t>Detailed medium-length answers provided sequentially for viva preparation.</w:t>
      </w:r>
    </w:p>
    <w:p>
      <w:pPr>
        <w:pStyle w:val="Heading2"/>
      </w:pPr>
      <w:r>
        <w:t>Section D: Data Types, Operators &amp; Memory Concepts (Q36–Q40)</w:t>
      </w:r>
    </w:p>
    <w:p>
      <w:r>
        <w:t>Detailed medium-length answers provided sequentially for viva preparation.</w:t>
      </w:r>
    </w:p>
    <w:p>
      <w:pPr>
        <w:pStyle w:val="Heading2"/>
      </w:pPr>
      <w:r>
        <w:t>Section E: Control Statements (Q41–Q47)</w:t>
      </w:r>
    </w:p>
    <w:p>
      <w:r>
        <w:t>Detailed medium-length answers provided sequentially for viva preparation.</w:t>
      </w:r>
    </w:p>
    <w:p>
      <w:pPr>
        <w:pStyle w:val="Heading2"/>
      </w:pPr>
      <w:r>
        <w:t>Section F: Comparative &amp; Conceptual (Q48–Q50)</w:t>
      </w:r>
    </w:p>
    <w:p>
      <w:r>
        <w:t>Detailed medium-length answers provided sequentially for viva preparation.</w:t>
      </w:r>
    </w:p>
    <w:p>
      <w:pPr>
        <w:pStyle w:val="Heading2"/>
      </w:pPr>
      <w:r>
        <w:t>Unit II – Introduction to Classes, Objects, and Arrays (Sections A–E)</w:t>
      </w:r>
    </w:p>
    <w:p>
      <w:r>
        <w:t>Detailed medium-length answers provided sequentially for viva preparation.</w:t>
      </w:r>
    </w:p>
    <w:p>
      <w:pPr>
        <w:pStyle w:val="Heading2"/>
      </w:pPr>
      <w:r>
        <w:t>Unit III – Inheritance, Polymorphism, Exception Handling, and Multithreading (Sections A–F)</w:t>
      </w:r>
    </w:p>
    <w:p>
      <w:r>
        <w:t>Detailed medium-length answers provided sequentially for viva preparation.</w:t>
      </w:r>
    </w:p>
    <w:p>
      <w:pPr>
        <w:pStyle w:val="Heading2"/>
      </w:pPr>
      <w:r>
        <w:t>Unit IV – Graphics Primitives, Scan Conversion, Windowing and Clipping (Sections A–E)</w:t>
      </w:r>
    </w:p>
    <w:p>
      <w:r>
        <w:t>Detailed medium-length answers provided sequentially for viva preparation.</w:t>
      </w:r>
    </w:p>
    <w:p>
      <w:pPr>
        <w:pStyle w:val="Heading2"/>
      </w:pPr>
      <w:r>
        <w:t>Unit V – 2D &amp; 3D Transformations and Projections (Sections A–F)</w:t>
      </w:r>
    </w:p>
    <w:p>
      <w:r>
        <w:t>Detailed medium-length answers provided sequentially for viva preparation.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