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3878" w14:textId="1FC2FF20" w:rsidR="00C051C7" w:rsidRPr="00F105A0" w:rsidRDefault="007A1548" w:rsidP="00C051C7">
      <w:p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/>
          <w:bCs/>
          <w:noProof/>
          <w:sz w:val="36"/>
          <w:szCs w:val="36"/>
          <w:lang w:eastAsia="ru-RU"/>
        </w:rPr>
        <w:drawing>
          <wp:inline distT="0" distB="0" distL="0" distR="0" wp14:anchorId="16C21F08" wp14:editId="302D366C">
            <wp:extent cx="798830" cy="609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408A4" w14:textId="73B29DBC" w:rsidR="00C051C7" w:rsidRPr="007C3089" w:rsidRDefault="00C051C7" w:rsidP="00B7413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EDC6C7E" w14:textId="15E604B6" w:rsidR="00C051C7" w:rsidRPr="002D71BF" w:rsidRDefault="002D71BF" w:rsidP="00C051C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lang w:eastAsia="ru-RU"/>
        </w:rPr>
        <w:t>УТВЕРЖДЕНО</w:t>
      </w:r>
    </w:p>
    <w:p w14:paraId="193B13CA" w14:textId="53187872" w:rsidR="00C051C7" w:rsidRPr="007C3089" w:rsidRDefault="00C051C7" w:rsidP="00C051C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C3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</w:t>
      </w:r>
      <w:r w:rsidRPr="00BF3CA4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 xml:space="preserve">№ </w:t>
      </w:r>
      <w:r w:rsidR="00704A09" w:rsidRPr="00BF3CA4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п022/22-02</w:t>
      </w:r>
      <w:r w:rsidRPr="007C3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0A72E329" w14:textId="70531C4C" w:rsidR="00C051C7" w:rsidRPr="007C3089" w:rsidRDefault="00C051C7" w:rsidP="00C051C7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C3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704A09" w:rsidRPr="00BF3CA4">
        <w:rPr>
          <w:rFonts w:ascii="Arial" w:eastAsia="Times New Roman" w:hAnsi="Arial" w:cs="Arial"/>
          <w:color w:val="000000"/>
          <w:sz w:val="27"/>
          <w:szCs w:val="27"/>
          <w:u w:val="single"/>
          <w:lang w:eastAsia="ru-RU"/>
        </w:rPr>
        <w:t>15.08.2022</w:t>
      </w:r>
    </w:p>
    <w:p w14:paraId="748146E7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1E89EFCD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CC143E5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D56796B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497CAD73" w14:textId="77777777" w:rsidR="00C051C7" w:rsidRPr="00C051C7" w:rsidRDefault="00C051C7" w:rsidP="00C051C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C051C7">
        <w:rPr>
          <w:rFonts w:ascii="Arial" w:hAnsi="Arial" w:cs="Arial"/>
          <w:b/>
          <w:color w:val="000000" w:themeColor="text1"/>
          <w:sz w:val="32"/>
          <w:szCs w:val="32"/>
        </w:rPr>
        <w:t xml:space="preserve">Политика компании по обеспечению жилых комплексов </w:t>
      </w:r>
      <w:r w:rsidR="004149DF">
        <w:rPr>
          <w:rFonts w:ascii="Arial" w:hAnsi="Arial" w:cs="Arial"/>
          <w:b/>
          <w:color w:val="000000" w:themeColor="text1"/>
          <w:sz w:val="32"/>
          <w:szCs w:val="32"/>
        </w:rPr>
        <w:t xml:space="preserve">и комплексов апартаментов </w:t>
      </w:r>
      <w:r w:rsidR="00DD6FE6">
        <w:rPr>
          <w:rFonts w:ascii="Arial" w:hAnsi="Arial" w:cs="Arial"/>
          <w:b/>
          <w:color w:val="000000" w:themeColor="text1"/>
          <w:sz w:val="32"/>
          <w:szCs w:val="32"/>
        </w:rPr>
        <w:t>парковками (</w:t>
      </w:r>
      <w:r w:rsidRPr="00C051C7">
        <w:rPr>
          <w:rFonts w:ascii="Arial" w:hAnsi="Arial" w:cs="Arial"/>
          <w:b/>
          <w:color w:val="000000" w:themeColor="text1"/>
          <w:sz w:val="32"/>
          <w:szCs w:val="32"/>
        </w:rPr>
        <w:t>парковочными местами</w:t>
      </w:r>
      <w:r w:rsidR="00C664FF">
        <w:rPr>
          <w:rFonts w:ascii="Arial" w:hAnsi="Arial" w:cs="Arial"/>
          <w:b/>
          <w:color w:val="000000" w:themeColor="text1"/>
          <w:sz w:val="32"/>
          <w:szCs w:val="32"/>
        </w:rPr>
        <w:t xml:space="preserve"> и паркингами)</w:t>
      </w:r>
    </w:p>
    <w:p w14:paraId="3FC3FE70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D04EFCB" w14:textId="2742CC95" w:rsidR="00C051C7" w:rsidRPr="00F35234" w:rsidRDefault="00F35234" w:rsidP="00F35234">
      <w:pPr>
        <w:jc w:val="center"/>
        <w:rPr>
          <w:rFonts w:ascii="Arial" w:hAnsi="Arial" w:cs="Arial"/>
          <w:b/>
          <w:color w:val="000000" w:themeColor="text1"/>
          <w:sz w:val="28"/>
          <w:szCs w:val="32"/>
        </w:rPr>
      </w:pPr>
      <w:r w:rsidRPr="00F35234">
        <w:rPr>
          <w:rFonts w:ascii="Arial" w:hAnsi="Arial" w:cs="Arial"/>
          <w:b/>
          <w:color w:val="000000" w:themeColor="text1"/>
          <w:sz w:val="28"/>
          <w:szCs w:val="32"/>
        </w:rPr>
        <w:t>П1.1</w:t>
      </w:r>
    </w:p>
    <w:p w14:paraId="2170282C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6C1E943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81EA1E8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A3610B5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72BB7E9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33B3C69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2896F05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D74FBB6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BE980B6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7FB88E2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7BEF383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3909EE9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E2D44EF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9BA5B11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D4477A4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094DB30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9A99BC6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AC9E4E2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E5E5F6E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57FFB0C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9CEA70C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EB26DE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3ECC46" w14:textId="77777777" w:rsidR="00C051C7" w:rsidRPr="007C3089" w:rsidRDefault="00C051C7" w:rsidP="00C051C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2F40B2" w14:textId="77777777" w:rsidR="00C051C7" w:rsidRPr="007C3089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1FFE1E" w14:textId="77777777" w:rsidR="003F0232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D71BF">
        <w:rPr>
          <w:rFonts w:ascii="Arial" w:eastAsia="Times New Roman" w:hAnsi="Arial" w:cs="Arial"/>
          <w:b/>
          <w:sz w:val="24"/>
          <w:szCs w:val="24"/>
          <w:lang w:eastAsia="ru-RU"/>
        </w:rPr>
        <w:t>Екатеринбург,</w:t>
      </w:r>
    </w:p>
    <w:p w14:paraId="49BE90B9" w14:textId="0C7E4B6B" w:rsidR="007A1548" w:rsidRDefault="00C051C7" w:rsidP="00C051C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  <w:sectPr w:rsidR="007A1548" w:rsidSect="001925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 w:rsidRPr="002D71BF">
        <w:rPr>
          <w:rFonts w:ascii="Arial" w:eastAsia="Times New Roman" w:hAnsi="Arial" w:cs="Arial"/>
          <w:b/>
          <w:sz w:val="24"/>
          <w:szCs w:val="24"/>
          <w:lang w:eastAsia="ru-RU"/>
        </w:rPr>
        <w:t>2022 г</w:t>
      </w:r>
      <w:r w:rsidRPr="007C308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F426373" w14:textId="2AC5F4CA" w:rsidR="004E6582" w:rsidRPr="002D71BF" w:rsidRDefault="004E6582" w:rsidP="00B615F8">
      <w:pPr>
        <w:pStyle w:val="1"/>
        <w:numPr>
          <w:ilvl w:val="0"/>
          <w:numId w:val="24"/>
        </w:numPr>
        <w:tabs>
          <w:tab w:val="left" w:pos="992"/>
        </w:tabs>
        <w:spacing w:after="240" w:line="240" w:lineRule="auto"/>
        <w:ind w:left="0" w:firstLine="709"/>
        <w:jc w:val="both"/>
        <w:rPr>
          <w:rFonts w:ascii="Arial" w:eastAsiaTheme="minorHAnsi" w:hAnsi="Arial"/>
          <w:b/>
          <w:bCs w:val="0"/>
          <w:kern w:val="0"/>
          <w:sz w:val="24"/>
          <w:szCs w:val="24"/>
          <w:lang w:eastAsia="ru-RU"/>
        </w:rPr>
      </w:pPr>
      <w:bookmarkStart w:id="0" w:name="_Toc102553586"/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lastRenderedPageBreak/>
        <w:t>Общие</w:t>
      </w:r>
      <w:r w:rsidRPr="002D71BF">
        <w:rPr>
          <w:rFonts w:ascii="Arial" w:eastAsiaTheme="minorHAnsi" w:hAnsi="Arial"/>
          <w:b/>
          <w:bCs w:val="0"/>
          <w:kern w:val="0"/>
          <w:sz w:val="24"/>
          <w:szCs w:val="24"/>
          <w:lang w:eastAsia="ru-RU"/>
        </w:rPr>
        <w:t xml:space="preserve"> положения</w:t>
      </w:r>
      <w:bookmarkEnd w:id="0"/>
    </w:p>
    <w:p w14:paraId="30EE2B43" w14:textId="1FAD5084" w:rsidR="004E6582" w:rsidRPr="003F0232" w:rsidRDefault="004E6582" w:rsidP="00B615F8">
      <w:pPr>
        <w:widowControl w:val="0"/>
        <w:numPr>
          <w:ilvl w:val="1"/>
          <w:numId w:val="6"/>
        </w:numPr>
        <w:tabs>
          <w:tab w:val="clear" w:pos="792"/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Политика </w:t>
      </w:r>
      <w:r w:rsidR="007C6D3A" w:rsidRPr="003F0232">
        <w:rPr>
          <w:rStyle w:val="FontStyle26"/>
          <w:rFonts w:ascii="Arial" w:hAnsi="Arial" w:cs="Arial"/>
          <w:b w:val="0"/>
          <w:sz w:val="24"/>
        </w:rPr>
        <w:t>К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омпании по обеспечению жилых комплексов </w:t>
      </w:r>
      <w:r w:rsidR="00275DE1" w:rsidRPr="003F0232">
        <w:rPr>
          <w:rStyle w:val="FontStyle26"/>
          <w:rFonts w:ascii="Arial" w:hAnsi="Arial" w:cs="Arial"/>
          <w:b w:val="0"/>
          <w:sz w:val="24"/>
        </w:rPr>
        <w:t xml:space="preserve">и комплексов апартаментов 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>парковками (</w:t>
      </w:r>
      <w:r w:rsidRPr="003F0232">
        <w:rPr>
          <w:rStyle w:val="FontStyle26"/>
          <w:rFonts w:ascii="Arial" w:hAnsi="Arial" w:cs="Arial"/>
          <w:b w:val="0"/>
          <w:sz w:val="24"/>
        </w:rPr>
        <w:t>парковочными местами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>, подземными и наземными паркингами)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(далее - Политика) устанавливает принципы </w:t>
      </w:r>
      <w:r w:rsidRPr="003F0232">
        <w:rPr>
          <w:rFonts w:ascii="Arial" w:hAnsi="Arial" w:cs="Arial"/>
          <w:sz w:val="24"/>
        </w:rPr>
        <w:t xml:space="preserve">принятия решения </w:t>
      </w:r>
      <w:r w:rsidR="00275DE1" w:rsidRPr="003F0232">
        <w:rPr>
          <w:rFonts w:ascii="Arial" w:hAnsi="Arial" w:cs="Arial"/>
          <w:sz w:val="24"/>
        </w:rPr>
        <w:t xml:space="preserve">по количеству парковок, </w:t>
      </w:r>
      <w:r w:rsidRPr="003F0232">
        <w:rPr>
          <w:rFonts w:ascii="Arial" w:hAnsi="Arial" w:cs="Arial"/>
          <w:sz w:val="24"/>
        </w:rPr>
        <w:t xml:space="preserve">по </w:t>
      </w:r>
      <w:r w:rsidR="00275DE1" w:rsidRPr="003F0232">
        <w:rPr>
          <w:rFonts w:ascii="Arial" w:hAnsi="Arial" w:cs="Arial"/>
          <w:sz w:val="24"/>
        </w:rPr>
        <w:t xml:space="preserve">выбору </w:t>
      </w:r>
      <w:r w:rsidRPr="003F0232">
        <w:rPr>
          <w:rFonts w:ascii="Arial" w:hAnsi="Arial" w:cs="Arial"/>
          <w:sz w:val="24"/>
        </w:rPr>
        <w:t>схем</w:t>
      </w:r>
      <w:r w:rsidR="00275DE1" w:rsidRPr="003F0232">
        <w:rPr>
          <w:rFonts w:ascii="Arial" w:hAnsi="Arial" w:cs="Arial"/>
          <w:sz w:val="24"/>
        </w:rPr>
        <w:t>ы</w:t>
      </w:r>
      <w:r w:rsidRPr="003F0232">
        <w:rPr>
          <w:rFonts w:ascii="Arial" w:hAnsi="Arial" w:cs="Arial"/>
          <w:sz w:val="24"/>
        </w:rPr>
        <w:t xml:space="preserve"> </w:t>
      </w:r>
      <w:r w:rsidR="00275DE1" w:rsidRPr="003F0232">
        <w:rPr>
          <w:rFonts w:ascii="Arial" w:hAnsi="Arial" w:cs="Arial"/>
          <w:sz w:val="24"/>
        </w:rPr>
        <w:t xml:space="preserve">реализации </w:t>
      </w:r>
      <w:proofErr w:type="spellStart"/>
      <w:r w:rsidR="00275DE1" w:rsidRPr="003F0232">
        <w:rPr>
          <w:rFonts w:ascii="Arial" w:hAnsi="Arial" w:cs="Arial"/>
          <w:sz w:val="24"/>
        </w:rPr>
        <w:t>м</w:t>
      </w:r>
      <w:r w:rsidR="00A50F87" w:rsidRPr="003F0232">
        <w:rPr>
          <w:rFonts w:ascii="Arial" w:hAnsi="Arial" w:cs="Arial"/>
          <w:sz w:val="24"/>
        </w:rPr>
        <w:t>а</w:t>
      </w:r>
      <w:r w:rsidR="00275DE1" w:rsidRPr="003F0232">
        <w:rPr>
          <w:rFonts w:ascii="Arial" w:hAnsi="Arial" w:cs="Arial"/>
          <w:sz w:val="24"/>
        </w:rPr>
        <w:t>шино</w:t>
      </w:r>
      <w:proofErr w:type="spellEnd"/>
      <w:r w:rsidR="00F82FCB" w:rsidRPr="003F0232">
        <w:rPr>
          <w:rFonts w:ascii="Arial" w:hAnsi="Arial" w:cs="Arial"/>
          <w:sz w:val="24"/>
        </w:rPr>
        <w:t>-</w:t>
      </w:r>
      <w:r w:rsidR="00275DE1" w:rsidRPr="003F0232">
        <w:rPr>
          <w:rFonts w:ascii="Arial" w:hAnsi="Arial" w:cs="Arial"/>
          <w:sz w:val="24"/>
        </w:rPr>
        <w:t xml:space="preserve">мест в паркингах, а </w:t>
      </w:r>
      <w:r w:rsidR="00350B7A" w:rsidRPr="003F0232">
        <w:rPr>
          <w:rFonts w:ascii="Arial" w:hAnsi="Arial" w:cs="Arial"/>
          <w:sz w:val="24"/>
        </w:rPr>
        <w:t>также</w:t>
      </w:r>
      <w:r w:rsidR="00275DE1" w:rsidRPr="003F0232">
        <w:rPr>
          <w:rFonts w:ascii="Arial" w:hAnsi="Arial" w:cs="Arial"/>
          <w:sz w:val="24"/>
        </w:rPr>
        <w:t xml:space="preserve"> по </w:t>
      </w:r>
      <w:r w:rsidR="009F67F3" w:rsidRPr="003F0232">
        <w:rPr>
          <w:rFonts w:ascii="Arial" w:hAnsi="Arial" w:cs="Arial"/>
          <w:sz w:val="24"/>
        </w:rPr>
        <w:t>организации платных парков</w:t>
      </w:r>
      <w:r w:rsidR="00C664FF" w:rsidRPr="003F0232">
        <w:rPr>
          <w:rFonts w:ascii="Arial" w:hAnsi="Arial" w:cs="Arial"/>
          <w:sz w:val="24"/>
        </w:rPr>
        <w:t>очных мест</w:t>
      </w:r>
      <w:r w:rsidR="009F67F3" w:rsidRPr="003F0232">
        <w:rPr>
          <w:rFonts w:ascii="Arial" w:hAnsi="Arial" w:cs="Arial"/>
          <w:sz w:val="24"/>
        </w:rPr>
        <w:t xml:space="preserve"> </w:t>
      </w:r>
      <w:r w:rsidRPr="003F0232">
        <w:rPr>
          <w:rFonts w:ascii="Arial" w:hAnsi="Arial" w:cs="Arial"/>
          <w:sz w:val="24"/>
        </w:rPr>
        <w:t>рядом с</w:t>
      </w:r>
      <w:r w:rsidR="009F67F3" w:rsidRPr="003F0232">
        <w:rPr>
          <w:rFonts w:ascii="Arial" w:hAnsi="Arial" w:cs="Arial"/>
          <w:sz w:val="24"/>
        </w:rPr>
        <w:t xml:space="preserve"> жилой и нежилой застройкой</w:t>
      </w:r>
      <w:r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3BFE862D" w14:textId="42DA36E5" w:rsidR="004E6582" w:rsidRPr="003F0232" w:rsidRDefault="004E6582" w:rsidP="00B615F8">
      <w:pPr>
        <w:widowControl w:val="0"/>
        <w:numPr>
          <w:ilvl w:val="1"/>
          <w:numId w:val="6"/>
        </w:numPr>
        <w:tabs>
          <w:tab w:val="clear" w:pos="792"/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Настоящая Политика обязательна для исполнения </w:t>
      </w:r>
      <w:r w:rsidR="009A1312" w:rsidRPr="003F0232">
        <w:rPr>
          <w:rStyle w:val="FontStyle26"/>
          <w:rFonts w:ascii="Arial" w:hAnsi="Arial" w:cs="Arial"/>
          <w:b w:val="0"/>
          <w:sz w:val="24"/>
        </w:rPr>
        <w:t xml:space="preserve">организациями, входящими в группу </w:t>
      </w:r>
      <w:r w:rsidR="00B615F8" w:rsidRPr="003F0232">
        <w:rPr>
          <w:rStyle w:val="FontStyle26"/>
          <w:rFonts w:ascii="Arial" w:hAnsi="Arial" w:cs="Arial"/>
          <w:b w:val="0"/>
          <w:sz w:val="24"/>
        </w:rPr>
        <w:t xml:space="preserve">компаний </w:t>
      </w:r>
      <w:r w:rsidR="00B615F8" w:rsidRPr="003F0232">
        <w:rPr>
          <w:rFonts w:ascii="Arial" w:hAnsi="Arial" w:cs="Arial"/>
          <w:sz w:val="24"/>
        </w:rPr>
        <w:t>ООО</w:t>
      </w:r>
      <w:r w:rsidR="009A1312" w:rsidRPr="003F0232">
        <w:rPr>
          <w:rStyle w:val="FontStyle26"/>
          <w:rFonts w:ascii="Arial" w:hAnsi="Arial" w:cs="Arial"/>
          <w:b w:val="0"/>
          <w:sz w:val="24"/>
        </w:rPr>
        <w:t xml:space="preserve"> «</w:t>
      </w:r>
      <w:proofErr w:type="spellStart"/>
      <w:r w:rsidR="009A1312" w:rsidRPr="003F0232">
        <w:rPr>
          <w:rStyle w:val="FontStyle26"/>
          <w:rFonts w:ascii="Arial" w:hAnsi="Arial" w:cs="Arial"/>
          <w:b w:val="0"/>
          <w:sz w:val="24"/>
        </w:rPr>
        <w:t>Атомстройкомплекс</w:t>
      </w:r>
      <w:proofErr w:type="spellEnd"/>
      <w:r w:rsidR="009A1312" w:rsidRPr="003F0232">
        <w:rPr>
          <w:rStyle w:val="FontStyle26"/>
          <w:rFonts w:ascii="Arial" w:hAnsi="Arial" w:cs="Arial"/>
          <w:b w:val="0"/>
          <w:sz w:val="24"/>
        </w:rPr>
        <w:t>-Строительство» (далее –Компания)</w:t>
      </w:r>
      <w:r w:rsidR="00B615F8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2E6E4836" w14:textId="4302A5EF" w:rsidR="00672282" w:rsidRPr="003F0232" w:rsidRDefault="00672282" w:rsidP="00B615F8">
      <w:pPr>
        <w:widowControl w:val="0"/>
        <w:numPr>
          <w:ilvl w:val="1"/>
          <w:numId w:val="6"/>
        </w:numPr>
        <w:tabs>
          <w:tab w:val="clear" w:pos="792"/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Наряду с настоящей Политикой могут действовать другие 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 xml:space="preserve">внутренние 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нормативные документы, регулирующие деятельность по </w:t>
      </w:r>
      <w:r w:rsidR="00C86950" w:rsidRPr="003F0232">
        <w:rPr>
          <w:rStyle w:val="FontStyle26"/>
          <w:rFonts w:ascii="Arial" w:hAnsi="Arial" w:cs="Arial"/>
          <w:b w:val="0"/>
          <w:sz w:val="24"/>
        </w:rPr>
        <w:t xml:space="preserve">обеспечению жилых комплексов </w:t>
      </w:r>
      <w:r w:rsidR="008C37E8" w:rsidRPr="003F0232">
        <w:rPr>
          <w:rStyle w:val="FontStyle26"/>
          <w:rFonts w:ascii="Arial" w:hAnsi="Arial" w:cs="Arial"/>
          <w:b w:val="0"/>
          <w:sz w:val="24"/>
        </w:rPr>
        <w:t>и комплексов апартаментов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 xml:space="preserve"> парковками</w:t>
      </w:r>
      <w:r w:rsidRPr="003F0232">
        <w:rPr>
          <w:rStyle w:val="FontStyle26"/>
          <w:rFonts w:ascii="Arial" w:hAnsi="Arial" w:cs="Arial"/>
          <w:b w:val="0"/>
          <w:sz w:val="24"/>
        </w:rPr>
        <w:t>, если они не противоречат данной Политике</w:t>
      </w:r>
      <w:r w:rsidR="00B506FA" w:rsidRPr="003F0232">
        <w:rPr>
          <w:rStyle w:val="FontStyle26"/>
          <w:rFonts w:ascii="Arial" w:hAnsi="Arial" w:cs="Arial"/>
          <w:b w:val="0"/>
          <w:sz w:val="24"/>
        </w:rPr>
        <w:t xml:space="preserve"> и нормам действующего законодательства</w:t>
      </w:r>
      <w:r w:rsidR="007C6D3A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2378439C" w14:textId="77777777" w:rsidR="004E6582" w:rsidRPr="003F0232" w:rsidRDefault="004E6582" w:rsidP="00B615F8">
      <w:pPr>
        <w:pStyle w:val="1"/>
        <w:numPr>
          <w:ilvl w:val="0"/>
          <w:numId w:val="24"/>
        </w:numPr>
        <w:tabs>
          <w:tab w:val="left" w:pos="992"/>
        </w:tabs>
        <w:spacing w:after="240" w:line="240" w:lineRule="auto"/>
        <w:ind w:left="0" w:firstLine="709"/>
        <w:jc w:val="both"/>
        <w:rPr>
          <w:rFonts w:ascii="Arial" w:eastAsiaTheme="minorHAnsi" w:hAnsi="Arial"/>
          <w:b/>
          <w:bCs w:val="0"/>
          <w:kern w:val="0"/>
          <w:szCs w:val="24"/>
          <w:lang w:eastAsia="ru-RU"/>
        </w:rPr>
      </w:pPr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Цели и задачи</w:t>
      </w:r>
    </w:p>
    <w:p w14:paraId="57C69003" w14:textId="2A780895" w:rsidR="00F53DF7" w:rsidRPr="003F0232" w:rsidRDefault="004E6582" w:rsidP="00B615F8">
      <w:pPr>
        <w:pStyle w:val="a3"/>
        <w:widowControl w:val="0"/>
        <w:numPr>
          <w:ilvl w:val="1"/>
          <w:numId w:val="10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Основной целью настоящей Политики </w:t>
      </w:r>
      <w:r w:rsidR="00A90919" w:rsidRPr="003F0232">
        <w:rPr>
          <w:rStyle w:val="FontStyle26"/>
          <w:rFonts w:ascii="Arial" w:hAnsi="Arial" w:cs="Arial"/>
          <w:b w:val="0"/>
          <w:sz w:val="24"/>
        </w:rPr>
        <w:t xml:space="preserve">является </w:t>
      </w:r>
      <w:r w:rsidR="00C86950" w:rsidRPr="003F0232">
        <w:rPr>
          <w:rStyle w:val="FontStyle26"/>
          <w:rFonts w:ascii="Arial" w:hAnsi="Arial" w:cs="Arial"/>
          <w:b w:val="0"/>
          <w:sz w:val="24"/>
        </w:rPr>
        <w:t>описание общих подходов и принципов</w:t>
      </w:r>
      <w:r w:rsidR="007C6D3A"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="00845DB3" w:rsidRPr="003F0232">
        <w:rPr>
          <w:rStyle w:val="FontStyle26"/>
          <w:rFonts w:ascii="Arial" w:hAnsi="Arial" w:cs="Arial"/>
          <w:b w:val="0"/>
          <w:sz w:val="24"/>
        </w:rPr>
        <w:t>обеспечения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 xml:space="preserve"> жилых комплексов </w:t>
      </w:r>
      <w:r w:rsidR="00C94CFB" w:rsidRPr="003F0232">
        <w:rPr>
          <w:rStyle w:val="FontStyle26"/>
          <w:rFonts w:ascii="Arial" w:hAnsi="Arial" w:cs="Arial"/>
          <w:b w:val="0"/>
          <w:sz w:val="24"/>
        </w:rPr>
        <w:t xml:space="preserve">и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комплексов апартаментов парковками.</w:t>
      </w:r>
    </w:p>
    <w:p w14:paraId="778FA2D8" w14:textId="77777777" w:rsidR="00A90919" w:rsidRPr="003F0232" w:rsidRDefault="00A90919" w:rsidP="00B615F8">
      <w:pPr>
        <w:pStyle w:val="a3"/>
        <w:widowControl w:val="0"/>
        <w:numPr>
          <w:ilvl w:val="1"/>
          <w:numId w:val="10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Основными задачами Политики является:</w:t>
      </w:r>
    </w:p>
    <w:p w14:paraId="20D6E766" w14:textId="674D4ED1" w:rsidR="000F3442" w:rsidRPr="003F0232" w:rsidRDefault="00C86950" w:rsidP="00B615F8">
      <w:pPr>
        <w:pStyle w:val="a3"/>
        <w:widowControl w:val="0"/>
        <w:numPr>
          <w:ilvl w:val="0"/>
          <w:numId w:val="11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Формализация общих подходов к принятию решени</w:t>
      </w:r>
      <w:r w:rsidR="002D465C" w:rsidRPr="003F0232">
        <w:rPr>
          <w:rStyle w:val="FontStyle26"/>
          <w:rFonts w:ascii="Arial" w:hAnsi="Arial" w:cs="Arial"/>
          <w:b w:val="0"/>
          <w:sz w:val="24"/>
        </w:rPr>
        <w:t>й</w:t>
      </w:r>
      <w:r w:rsidR="000F3442" w:rsidRPr="003F0232">
        <w:rPr>
          <w:rStyle w:val="FontStyle26"/>
          <w:rFonts w:ascii="Arial" w:hAnsi="Arial" w:cs="Arial"/>
          <w:b w:val="0"/>
          <w:sz w:val="24"/>
        </w:rPr>
        <w:t>:</w:t>
      </w:r>
    </w:p>
    <w:p w14:paraId="64E80D19" w14:textId="77777777" w:rsidR="00F75FDE" w:rsidRPr="003F0232" w:rsidRDefault="00C86950" w:rsidP="00B615F8">
      <w:pPr>
        <w:pStyle w:val="a3"/>
        <w:widowControl w:val="0"/>
        <w:tabs>
          <w:tab w:val="left" w:pos="992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по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 xml:space="preserve">обеспечению </w:t>
      </w:r>
      <w:r w:rsidR="002D465C" w:rsidRPr="003F0232">
        <w:rPr>
          <w:rStyle w:val="FontStyle26"/>
          <w:rFonts w:ascii="Arial" w:hAnsi="Arial" w:cs="Arial"/>
          <w:b w:val="0"/>
          <w:sz w:val="24"/>
        </w:rPr>
        <w:t xml:space="preserve">жилых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комплексов</w:t>
      </w:r>
      <w:r w:rsidR="002D465C" w:rsidRPr="003F0232">
        <w:rPr>
          <w:rStyle w:val="FontStyle26"/>
          <w:rFonts w:ascii="Arial" w:hAnsi="Arial" w:cs="Arial"/>
          <w:b w:val="0"/>
          <w:sz w:val="24"/>
        </w:rPr>
        <w:t xml:space="preserve"> и комплексов апартаментов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 xml:space="preserve"> парковками, </w:t>
      </w:r>
    </w:p>
    <w:p w14:paraId="1401EF89" w14:textId="2472D87E" w:rsidR="002D465C" w:rsidRPr="003F0232" w:rsidRDefault="00350B7A" w:rsidP="00B615F8">
      <w:pPr>
        <w:pStyle w:val="a3"/>
        <w:widowControl w:val="0"/>
        <w:tabs>
          <w:tab w:val="left" w:pos="992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по </w:t>
      </w:r>
      <w:r w:rsidR="00C86950" w:rsidRPr="003F0232">
        <w:rPr>
          <w:rStyle w:val="FontStyle26"/>
          <w:rFonts w:ascii="Arial" w:hAnsi="Arial" w:cs="Arial"/>
          <w:b w:val="0"/>
          <w:sz w:val="24"/>
        </w:rPr>
        <w:t xml:space="preserve">схеме 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реализации </w:t>
      </w:r>
      <w:proofErr w:type="spellStart"/>
      <w:r w:rsidR="00C86950"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F82FCB" w:rsidRPr="003F0232">
        <w:rPr>
          <w:rStyle w:val="FontStyle26"/>
          <w:rFonts w:ascii="Arial" w:hAnsi="Arial" w:cs="Arial"/>
          <w:b w:val="0"/>
          <w:sz w:val="24"/>
        </w:rPr>
        <w:t>-</w:t>
      </w:r>
      <w:r w:rsidR="00C86950" w:rsidRPr="003F0232">
        <w:rPr>
          <w:rStyle w:val="FontStyle26"/>
          <w:rFonts w:ascii="Arial" w:hAnsi="Arial" w:cs="Arial"/>
          <w:b w:val="0"/>
          <w:sz w:val="24"/>
        </w:rPr>
        <w:t>мест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в паркингах</w:t>
      </w:r>
      <w:r w:rsidR="002D465C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5C673DEA" w14:textId="4BCE5CB6" w:rsidR="00A90919" w:rsidRPr="003F0232" w:rsidRDefault="002D465C" w:rsidP="00B615F8">
      <w:pPr>
        <w:pStyle w:val="a3"/>
        <w:widowControl w:val="0"/>
        <w:numPr>
          <w:ilvl w:val="0"/>
          <w:numId w:val="11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Выработка общих подходов, обеспечивающих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максимально</w:t>
      </w:r>
      <w:r w:rsidR="00317443" w:rsidRPr="003F0232">
        <w:rPr>
          <w:rStyle w:val="FontStyle26"/>
          <w:rFonts w:ascii="Arial" w:hAnsi="Arial" w:cs="Arial"/>
          <w:b w:val="0"/>
          <w:sz w:val="24"/>
        </w:rPr>
        <w:t>е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 xml:space="preserve"> увелич</w:t>
      </w:r>
      <w:r w:rsidR="00317443" w:rsidRPr="003F0232">
        <w:rPr>
          <w:rStyle w:val="FontStyle26"/>
          <w:rFonts w:ascii="Arial" w:hAnsi="Arial" w:cs="Arial"/>
          <w:b w:val="0"/>
          <w:sz w:val="24"/>
        </w:rPr>
        <w:t>ение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 xml:space="preserve"> платны</w:t>
      </w:r>
      <w:r w:rsidR="00317443" w:rsidRPr="003F0232">
        <w:rPr>
          <w:rStyle w:val="FontStyle26"/>
          <w:rFonts w:ascii="Arial" w:hAnsi="Arial" w:cs="Arial"/>
          <w:b w:val="0"/>
          <w:sz w:val="24"/>
        </w:rPr>
        <w:t>х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парковочны</w:t>
      </w:r>
      <w:r w:rsidR="00317443" w:rsidRPr="003F0232">
        <w:rPr>
          <w:rStyle w:val="FontStyle26"/>
          <w:rFonts w:ascii="Arial" w:hAnsi="Arial" w:cs="Arial"/>
          <w:b w:val="0"/>
          <w:sz w:val="24"/>
        </w:rPr>
        <w:t>х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 xml:space="preserve"> мест рядом с жилой </w:t>
      </w:r>
      <w:r w:rsidR="00317443" w:rsidRPr="003F0232">
        <w:rPr>
          <w:rStyle w:val="FontStyle26"/>
          <w:rFonts w:ascii="Arial" w:hAnsi="Arial" w:cs="Arial"/>
          <w:b w:val="0"/>
          <w:sz w:val="24"/>
        </w:rPr>
        <w:t xml:space="preserve">и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нежилой застройкой</w:t>
      </w:r>
      <w:r w:rsidR="00317443" w:rsidRPr="003F0232">
        <w:rPr>
          <w:rStyle w:val="FontStyle26"/>
          <w:rFonts w:ascii="Arial" w:hAnsi="Arial" w:cs="Arial"/>
          <w:b w:val="0"/>
          <w:sz w:val="24"/>
        </w:rPr>
        <w:t>, невозможность возникновения стихийных и неконтролируемых парковок.</w:t>
      </w:r>
    </w:p>
    <w:p w14:paraId="1F0B5769" w14:textId="3909638F" w:rsidR="008E4FA0" w:rsidRPr="003F0232" w:rsidRDefault="00C86950" w:rsidP="00B615F8">
      <w:pPr>
        <w:pStyle w:val="a3"/>
        <w:widowControl w:val="0"/>
        <w:numPr>
          <w:ilvl w:val="0"/>
          <w:numId w:val="11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</w:rPr>
      </w:pPr>
      <w:r w:rsidRPr="003F0232">
        <w:rPr>
          <w:rStyle w:val="FontStyle26"/>
          <w:rFonts w:ascii="Arial" w:hAnsi="Arial" w:cs="Arial"/>
          <w:b w:val="0"/>
          <w:bCs w:val="0"/>
          <w:sz w:val="24"/>
        </w:rPr>
        <w:t xml:space="preserve">Установление основных принципов, на основе которых обеспечивается соблюдение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нормативов градостроительного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проектирования городского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округа – муниципального образования «город Екатеринбург» с учетом возможности снижения значения расчетн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>ых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показател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>ей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минимально допустимого уровня обеспеченности</w:t>
      </w:r>
      <w:r w:rsidR="00C664FF" w:rsidRPr="003F0232">
        <w:rPr>
          <w:rStyle w:val="FontStyle26"/>
          <w:rFonts w:ascii="Arial" w:hAnsi="Arial" w:cs="Arial"/>
          <w:b w:val="0"/>
          <w:sz w:val="24"/>
        </w:rPr>
        <w:t xml:space="preserve"> населения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парковками</w:t>
      </w:r>
      <w:r w:rsidR="00350B7A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63600F0B" w14:textId="20EC3707" w:rsidR="006809E7" w:rsidRPr="003F0232" w:rsidRDefault="006809E7" w:rsidP="00B615F8">
      <w:pPr>
        <w:pStyle w:val="1"/>
        <w:numPr>
          <w:ilvl w:val="0"/>
          <w:numId w:val="24"/>
        </w:numPr>
        <w:tabs>
          <w:tab w:val="left" w:pos="992"/>
        </w:tabs>
        <w:spacing w:after="240" w:line="240" w:lineRule="auto"/>
        <w:ind w:left="0" w:firstLine="709"/>
        <w:jc w:val="both"/>
        <w:rPr>
          <w:rFonts w:ascii="Arial" w:eastAsiaTheme="minorHAnsi" w:hAnsi="Arial"/>
          <w:b/>
          <w:bCs w:val="0"/>
          <w:kern w:val="0"/>
          <w:szCs w:val="24"/>
          <w:lang w:eastAsia="ru-RU"/>
        </w:rPr>
      </w:pPr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 xml:space="preserve">Порядок </w:t>
      </w:r>
      <w:r w:rsidR="002878AF"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принятия решений о количестве парковок</w:t>
      </w:r>
    </w:p>
    <w:p w14:paraId="772DFB26" w14:textId="0A6AC7DF" w:rsidR="00C664FF" w:rsidRPr="003F0232" w:rsidRDefault="00C664FF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Коммерческ</w:t>
      </w:r>
      <w:r w:rsidR="00877C61" w:rsidRPr="003F0232">
        <w:rPr>
          <w:rStyle w:val="FontStyle26"/>
          <w:rFonts w:ascii="Arial" w:hAnsi="Arial" w:cs="Arial"/>
          <w:b w:val="0"/>
          <w:sz w:val="24"/>
        </w:rPr>
        <w:t>ий директор</w:t>
      </w:r>
      <w:r w:rsidR="00CA5210" w:rsidRPr="003F0232">
        <w:rPr>
          <w:rStyle w:val="FontStyle26"/>
          <w:rFonts w:ascii="Arial" w:hAnsi="Arial" w:cs="Arial"/>
          <w:b w:val="0"/>
          <w:sz w:val="24"/>
        </w:rPr>
        <w:t xml:space="preserve"> при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подготовке финансовой </w:t>
      </w:r>
      <w:r w:rsidR="00CA5210" w:rsidRPr="003F0232">
        <w:rPr>
          <w:rStyle w:val="FontStyle26"/>
          <w:rFonts w:ascii="Arial" w:hAnsi="Arial" w:cs="Arial"/>
          <w:b w:val="0"/>
          <w:sz w:val="24"/>
        </w:rPr>
        <w:t>модели к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рассмотрению на Комитете по девелопменту 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 xml:space="preserve">на этапе Инициации проекта 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определяет коэффициент </w:t>
      </w:r>
      <w:r w:rsidR="00CA5210" w:rsidRPr="003F0232">
        <w:rPr>
          <w:rStyle w:val="FontStyle26"/>
          <w:rFonts w:ascii="Arial" w:hAnsi="Arial" w:cs="Arial"/>
          <w:b w:val="0"/>
          <w:sz w:val="24"/>
        </w:rPr>
        <w:t>обеспеченности жилого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комплекса (комплекса </w:t>
      </w:r>
      <w:r w:rsidR="00CA5210" w:rsidRPr="003F0232">
        <w:rPr>
          <w:rStyle w:val="FontStyle26"/>
          <w:rFonts w:ascii="Arial" w:hAnsi="Arial" w:cs="Arial"/>
          <w:b w:val="0"/>
          <w:sz w:val="24"/>
        </w:rPr>
        <w:t xml:space="preserve">апартаментов) </w:t>
      </w:r>
      <w:proofErr w:type="spellStart"/>
      <w:r w:rsidR="00CA5210"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F82FCB" w:rsidRPr="003F0232">
        <w:rPr>
          <w:rStyle w:val="FontStyle26"/>
          <w:rFonts w:ascii="Arial" w:hAnsi="Arial" w:cs="Arial"/>
          <w:b w:val="0"/>
          <w:sz w:val="24"/>
        </w:rPr>
        <w:t>-</w:t>
      </w:r>
      <w:r w:rsidRPr="003F0232">
        <w:rPr>
          <w:rStyle w:val="FontStyle26"/>
          <w:rFonts w:ascii="Arial" w:hAnsi="Arial" w:cs="Arial"/>
          <w:b w:val="0"/>
          <w:sz w:val="24"/>
        </w:rPr>
        <w:t>местами в паркингах.</w:t>
      </w:r>
      <w:r w:rsidR="00491F4A"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 xml:space="preserve">Количество </w:t>
      </w:r>
      <w:proofErr w:type="spellStart"/>
      <w:r w:rsidR="00211DD3"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F82FCB" w:rsidRPr="003F0232">
        <w:rPr>
          <w:rStyle w:val="FontStyle26"/>
          <w:rFonts w:ascii="Arial" w:hAnsi="Arial" w:cs="Arial"/>
          <w:b w:val="0"/>
          <w:sz w:val="24"/>
        </w:rPr>
        <w:t>-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>мест в паркингах определ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>яется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 xml:space="preserve"> с учетом возможности их реализации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 xml:space="preserve"> и </w:t>
      </w:r>
      <w:r w:rsidR="002022BF" w:rsidRPr="003F0232">
        <w:rPr>
          <w:rStyle w:val="FontStyle26"/>
          <w:rFonts w:ascii="Arial" w:hAnsi="Arial" w:cs="Arial"/>
          <w:b w:val="0"/>
          <w:sz w:val="24"/>
        </w:rPr>
        <w:t xml:space="preserve">стоимости 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>реализации.</w:t>
      </w:r>
    </w:p>
    <w:p w14:paraId="3A08DF0F" w14:textId="05E46E10" w:rsidR="00C664FF" w:rsidRPr="003F0232" w:rsidRDefault="00CA5210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В случае, когда коэффициент, указанный в пункте 3.1., даже с учетом парковок на территориях, расположенных за пределами границ</w:t>
      </w:r>
      <w:r w:rsidR="00203E00"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>застройки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, ниже показателя, установленного нормативами градостроительного проектирования, </w:t>
      </w:r>
      <w:r w:rsidR="005670FC" w:rsidRPr="003F0232">
        <w:rPr>
          <w:rStyle w:val="FontStyle26"/>
          <w:rFonts w:ascii="Arial" w:hAnsi="Arial" w:cs="Arial"/>
          <w:b w:val="0"/>
          <w:sz w:val="24"/>
        </w:rPr>
        <w:t xml:space="preserve">куратор проекта на этапе инициации </w:t>
      </w:r>
      <w:r w:rsidR="00491F4A" w:rsidRPr="003F0232">
        <w:rPr>
          <w:rStyle w:val="FontStyle26"/>
          <w:rFonts w:ascii="Arial" w:hAnsi="Arial" w:cs="Arial"/>
          <w:b w:val="0"/>
          <w:sz w:val="24"/>
        </w:rPr>
        <w:t>(инициатор проекта, директор по управлению проектами) предлагает вариант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>(ы)</w:t>
      </w:r>
      <w:r w:rsidR="00491F4A" w:rsidRPr="003F0232">
        <w:rPr>
          <w:rStyle w:val="FontStyle26"/>
          <w:rFonts w:ascii="Arial" w:hAnsi="Arial" w:cs="Arial"/>
          <w:b w:val="0"/>
          <w:sz w:val="24"/>
        </w:rPr>
        <w:t xml:space="preserve"> достижения необходимых нормативов.</w:t>
      </w:r>
      <w:r w:rsidR="00A50F87" w:rsidRPr="003F0232">
        <w:rPr>
          <w:rStyle w:val="FontStyle26"/>
          <w:rFonts w:ascii="Arial" w:hAnsi="Arial" w:cs="Arial"/>
          <w:b w:val="0"/>
          <w:sz w:val="24"/>
        </w:rPr>
        <w:t xml:space="preserve"> Варианты прорабатываются в проектных материалах этапа «Градостроительная концепция». </w:t>
      </w:r>
    </w:p>
    <w:p w14:paraId="01621ED7" w14:textId="3D826CDC" w:rsidR="009B2FCD" w:rsidRPr="003F0232" w:rsidRDefault="009B2FCD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На стадии разработки </w:t>
      </w:r>
      <w:r w:rsidR="00203E00" w:rsidRPr="003F0232">
        <w:rPr>
          <w:rStyle w:val="FontStyle26"/>
          <w:rFonts w:ascii="Arial" w:hAnsi="Arial" w:cs="Arial"/>
          <w:b w:val="0"/>
          <w:sz w:val="24"/>
        </w:rPr>
        <w:t>Г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радостроительной концепции застройки должно быть распределено общее количество парковок, в том числе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F82FCB" w:rsidRPr="003F0232">
        <w:rPr>
          <w:rStyle w:val="FontStyle26"/>
          <w:rFonts w:ascii="Arial" w:hAnsi="Arial" w:cs="Arial"/>
          <w:b w:val="0"/>
          <w:sz w:val="24"/>
        </w:rPr>
        <w:t>-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мест в подземных </w:t>
      </w:r>
      <w:r w:rsidRPr="003F0232">
        <w:rPr>
          <w:rStyle w:val="FontStyle26"/>
          <w:rFonts w:ascii="Arial" w:hAnsi="Arial" w:cs="Arial"/>
          <w:b w:val="0"/>
          <w:sz w:val="24"/>
        </w:rPr>
        <w:lastRenderedPageBreak/>
        <w:t xml:space="preserve">(наземных) паркингах, парковочных мест в границах территории проектирования, парковочных мест на территориях, расположенных за пределами границ территории проектирования. При наличии возможности под парковки вымежевываются отдельные участки с соответствующим назначением земли. </w:t>
      </w:r>
    </w:p>
    <w:p w14:paraId="2C45D029" w14:textId="4598B214" w:rsidR="00B77075" w:rsidRPr="003F0232" w:rsidRDefault="00B77075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На стадии разработки документации по планировке территории необходимо рассматривать</w:t>
      </w:r>
      <w:r w:rsidR="00897E4F"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Pr="003F0232">
        <w:rPr>
          <w:rStyle w:val="FontStyle26"/>
          <w:rFonts w:ascii="Arial" w:hAnsi="Arial" w:cs="Arial"/>
          <w:b w:val="0"/>
          <w:sz w:val="24"/>
        </w:rPr>
        <w:t>возможность выделения земельных участков с разрешенным использованием: «для иных видов использования, характерных для населенных пунктов. Хранение автотранспорта». При возможности выделения указанных участков их необходимо межевать и оформлять в собственность застройщика с последующей передачей в аренду (пользование) оператору по эксплуатации парковок или Управляющей компании.</w:t>
      </w:r>
    </w:p>
    <w:p w14:paraId="0D4F7543" w14:textId="70BE4618" w:rsidR="00491F4A" w:rsidRPr="003F0232" w:rsidRDefault="00A50F87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Итоговое р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 xml:space="preserve">ешение </w:t>
      </w:r>
      <w:r w:rsidR="002878AF" w:rsidRPr="003F0232">
        <w:rPr>
          <w:rStyle w:val="FontStyle26"/>
          <w:rFonts w:ascii="Arial" w:hAnsi="Arial" w:cs="Arial"/>
          <w:b w:val="0"/>
          <w:sz w:val="24"/>
        </w:rPr>
        <w:t xml:space="preserve">о количестве </w:t>
      </w:r>
      <w:r w:rsidR="00966C1F" w:rsidRPr="003F0232">
        <w:rPr>
          <w:rStyle w:val="FontStyle26"/>
          <w:rFonts w:ascii="Arial" w:hAnsi="Arial" w:cs="Arial"/>
          <w:b w:val="0"/>
          <w:sz w:val="24"/>
        </w:rPr>
        <w:t xml:space="preserve">и месте размещения </w:t>
      </w:r>
      <w:r w:rsidR="002878AF" w:rsidRPr="003F0232">
        <w:rPr>
          <w:rStyle w:val="FontStyle26"/>
          <w:rFonts w:ascii="Arial" w:hAnsi="Arial" w:cs="Arial"/>
          <w:b w:val="0"/>
          <w:sz w:val="24"/>
        </w:rPr>
        <w:t>парково</w:t>
      </w:r>
      <w:r w:rsidR="00491F4A" w:rsidRPr="003F0232">
        <w:rPr>
          <w:rStyle w:val="FontStyle26"/>
          <w:rFonts w:ascii="Arial" w:hAnsi="Arial" w:cs="Arial"/>
          <w:b w:val="0"/>
          <w:sz w:val="24"/>
        </w:rPr>
        <w:t>к</w:t>
      </w:r>
      <w:r w:rsidR="00966C1F" w:rsidRPr="003F0232">
        <w:rPr>
          <w:rStyle w:val="FontStyle26"/>
          <w:rFonts w:ascii="Arial" w:hAnsi="Arial" w:cs="Arial"/>
          <w:b w:val="0"/>
          <w:sz w:val="24"/>
        </w:rPr>
        <w:t xml:space="preserve">, о количестве </w:t>
      </w:r>
      <w:proofErr w:type="spellStart"/>
      <w:r w:rsidR="00966C1F"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F82FCB" w:rsidRPr="003F0232">
        <w:rPr>
          <w:rStyle w:val="FontStyle26"/>
          <w:rFonts w:ascii="Arial" w:hAnsi="Arial" w:cs="Arial"/>
          <w:b w:val="0"/>
          <w:sz w:val="24"/>
        </w:rPr>
        <w:t>-</w:t>
      </w:r>
      <w:r w:rsidR="00966C1F" w:rsidRPr="003F0232">
        <w:rPr>
          <w:rStyle w:val="FontStyle26"/>
          <w:rFonts w:ascii="Arial" w:hAnsi="Arial" w:cs="Arial"/>
          <w:b w:val="0"/>
          <w:sz w:val="24"/>
        </w:rPr>
        <w:t xml:space="preserve">мест в паркингах, 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 xml:space="preserve">о способе продажи </w:t>
      </w:r>
      <w:proofErr w:type="spellStart"/>
      <w:r w:rsidR="004423EE"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F82FCB" w:rsidRPr="003F0232">
        <w:rPr>
          <w:rStyle w:val="FontStyle26"/>
          <w:rFonts w:ascii="Arial" w:hAnsi="Arial" w:cs="Arial"/>
          <w:b w:val="0"/>
          <w:sz w:val="24"/>
        </w:rPr>
        <w:t>-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 xml:space="preserve">мест принимается </w:t>
      </w:r>
      <w:r w:rsidR="00966C1F" w:rsidRPr="003F0232">
        <w:rPr>
          <w:rStyle w:val="FontStyle26"/>
          <w:rFonts w:ascii="Arial" w:hAnsi="Arial" w:cs="Arial"/>
          <w:b w:val="0"/>
          <w:sz w:val="24"/>
        </w:rPr>
        <w:t>К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 xml:space="preserve">омитетом по девелопменту на стадии утверждения финансовой модели проекта, выполненной на основании </w:t>
      </w:r>
      <w:r w:rsidRPr="003F0232">
        <w:rPr>
          <w:rStyle w:val="FontStyle26"/>
          <w:rFonts w:ascii="Arial" w:hAnsi="Arial" w:cs="Arial"/>
          <w:b w:val="0"/>
          <w:sz w:val="24"/>
        </w:rPr>
        <w:t>Эскизного проекта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3C524B71" w14:textId="54C5A4B8" w:rsidR="009B2FCD" w:rsidRPr="003F0232" w:rsidRDefault="00966C1F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Стоимость реализации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811E21" w:rsidRPr="003F0232">
        <w:rPr>
          <w:rStyle w:val="FontStyle26"/>
          <w:rFonts w:ascii="Arial" w:hAnsi="Arial" w:cs="Arial"/>
          <w:b w:val="0"/>
          <w:sz w:val="24"/>
        </w:rPr>
        <w:t>-</w:t>
      </w:r>
      <w:r w:rsidRPr="003F0232">
        <w:rPr>
          <w:rStyle w:val="FontStyle26"/>
          <w:rFonts w:ascii="Arial" w:hAnsi="Arial" w:cs="Arial"/>
          <w:b w:val="0"/>
          <w:sz w:val="24"/>
        </w:rPr>
        <w:t>мест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 xml:space="preserve"> в паркингах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не может быть ниже себестоимости его строительства</w:t>
      </w:r>
      <w:r w:rsidR="00D45CC2" w:rsidRPr="003F0232">
        <w:rPr>
          <w:rStyle w:val="FontStyle26"/>
          <w:rFonts w:ascii="Arial" w:hAnsi="Arial" w:cs="Arial"/>
          <w:b w:val="0"/>
          <w:sz w:val="24"/>
        </w:rPr>
        <w:t xml:space="preserve"> либо стоимость паркинга должна быть учтена 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 xml:space="preserve">в финансовой модели </w:t>
      </w:r>
      <w:r w:rsidR="00D45CC2" w:rsidRPr="003F0232">
        <w:rPr>
          <w:rStyle w:val="FontStyle26"/>
          <w:rFonts w:ascii="Arial" w:hAnsi="Arial" w:cs="Arial"/>
          <w:b w:val="0"/>
          <w:sz w:val="24"/>
        </w:rPr>
        <w:t xml:space="preserve">в </w:t>
      </w:r>
      <w:r w:rsidR="009B2FCD" w:rsidRPr="003F0232">
        <w:rPr>
          <w:rStyle w:val="FontStyle26"/>
          <w:rFonts w:ascii="Arial" w:hAnsi="Arial" w:cs="Arial"/>
          <w:b w:val="0"/>
          <w:sz w:val="24"/>
        </w:rPr>
        <w:t>себе</w:t>
      </w:r>
      <w:r w:rsidR="00D45CC2" w:rsidRPr="003F0232">
        <w:rPr>
          <w:rStyle w:val="FontStyle26"/>
          <w:rFonts w:ascii="Arial" w:hAnsi="Arial" w:cs="Arial"/>
          <w:b w:val="0"/>
          <w:sz w:val="24"/>
        </w:rPr>
        <w:t xml:space="preserve">стоимости жилых 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>и нежилых помещений</w:t>
      </w:r>
      <w:r w:rsidR="00D45CC2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3C2503CF" w14:textId="0E52E24D" w:rsidR="00290FFD" w:rsidRPr="003F0232" w:rsidRDefault="00290FFD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Лифтовое обеспечение паркингов</w:t>
      </w:r>
      <w:r w:rsidR="00211DD3" w:rsidRPr="003F0232">
        <w:rPr>
          <w:rStyle w:val="FontStyle26"/>
          <w:rFonts w:ascii="Arial" w:hAnsi="Arial" w:cs="Arial"/>
          <w:b w:val="0"/>
          <w:sz w:val="24"/>
        </w:rPr>
        <w:t>:</w:t>
      </w:r>
    </w:p>
    <w:p w14:paraId="730FDE95" w14:textId="45BFE5C3" w:rsidR="00290FFD" w:rsidRPr="003F0232" w:rsidRDefault="00211DD3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В </w:t>
      </w:r>
      <w:r w:rsidR="00F31AF7" w:rsidRPr="003F0232">
        <w:rPr>
          <w:rFonts w:ascii="Arial" w:hAnsi="Arial" w:cs="Arial"/>
          <w:sz w:val="24"/>
        </w:rPr>
        <w:t xml:space="preserve">секциях </w:t>
      </w:r>
      <w:r w:rsidR="00290FFD" w:rsidRPr="003F0232">
        <w:rPr>
          <w:rFonts w:ascii="Arial" w:hAnsi="Arial" w:cs="Arial"/>
          <w:sz w:val="24"/>
        </w:rPr>
        <w:t xml:space="preserve">выше 10 этажей – опускание </w:t>
      </w:r>
      <w:r w:rsidR="00F21347" w:rsidRPr="003F0232">
        <w:rPr>
          <w:rFonts w:ascii="Arial" w:hAnsi="Arial" w:cs="Arial"/>
          <w:sz w:val="24"/>
        </w:rPr>
        <w:t xml:space="preserve">всех </w:t>
      </w:r>
      <w:r w:rsidR="00290FFD" w:rsidRPr="003F0232">
        <w:rPr>
          <w:rFonts w:ascii="Arial" w:hAnsi="Arial" w:cs="Arial"/>
          <w:sz w:val="24"/>
        </w:rPr>
        <w:t>лифт</w:t>
      </w:r>
      <w:r w:rsidR="00F21347" w:rsidRPr="003F0232">
        <w:rPr>
          <w:rFonts w:ascii="Arial" w:hAnsi="Arial" w:cs="Arial"/>
          <w:sz w:val="24"/>
        </w:rPr>
        <w:t>ов (грузового и пассажирского)</w:t>
      </w:r>
      <w:r w:rsidR="00290FFD" w:rsidRPr="003F0232">
        <w:rPr>
          <w:rFonts w:ascii="Arial" w:hAnsi="Arial" w:cs="Arial"/>
          <w:sz w:val="24"/>
        </w:rPr>
        <w:t xml:space="preserve"> в паркинг обязательно. </w:t>
      </w:r>
    </w:p>
    <w:p w14:paraId="42DAF7C9" w14:textId="77777777" w:rsidR="00290FFD" w:rsidRPr="003F0232" w:rsidRDefault="00211DD3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В </w:t>
      </w:r>
      <w:r w:rsidR="00F31AF7" w:rsidRPr="003F0232">
        <w:rPr>
          <w:rFonts w:ascii="Arial" w:hAnsi="Arial" w:cs="Arial"/>
          <w:sz w:val="24"/>
        </w:rPr>
        <w:t xml:space="preserve">секциях </w:t>
      </w:r>
      <w:r w:rsidRPr="003F0232">
        <w:rPr>
          <w:rFonts w:ascii="Arial" w:hAnsi="Arial" w:cs="Arial"/>
          <w:sz w:val="24"/>
        </w:rPr>
        <w:t>н</w:t>
      </w:r>
      <w:r w:rsidR="00290FFD" w:rsidRPr="003F0232">
        <w:rPr>
          <w:rFonts w:ascii="Arial" w:hAnsi="Arial" w:cs="Arial"/>
          <w:sz w:val="24"/>
        </w:rPr>
        <w:t>иже 10 этажей –</w:t>
      </w:r>
      <w:r w:rsidRPr="003F0232">
        <w:rPr>
          <w:rFonts w:ascii="Arial" w:hAnsi="Arial" w:cs="Arial"/>
          <w:sz w:val="24"/>
        </w:rPr>
        <w:t xml:space="preserve">решение принимается </w:t>
      </w:r>
      <w:r w:rsidR="00290FFD" w:rsidRPr="003F0232">
        <w:rPr>
          <w:rFonts w:ascii="Arial" w:hAnsi="Arial" w:cs="Arial"/>
          <w:sz w:val="24"/>
        </w:rPr>
        <w:t>Комитет</w:t>
      </w:r>
      <w:r w:rsidRPr="003F0232">
        <w:rPr>
          <w:rFonts w:ascii="Arial" w:hAnsi="Arial" w:cs="Arial"/>
          <w:sz w:val="24"/>
        </w:rPr>
        <w:t xml:space="preserve">ом по девелопменту </w:t>
      </w:r>
      <w:r w:rsidR="00290FFD" w:rsidRPr="003F0232">
        <w:rPr>
          <w:rFonts w:ascii="Arial" w:hAnsi="Arial" w:cs="Arial"/>
          <w:sz w:val="24"/>
        </w:rPr>
        <w:t xml:space="preserve">с </w:t>
      </w:r>
      <w:r w:rsidRPr="003F0232">
        <w:rPr>
          <w:rFonts w:ascii="Arial" w:hAnsi="Arial" w:cs="Arial"/>
          <w:sz w:val="24"/>
        </w:rPr>
        <w:t xml:space="preserve">учетом </w:t>
      </w:r>
      <w:r w:rsidR="00290FFD" w:rsidRPr="003F0232">
        <w:rPr>
          <w:rFonts w:ascii="Arial" w:hAnsi="Arial" w:cs="Arial"/>
          <w:sz w:val="24"/>
        </w:rPr>
        <w:t>класс</w:t>
      </w:r>
      <w:r w:rsidRPr="003F0232">
        <w:rPr>
          <w:rFonts w:ascii="Arial" w:hAnsi="Arial" w:cs="Arial"/>
          <w:sz w:val="24"/>
        </w:rPr>
        <w:t>а</w:t>
      </w:r>
      <w:r w:rsidR="00290FFD" w:rsidRPr="003F0232">
        <w:rPr>
          <w:rFonts w:ascii="Arial" w:hAnsi="Arial" w:cs="Arial"/>
          <w:sz w:val="24"/>
        </w:rPr>
        <w:t xml:space="preserve"> жилья, квартирографи</w:t>
      </w:r>
      <w:r w:rsidR="009B2FCD" w:rsidRPr="003F0232">
        <w:rPr>
          <w:rFonts w:ascii="Arial" w:hAnsi="Arial" w:cs="Arial"/>
          <w:sz w:val="24"/>
        </w:rPr>
        <w:t>и</w:t>
      </w:r>
      <w:r w:rsidR="00290FFD" w:rsidRPr="003F0232">
        <w:rPr>
          <w:rFonts w:ascii="Arial" w:hAnsi="Arial" w:cs="Arial"/>
          <w:sz w:val="24"/>
        </w:rPr>
        <w:t>, локаци</w:t>
      </w:r>
      <w:r w:rsidR="0042781B" w:rsidRPr="003F0232">
        <w:rPr>
          <w:rFonts w:ascii="Arial" w:hAnsi="Arial" w:cs="Arial"/>
          <w:sz w:val="24"/>
        </w:rPr>
        <w:t>и</w:t>
      </w:r>
      <w:r w:rsidR="00290FFD" w:rsidRPr="003F0232">
        <w:rPr>
          <w:rFonts w:ascii="Arial" w:hAnsi="Arial" w:cs="Arial"/>
          <w:sz w:val="24"/>
        </w:rPr>
        <w:t xml:space="preserve"> и т.п.</w:t>
      </w:r>
    </w:p>
    <w:p w14:paraId="6560A505" w14:textId="6284A9EA" w:rsidR="009B2FCD" w:rsidRPr="003F0232" w:rsidRDefault="000B75AE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При размещении открытых парковочных мест необходимо руководствоваться принципом «двор без машин». </w:t>
      </w:r>
    </w:p>
    <w:p w14:paraId="47A7AA33" w14:textId="4D76F6D0" w:rsidR="009B2FCD" w:rsidRPr="003F0232" w:rsidRDefault="005670FC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Открытые </w:t>
      </w:r>
      <w:r w:rsidR="000B75AE" w:rsidRPr="003F0232">
        <w:rPr>
          <w:rFonts w:ascii="Arial" w:hAnsi="Arial" w:cs="Arial"/>
          <w:sz w:val="24"/>
        </w:rPr>
        <w:t>парковки</w:t>
      </w:r>
      <w:r w:rsidRPr="003F0232">
        <w:rPr>
          <w:rFonts w:ascii="Arial" w:hAnsi="Arial" w:cs="Arial"/>
          <w:sz w:val="24"/>
        </w:rPr>
        <w:t xml:space="preserve"> на </w:t>
      </w:r>
      <w:r w:rsidR="009B2FCD" w:rsidRPr="003F0232">
        <w:rPr>
          <w:rFonts w:ascii="Arial" w:hAnsi="Arial" w:cs="Arial"/>
          <w:sz w:val="24"/>
        </w:rPr>
        <w:t xml:space="preserve">придомовой </w:t>
      </w:r>
      <w:r w:rsidRPr="003F0232">
        <w:rPr>
          <w:rFonts w:ascii="Arial" w:hAnsi="Arial" w:cs="Arial"/>
          <w:sz w:val="24"/>
        </w:rPr>
        <w:t xml:space="preserve">территории </w:t>
      </w:r>
      <w:r w:rsidR="009B2FCD" w:rsidRPr="003F0232">
        <w:rPr>
          <w:rFonts w:ascii="Arial" w:hAnsi="Arial" w:cs="Arial"/>
          <w:sz w:val="24"/>
        </w:rPr>
        <w:t xml:space="preserve">должны предусматривать контроль доступа и оборудование для учета времени стоянки и начисления платы. </w:t>
      </w:r>
      <w:r w:rsidR="0085552E" w:rsidRPr="003F0232">
        <w:rPr>
          <w:rFonts w:ascii="Arial" w:hAnsi="Arial" w:cs="Arial"/>
          <w:sz w:val="24"/>
        </w:rPr>
        <w:t>Управление ими осуществляет У</w:t>
      </w:r>
      <w:r w:rsidR="00132C04" w:rsidRPr="003F0232">
        <w:rPr>
          <w:rFonts w:ascii="Arial" w:hAnsi="Arial" w:cs="Arial"/>
          <w:sz w:val="24"/>
        </w:rPr>
        <w:t>правляющая компания</w:t>
      </w:r>
      <w:r w:rsidR="0085552E" w:rsidRPr="003F0232">
        <w:rPr>
          <w:rFonts w:ascii="Arial" w:hAnsi="Arial" w:cs="Arial"/>
          <w:sz w:val="24"/>
        </w:rPr>
        <w:t>, обеспечив необходимое для этого согласование с собственниками</w:t>
      </w:r>
      <w:r w:rsidR="00B77075" w:rsidRPr="003F0232">
        <w:rPr>
          <w:rFonts w:ascii="Arial" w:hAnsi="Arial" w:cs="Arial"/>
          <w:sz w:val="24"/>
        </w:rPr>
        <w:t xml:space="preserve"> </w:t>
      </w:r>
      <w:r w:rsidR="0085552E" w:rsidRPr="003F0232">
        <w:rPr>
          <w:rFonts w:ascii="Arial" w:hAnsi="Arial" w:cs="Arial"/>
          <w:sz w:val="24"/>
        </w:rPr>
        <w:t>помещени</w:t>
      </w:r>
      <w:r w:rsidR="00B77075" w:rsidRPr="003F0232">
        <w:rPr>
          <w:rFonts w:ascii="Arial" w:hAnsi="Arial" w:cs="Arial"/>
          <w:sz w:val="24"/>
        </w:rPr>
        <w:t>й</w:t>
      </w:r>
      <w:r w:rsidR="0085552E" w:rsidRPr="003F0232">
        <w:rPr>
          <w:rFonts w:ascii="Arial" w:hAnsi="Arial" w:cs="Arial"/>
          <w:sz w:val="24"/>
        </w:rPr>
        <w:t xml:space="preserve"> </w:t>
      </w:r>
      <w:r w:rsidR="00132C04" w:rsidRPr="003F0232">
        <w:rPr>
          <w:rFonts w:ascii="Arial" w:hAnsi="Arial" w:cs="Arial"/>
          <w:sz w:val="24"/>
        </w:rPr>
        <w:t>жилого комплекса (комплекса апартаментов)</w:t>
      </w:r>
      <w:r w:rsidR="0085552E" w:rsidRPr="003F0232">
        <w:rPr>
          <w:rFonts w:ascii="Arial" w:hAnsi="Arial" w:cs="Arial"/>
          <w:sz w:val="24"/>
        </w:rPr>
        <w:t>.</w:t>
      </w:r>
    </w:p>
    <w:p w14:paraId="4DB18E58" w14:textId="3D5C4DC6" w:rsidR="008B3BB1" w:rsidRPr="003F0232" w:rsidRDefault="008B3BB1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>Детали взаимоотношений между Застройщиком и Управляющей компанией по организации платных парковок (зоны ответственности, обеспечение необходимым оборудованием и т.п.) определяются в Концепции по управлению ЖК, которая разрабатывается и утверждается Компанией и потенциальной Управляющей компанией на этапе разработки проектной документации.</w:t>
      </w:r>
    </w:p>
    <w:p w14:paraId="06394A43" w14:textId="77777777" w:rsidR="00B4282F" w:rsidRPr="003F0232" w:rsidRDefault="009B2FCD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>Открытые парковки, для которых отмежеваны земельные участки</w:t>
      </w:r>
      <w:r w:rsidR="0085552E" w:rsidRPr="003F0232">
        <w:rPr>
          <w:rFonts w:ascii="Arial" w:hAnsi="Arial" w:cs="Arial"/>
          <w:sz w:val="24"/>
        </w:rPr>
        <w:t xml:space="preserve"> соответствующего назначения</w:t>
      </w:r>
      <w:r w:rsidRPr="003F0232">
        <w:rPr>
          <w:rFonts w:ascii="Arial" w:hAnsi="Arial" w:cs="Arial"/>
          <w:sz w:val="24"/>
        </w:rPr>
        <w:t xml:space="preserve">, передаются </w:t>
      </w:r>
      <w:r w:rsidR="0085552E" w:rsidRPr="003F0232">
        <w:rPr>
          <w:rFonts w:ascii="Arial" w:hAnsi="Arial" w:cs="Arial"/>
          <w:sz w:val="24"/>
        </w:rPr>
        <w:t>Управляющим компаниям</w:t>
      </w:r>
      <w:r w:rsidR="00132C04" w:rsidRPr="003F0232">
        <w:rPr>
          <w:rFonts w:ascii="Arial" w:hAnsi="Arial" w:cs="Arial"/>
          <w:sz w:val="24"/>
        </w:rPr>
        <w:t xml:space="preserve"> (</w:t>
      </w:r>
      <w:r w:rsidR="00132C04" w:rsidRPr="003F0232">
        <w:rPr>
          <w:rStyle w:val="FontStyle26"/>
          <w:rFonts w:ascii="Arial" w:hAnsi="Arial" w:cs="Arial"/>
          <w:b w:val="0"/>
          <w:sz w:val="24"/>
        </w:rPr>
        <w:t>оператору по эксплуатации парковок)</w:t>
      </w:r>
      <w:r w:rsidR="0085552E" w:rsidRPr="003F0232">
        <w:rPr>
          <w:rFonts w:ascii="Arial" w:hAnsi="Arial" w:cs="Arial"/>
          <w:sz w:val="24"/>
        </w:rPr>
        <w:t xml:space="preserve"> </w:t>
      </w:r>
      <w:r w:rsidR="000B75AE" w:rsidRPr="003F0232">
        <w:rPr>
          <w:rFonts w:ascii="Arial" w:hAnsi="Arial" w:cs="Arial"/>
          <w:sz w:val="24"/>
        </w:rPr>
        <w:t xml:space="preserve">в </w:t>
      </w:r>
      <w:r w:rsidRPr="003F0232">
        <w:rPr>
          <w:rFonts w:ascii="Arial" w:hAnsi="Arial" w:cs="Arial"/>
          <w:sz w:val="24"/>
        </w:rPr>
        <w:t>аренду</w:t>
      </w:r>
      <w:r w:rsidR="000B75AE" w:rsidRPr="003F0232">
        <w:rPr>
          <w:rFonts w:ascii="Arial" w:hAnsi="Arial" w:cs="Arial"/>
          <w:sz w:val="24"/>
        </w:rPr>
        <w:t xml:space="preserve"> </w:t>
      </w:r>
      <w:r w:rsidR="00912834" w:rsidRPr="003F0232">
        <w:rPr>
          <w:rFonts w:ascii="Arial" w:hAnsi="Arial" w:cs="Arial"/>
          <w:sz w:val="24"/>
        </w:rPr>
        <w:t>для</w:t>
      </w:r>
      <w:r w:rsidR="00966C1F" w:rsidRPr="003F0232">
        <w:rPr>
          <w:rFonts w:ascii="Arial" w:hAnsi="Arial" w:cs="Arial"/>
          <w:sz w:val="24"/>
        </w:rPr>
        <w:t xml:space="preserve"> </w:t>
      </w:r>
      <w:r w:rsidR="0085552E" w:rsidRPr="003F0232">
        <w:rPr>
          <w:rFonts w:ascii="Arial" w:hAnsi="Arial" w:cs="Arial"/>
          <w:sz w:val="24"/>
        </w:rPr>
        <w:t>ведения деятельности по организации платных парковок</w:t>
      </w:r>
      <w:r w:rsidR="00F73E79" w:rsidRPr="003F0232">
        <w:rPr>
          <w:rFonts w:ascii="Arial" w:hAnsi="Arial" w:cs="Arial"/>
          <w:sz w:val="24"/>
        </w:rPr>
        <w:t>.</w:t>
      </w:r>
    </w:p>
    <w:p w14:paraId="27B380ED" w14:textId="4A2A4003" w:rsidR="008E4FA0" w:rsidRPr="003F0232" w:rsidRDefault="002453D4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Помещения коммерческого назначения должны быть обеспечены гостевыми парковочными местами (парковочные карманы, парковка), расположенными в непосредственной близости от этих помещений (напротив коммерческого фронта). Данные гостевые парковочные места необходимы для временной парковки клиентов коммерческих помещений и для осуществления загрузки в данные коммерческие помещения. Указанные парковки должны работать в платном режиме, предусматривающий бесплатный период нахождения (1 час бесплатного нахождения) и оплату при нахождении сверх бесплатного периода. В случае установки городских паркоматов </w:t>
      </w:r>
      <w:r w:rsidR="00AF0E75" w:rsidRPr="003F0232">
        <w:rPr>
          <w:rFonts w:ascii="Arial" w:hAnsi="Arial" w:cs="Arial"/>
          <w:sz w:val="24"/>
        </w:rPr>
        <w:t>– оплата парковки осуществляется в соответствие с городскими тарифами.</w:t>
      </w:r>
    </w:p>
    <w:p w14:paraId="5EE296BF" w14:textId="763E4E0E" w:rsidR="00966C1F" w:rsidRPr="003F0232" w:rsidRDefault="00B77075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lastRenderedPageBreak/>
        <w:t xml:space="preserve">При проектировании </w:t>
      </w:r>
      <w:r w:rsidR="00F21347" w:rsidRPr="003F0232">
        <w:rPr>
          <w:rStyle w:val="FontStyle26"/>
          <w:rFonts w:ascii="Arial" w:hAnsi="Arial" w:cs="Arial"/>
          <w:b w:val="0"/>
          <w:sz w:val="24"/>
        </w:rPr>
        <w:t>улично-дорожной сети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и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</w:rPr>
        <w:t>благоустроительных</w:t>
      </w:r>
      <w:proofErr w:type="spellEnd"/>
      <w:r w:rsidRPr="003F0232">
        <w:rPr>
          <w:rStyle w:val="FontStyle26"/>
          <w:rFonts w:ascii="Arial" w:hAnsi="Arial" w:cs="Arial"/>
          <w:b w:val="0"/>
          <w:sz w:val="24"/>
        </w:rPr>
        <w:t xml:space="preserve"> работ на территории, в непосредственной близости с застройкой, выделяются парковочные карманы для парковки на проезжей части, определяется план расстановки дорожных знаков, схемы движения и разметки с учетом установки паркоматов городской сети платных парковок. В расходах застройщик</w:t>
      </w:r>
      <w:r w:rsidR="00E54257" w:rsidRPr="003F0232">
        <w:rPr>
          <w:rStyle w:val="FontStyle26"/>
          <w:rFonts w:ascii="Arial" w:hAnsi="Arial" w:cs="Arial"/>
          <w:b w:val="0"/>
          <w:sz w:val="24"/>
        </w:rPr>
        <w:t>а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учитывается инженерная подготовка для установки паркоматов. </w:t>
      </w:r>
    </w:p>
    <w:p w14:paraId="35BE163F" w14:textId="0D4CC1A0" w:rsidR="00912834" w:rsidRPr="003F0232" w:rsidRDefault="00B77075" w:rsidP="00B615F8">
      <w:pPr>
        <w:pStyle w:val="a3"/>
        <w:widowControl w:val="0"/>
        <w:numPr>
          <w:ilvl w:val="1"/>
          <w:numId w:val="13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Согласование такой схемы организации дорожного движени</w:t>
      </w:r>
      <w:r w:rsidR="00E54257" w:rsidRPr="003F0232">
        <w:rPr>
          <w:rStyle w:val="FontStyle26"/>
          <w:rFonts w:ascii="Arial" w:hAnsi="Arial" w:cs="Arial"/>
          <w:b w:val="0"/>
          <w:sz w:val="24"/>
        </w:rPr>
        <w:t>я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и получение </w:t>
      </w:r>
      <w:r w:rsidR="00F21347" w:rsidRPr="003F0232">
        <w:rPr>
          <w:rStyle w:val="FontStyle26"/>
          <w:rFonts w:ascii="Arial" w:hAnsi="Arial" w:cs="Arial"/>
          <w:b w:val="0"/>
          <w:sz w:val="24"/>
        </w:rPr>
        <w:t>технических условий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на проектирование </w:t>
      </w:r>
      <w:r w:rsidR="00F21347" w:rsidRPr="003F0232">
        <w:rPr>
          <w:rStyle w:val="FontStyle26"/>
          <w:rFonts w:ascii="Arial" w:hAnsi="Arial" w:cs="Arial"/>
          <w:b w:val="0"/>
          <w:sz w:val="24"/>
        </w:rPr>
        <w:t>улично-дорожной сети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с паркоматами обеспечивает </w:t>
      </w:r>
      <w:r w:rsidR="00F21347" w:rsidRPr="003F0232">
        <w:rPr>
          <w:rStyle w:val="FontStyle26"/>
          <w:rFonts w:ascii="Arial" w:hAnsi="Arial" w:cs="Arial"/>
          <w:b w:val="0"/>
          <w:sz w:val="24"/>
        </w:rPr>
        <w:t>директор по управлению</w:t>
      </w:r>
      <w:r w:rsidR="00DD077D" w:rsidRPr="003F0232">
        <w:rPr>
          <w:rStyle w:val="FontStyle26"/>
          <w:rFonts w:ascii="Arial" w:hAnsi="Arial" w:cs="Arial"/>
          <w:b w:val="0"/>
          <w:sz w:val="24"/>
        </w:rPr>
        <w:t xml:space="preserve"> проектами</w:t>
      </w:r>
      <w:r w:rsidR="00F21347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05AA995E" w14:textId="604E7EF8" w:rsidR="00F9676D" w:rsidRPr="00F21347" w:rsidRDefault="00B8622E" w:rsidP="00B615F8">
      <w:pPr>
        <w:pStyle w:val="a3"/>
        <w:widowControl w:val="0"/>
        <w:numPr>
          <w:ilvl w:val="1"/>
          <w:numId w:val="1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Директор по управлению проектами</w:t>
      </w:r>
      <w:r w:rsidR="00463E77" w:rsidRPr="003F0232">
        <w:rPr>
          <w:rStyle w:val="FontStyle26"/>
          <w:rFonts w:ascii="Arial" w:hAnsi="Arial" w:cs="Arial"/>
          <w:b w:val="0"/>
          <w:sz w:val="24"/>
        </w:rPr>
        <w:t xml:space="preserve"> и/или коммерческий директор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 при подготовке технического задания на Эскизный проект может предлагать дополнительные варианты </w:t>
      </w:r>
      <w:r w:rsidRPr="00897E4F">
        <w:rPr>
          <w:rStyle w:val="FontStyle26"/>
          <w:rFonts w:ascii="Arial" w:hAnsi="Arial" w:cs="Arial"/>
          <w:b w:val="0"/>
        </w:rPr>
        <w:t xml:space="preserve">использования паркингов, а именно шеринг </w:t>
      </w:r>
      <w:proofErr w:type="spellStart"/>
      <w:r w:rsidRPr="00897E4F">
        <w:rPr>
          <w:rStyle w:val="FontStyle26"/>
          <w:rFonts w:ascii="Arial" w:hAnsi="Arial" w:cs="Arial"/>
          <w:b w:val="0"/>
        </w:rPr>
        <w:t>машино</w:t>
      </w:r>
      <w:proofErr w:type="spellEnd"/>
      <w:r w:rsidRPr="00897E4F">
        <w:rPr>
          <w:rStyle w:val="FontStyle26"/>
          <w:rFonts w:ascii="Arial" w:hAnsi="Arial" w:cs="Arial"/>
          <w:b w:val="0"/>
        </w:rPr>
        <w:t xml:space="preserve">-мест (совместное использование </w:t>
      </w:r>
      <w:proofErr w:type="spellStart"/>
      <w:r w:rsidRPr="00897E4F">
        <w:rPr>
          <w:rStyle w:val="FontStyle26"/>
          <w:rFonts w:ascii="Arial" w:hAnsi="Arial" w:cs="Arial"/>
          <w:b w:val="0"/>
        </w:rPr>
        <w:t>машино</w:t>
      </w:r>
      <w:proofErr w:type="spellEnd"/>
      <w:r w:rsidRPr="00897E4F">
        <w:rPr>
          <w:rStyle w:val="FontStyle26"/>
          <w:rFonts w:ascii="Arial" w:hAnsi="Arial" w:cs="Arial"/>
          <w:b w:val="0"/>
        </w:rPr>
        <w:t>-мест собственником и Управляющей компанией), размещение станций для зарядки электротранспорта и т.п.</w:t>
      </w:r>
      <w:r w:rsidR="007F7AC6" w:rsidRPr="00897E4F">
        <w:rPr>
          <w:rStyle w:val="FontStyle26"/>
          <w:rFonts w:ascii="Arial" w:hAnsi="Arial" w:cs="Arial"/>
          <w:b w:val="0"/>
        </w:rPr>
        <w:t xml:space="preserve"> Необходимое оборудование для реализации указанных решений</w:t>
      </w:r>
      <w:r w:rsidR="007F7AC6">
        <w:rPr>
          <w:rFonts w:ascii="Arial" w:hAnsi="Arial" w:cs="Arial"/>
        </w:rPr>
        <w:t xml:space="preserve"> будет предусматриваться при разработке Эскизного проекта.</w:t>
      </w:r>
    </w:p>
    <w:p w14:paraId="33A6BA26" w14:textId="52F4575D" w:rsidR="00F73E79" w:rsidRPr="003F0232" w:rsidRDefault="00F73E79" w:rsidP="00B615F8">
      <w:pPr>
        <w:pStyle w:val="1"/>
        <w:numPr>
          <w:ilvl w:val="0"/>
          <w:numId w:val="24"/>
        </w:numPr>
        <w:tabs>
          <w:tab w:val="left" w:pos="992"/>
        </w:tabs>
        <w:spacing w:after="240" w:line="240" w:lineRule="auto"/>
        <w:ind w:left="0" w:firstLine="709"/>
        <w:jc w:val="both"/>
        <w:rPr>
          <w:rFonts w:ascii="Arial" w:eastAsiaTheme="minorHAnsi" w:hAnsi="Arial"/>
          <w:b/>
          <w:bCs w:val="0"/>
          <w:kern w:val="0"/>
          <w:szCs w:val="24"/>
          <w:lang w:eastAsia="ru-RU"/>
        </w:rPr>
      </w:pPr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 xml:space="preserve">Выбор схемы </w:t>
      </w:r>
      <w:r w:rsidR="00D30458"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 xml:space="preserve">реализации </w:t>
      </w:r>
      <w:proofErr w:type="spellStart"/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машино</w:t>
      </w:r>
      <w:proofErr w:type="spellEnd"/>
      <w:r w:rsidR="0055392B"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-</w:t>
      </w:r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мест</w:t>
      </w:r>
      <w:r w:rsidR="009F14A2"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 xml:space="preserve"> в паркингах</w:t>
      </w:r>
    </w:p>
    <w:p w14:paraId="1B3FC5D1" w14:textId="447AD04F" w:rsidR="004423EE" w:rsidRPr="003F0232" w:rsidRDefault="001C3FEB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4.1. </w:t>
      </w:r>
      <w:r w:rsidR="0002072D" w:rsidRPr="003F0232">
        <w:rPr>
          <w:rStyle w:val="FontStyle26"/>
          <w:rFonts w:ascii="Arial" w:hAnsi="Arial" w:cs="Arial"/>
          <w:b w:val="0"/>
          <w:sz w:val="24"/>
        </w:rPr>
        <w:t>К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 xml:space="preserve">омитет по </w:t>
      </w:r>
      <w:r w:rsidR="00C5356C" w:rsidRPr="003F0232">
        <w:rPr>
          <w:rStyle w:val="FontStyle26"/>
          <w:rFonts w:ascii="Arial" w:hAnsi="Arial" w:cs="Arial"/>
          <w:b w:val="0"/>
          <w:sz w:val="24"/>
        </w:rPr>
        <w:t>девелопменту</w:t>
      </w:r>
      <w:r w:rsidR="00487896" w:rsidRPr="003F0232">
        <w:rPr>
          <w:rStyle w:val="FontStyle26"/>
          <w:rFonts w:ascii="Arial" w:hAnsi="Arial" w:cs="Arial"/>
          <w:b w:val="0"/>
          <w:sz w:val="24"/>
        </w:rPr>
        <w:t>,</w:t>
      </w:r>
      <w:r w:rsidR="00C5356C" w:rsidRPr="003F0232">
        <w:rPr>
          <w:rStyle w:val="FontStyle26"/>
          <w:rFonts w:ascii="Arial" w:hAnsi="Arial" w:cs="Arial"/>
          <w:b w:val="0"/>
          <w:sz w:val="24"/>
        </w:rPr>
        <w:t xml:space="preserve"> при утверждении финансовой модели</w:t>
      </w:r>
      <w:r w:rsidR="00FA134D" w:rsidRPr="003F0232">
        <w:rPr>
          <w:rStyle w:val="FontStyle26"/>
          <w:rFonts w:ascii="Arial" w:hAnsi="Arial" w:cs="Arial"/>
          <w:b w:val="0"/>
          <w:sz w:val="24"/>
        </w:rPr>
        <w:t>,</w:t>
      </w:r>
      <w:r w:rsidR="00C5356C"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="00C53F91" w:rsidRPr="003F0232">
        <w:rPr>
          <w:rStyle w:val="FontStyle26"/>
          <w:rFonts w:ascii="Arial" w:hAnsi="Arial" w:cs="Arial"/>
          <w:b w:val="0"/>
          <w:sz w:val="24"/>
        </w:rPr>
        <w:t>принимает</w:t>
      </w:r>
      <w:r w:rsidR="00C5356C" w:rsidRPr="003F0232">
        <w:rPr>
          <w:rStyle w:val="FontStyle26"/>
          <w:rFonts w:ascii="Arial" w:hAnsi="Arial" w:cs="Arial"/>
          <w:b w:val="0"/>
          <w:sz w:val="24"/>
        </w:rPr>
        <w:t xml:space="preserve"> решение о</w:t>
      </w:r>
      <w:r w:rsidR="00C53F91" w:rsidRPr="003F0232">
        <w:rPr>
          <w:rStyle w:val="FontStyle26"/>
          <w:rFonts w:ascii="Arial" w:hAnsi="Arial" w:cs="Arial"/>
          <w:b w:val="0"/>
          <w:sz w:val="24"/>
        </w:rPr>
        <w:t xml:space="preserve"> 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реализации </w:t>
      </w:r>
      <w:proofErr w:type="spellStart"/>
      <w:r w:rsidR="004423EE"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811E21" w:rsidRPr="003F0232">
        <w:rPr>
          <w:rStyle w:val="FontStyle26"/>
          <w:rFonts w:ascii="Arial" w:hAnsi="Arial" w:cs="Arial"/>
          <w:b w:val="0"/>
          <w:sz w:val="24"/>
        </w:rPr>
        <w:t>-</w:t>
      </w:r>
      <w:r w:rsidR="004423EE" w:rsidRPr="003F0232">
        <w:rPr>
          <w:rStyle w:val="FontStyle26"/>
          <w:rFonts w:ascii="Arial" w:hAnsi="Arial" w:cs="Arial"/>
          <w:b w:val="0"/>
          <w:sz w:val="24"/>
        </w:rPr>
        <w:t>мест</w:t>
      </w:r>
      <w:r w:rsidR="00314222" w:rsidRPr="003F0232">
        <w:rPr>
          <w:rStyle w:val="FontStyle26"/>
          <w:rFonts w:ascii="Arial" w:hAnsi="Arial" w:cs="Arial"/>
          <w:b w:val="0"/>
          <w:sz w:val="24"/>
        </w:rPr>
        <w:t xml:space="preserve"> в паркинге</w:t>
      </w:r>
      <w:r w:rsidR="00FA134D" w:rsidRPr="003F0232">
        <w:rPr>
          <w:rStyle w:val="FontStyle26"/>
          <w:rFonts w:ascii="Arial" w:hAnsi="Arial" w:cs="Arial"/>
          <w:b w:val="0"/>
          <w:sz w:val="24"/>
        </w:rPr>
        <w:t>:</w:t>
      </w:r>
      <w:r w:rsidR="00C5356C" w:rsidRPr="003F0232">
        <w:rPr>
          <w:rStyle w:val="FontStyle26"/>
          <w:rFonts w:ascii="Arial" w:hAnsi="Arial" w:cs="Arial"/>
          <w:b w:val="0"/>
          <w:sz w:val="24"/>
        </w:rPr>
        <w:t xml:space="preserve"> либо </w:t>
      </w:r>
      <w:r w:rsidR="004423EE" w:rsidRPr="003F0232">
        <w:rPr>
          <w:rFonts w:ascii="Arial" w:hAnsi="Arial" w:cs="Arial"/>
          <w:sz w:val="24"/>
        </w:rPr>
        <w:t>на стадии строительства</w:t>
      </w:r>
      <w:r w:rsidR="00C5356C" w:rsidRPr="003F0232">
        <w:rPr>
          <w:rFonts w:ascii="Arial" w:hAnsi="Arial" w:cs="Arial"/>
          <w:sz w:val="24"/>
        </w:rPr>
        <w:t xml:space="preserve">, либо </w:t>
      </w:r>
      <w:r w:rsidR="004423EE" w:rsidRPr="003F0232">
        <w:rPr>
          <w:rFonts w:ascii="Arial" w:hAnsi="Arial" w:cs="Arial"/>
          <w:sz w:val="24"/>
        </w:rPr>
        <w:t>после получения разрешения на ввод в эксплуатацию</w:t>
      </w:r>
      <w:r w:rsidR="00C5356C" w:rsidRPr="003F0232">
        <w:rPr>
          <w:rFonts w:ascii="Arial" w:hAnsi="Arial" w:cs="Arial"/>
          <w:sz w:val="24"/>
        </w:rPr>
        <w:t xml:space="preserve"> руководствуясь следующим:</w:t>
      </w:r>
    </w:p>
    <w:p w14:paraId="78C66B27" w14:textId="02649016" w:rsidR="008649CD" w:rsidRPr="003F0232" w:rsidRDefault="008649CD" w:rsidP="00B615F8">
      <w:pPr>
        <w:pStyle w:val="a3"/>
        <w:widowControl w:val="0"/>
        <w:numPr>
          <w:ilvl w:val="0"/>
          <w:numId w:val="16"/>
        </w:numPr>
        <w:tabs>
          <w:tab w:val="left" w:pos="709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схема реализации </w:t>
      </w:r>
      <w:proofErr w:type="spellStart"/>
      <w:r w:rsidRPr="003F0232">
        <w:rPr>
          <w:rFonts w:ascii="Arial" w:hAnsi="Arial" w:cs="Arial"/>
          <w:sz w:val="24"/>
        </w:rPr>
        <w:t>машино</w:t>
      </w:r>
      <w:proofErr w:type="spellEnd"/>
      <w:r w:rsidRPr="003F0232">
        <w:rPr>
          <w:rFonts w:ascii="Arial" w:hAnsi="Arial" w:cs="Arial"/>
          <w:sz w:val="24"/>
        </w:rPr>
        <w:t xml:space="preserve">-мест на стадии строительства является приоритетной для Компании; </w:t>
      </w:r>
    </w:p>
    <w:p w14:paraId="2C5EF23C" w14:textId="45EA9385" w:rsidR="008649CD" w:rsidRPr="003F0232" w:rsidRDefault="00933D08" w:rsidP="00B615F8">
      <w:pPr>
        <w:pStyle w:val="a3"/>
        <w:widowControl w:val="0"/>
        <w:numPr>
          <w:ilvl w:val="0"/>
          <w:numId w:val="16"/>
        </w:numPr>
        <w:tabs>
          <w:tab w:val="left" w:pos="709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схема </w:t>
      </w:r>
      <w:r w:rsidR="00C6787E" w:rsidRPr="003F0232">
        <w:rPr>
          <w:rFonts w:ascii="Arial" w:hAnsi="Arial" w:cs="Arial"/>
          <w:sz w:val="24"/>
        </w:rPr>
        <w:t>реализаци</w:t>
      </w:r>
      <w:r w:rsidR="00E54257" w:rsidRPr="003F0232">
        <w:rPr>
          <w:rFonts w:ascii="Arial" w:hAnsi="Arial" w:cs="Arial"/>
          <w:sz w:val="24"/>
        </w:rPr>
        <w:t>и</w:t>
      </w:r>
      <w:r w:rsidR="00C6787E" w:rsidRPr="003F0232">
        <w:rPr>
          <w:rFonts w:ascii="Arial" w:hAnsi="Arial" w:cs="Arial"/>
          <w:sz w:val="24"/>
        </w:rPr>
        <w:t xml:space="preserve"> </w:t>
      </w:r>
      <w:proofErr w:type="spellStart"/>
      <w:r w:rsidR="00C6787E" w:rsidRPr="003F0232">
        <w:rPr>
          <w:rFonts w:ascii="Arial" w:hAnsi="Arial" w:cs="Arial"/>
          <w:sz w:val="24"/>
        </w:rPr>
        <w:t>машино</w:t>
      </w:r>
      <w:proofErr w:type="spellEnd"/>
      <w:r w:rsidR="00811E21" w:rsidRPr="003F0232">
        <w:rPr>
          <w:rFonts w:ascii="Arial" w:hAnsi="Arial" w:cs="Arial"/>
          <w:sz w:val="24"/>
        </w:rPr>
        <w:t>-</w:t>
      </w:r>
      <w:r w:rsidR="00C6787E" w:rsidRPr="003F0232">
        <w:rPr>
          <w:rFonts w:ascii="Arial" w:hAnsi="Arial" w:cs="Arial"/>
          <w:sz w:val="24"/>
        </w:rPr>
        <w:t xml:space="preserve">мест после ввода объекта в эксплуатацию на основании договора купли-продажи является </w:t>
      </w:r>
      <w:r w:rsidR="009F14A2" w:rsidRPr="003F0232">
        <w:rPr>
          <w:rFonts w:ascii="Arial" w:hAnsi="Arial" w:cs="Arial"/>
          <w:sz w:val="24"/>
        </w:rPr>
        <w:t>более защищенной для Компании</w:t>
      </w:r>
      <w:r w:rsidR="00C6787E" w:rsidRPr="003F0232">
        <w:rPr>
          <w:rFonts w:ascii="Arial" w:hAnsi="Arial" w:cs="Arial"/>
          <w:sz w:val="24"/>
        </w:rPr>
        <w:t>, в договоре</w:t>
      </w:r>
      <w:r w:rsidR="009F14A2" w:rsidRPr="003F0232">
        <w:rPr>
          <w:rFonts w:ascii="Arial" w:hAnsi="Arial" w:cs="Arial"/>
          <w:sz w:val="24"/>
        </w:rPr>
        <w:t xml:space="preserve"> описывается состояние </w:t>
      </w:r>
      <w:proofErr w:type="spellStart"/>
      <w:r w:rsidR="009F14A2" w:rsidRPr="003F0232">
        <w:rPr>
          <w:rFonts w:ascii="Arial" w:hAnsi="Arial" w:cs="Arial"/>
          <w:sz w:val="24"/>
        </w:rPr>
        <w:t>машино</w:t>
      </w:r>
      <w:proofErr w:type="spellEnd"/>
      <w:r w:rsidR="00811E21" w:rsidRPr="003F0232">
        <w:rPr>
          <w:rFonts w:ascii="Arial" w:hAnsi="Arial" w:cs="Arial"/>
          <w:sz w:val="24"/>
        </w:rPr>
        <w:t>-</w:t>
      </w:r>
      <w:r w:rsidR="009F14A2" w:rsidRPr="003F0232">
        <w:rPr>
          <w:rFonts w:ascii="Arial" w:hAnsi="Arial" w:cs="Arial"/>
          <w:sz w:val="24"/>
        </w:rPr>
        <w:t>места со всеми особенностями</w:t>
      </w:r>
      <w:r w:rsidRPr="003F0232">
        <w:rPr>
          <w:rFonts w:ascii="Arial" w:hAnsi="Arial" w:cs="Arial"/>
          <w:sz w:val="24"/>
        </w:rPr>
        <w:t xml:space="preserve"> и </w:t>
      </w:r>
      <w:r w:rsidR="002F04D0" w:rsidRPr="003F0232">
        <w:rPr>
          <w:rFonts w:ascii="Arial" w:hAnsi="Arial" w:cs="Arial"/>
          <w:sz w:val="24"/>
        </w:rPr>
        <w:t xml:space="preserve">указывается, что </w:t>
      </w:r>
      <w:r w:rsidR="00C6787E" w:rsidRPr="003F0232">
        <w:rPr>
          <w:rFonts w:ascii="Arial" w:hAnsi="Arial" w:cs="Arial"/>
          <w:sz w:val="24"/>
        </w:rPr>
        <w:t>покупатель согласен</w:t>
      </w:r>
      <w:r w:rsidR="009F14A2" w:rsidRPr="003F0232">
        <w:rPr>
          <w:rFonts w:ascii="Arial" w:hAnsi="Arial" w:cs="Arial"/>
          <w:sz w:val="24"/>
        </w:rPr>
        <w:t xml:space="preserve"> принять </w:t>
      </w:r>
      <w:proofErr w:type="spellStart"/>
      <w:r w:rsidR="009F14A2" w:rsidRPr="003F0232">
        <w:rPr>
          <w:rFonts w:ascii="Arial" w:hAnsi="Arial" w:cs="Arial"/>
          <w:sz w:val="24"/>
        </w:rPr>
        <w:t>машино</w:t>
      </w:r>
      <w:proofErr w:type="spellEnd"/>
      <w:r w:rsidR="002F04D0" w:rsidRPr="003F0232">
        <w:rPr>
          <w:rFonts w:ascii="Arial" w:hAnsi="Arial" w:cs="Arial"/>
          <w:sz w:val="24"/>
        </w:rPr>
        <w:t>-</w:t>
      </w:r>
      <w:r w:rsidR="009F14A2" w:rsidRPr="003F0232">
        <w:rPr>
          <w:rFonts w:ascii="Arial" w:hAnsi="Arial" w:cs="Arial"/>
          <w:sz w:val="24"/>
        </w:rPr>
        <w:t>место в указанном состоянии по указанной в договоре цене</w:t>
      </w:r>
      <w:r w:rsidR="008649CD" w:rsidRPr="003F0232">
        <w:rPr>
          <w:rFonts w:ascii="Arial" w:hAnsi="Arial" w:cs="Arial"/>
          <w:sz w:val="24"/>
        </w:rPr>
        <w:t>.</w:t>
      </w:r>
    </w:p>
    <w:p w14:paraId="78F00CDA" w14:textId="77777777" w:rsidR="00192F2E" w:rsidRPr="003F0232" w:rsidRDefault="009F14A2" w:rsidP="00B615F8">
      <w:pPr>
        <w:pStyle w:val="a3"/>
        <w:widowControl w:val="0"/>
        <w:tabs>
          <w:tab w:val="left" w:pos="709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4.2. </w:t>
      </w:r>
      <w:r w:rsidR="00192F2E" w:rsidRPr="003F0232">
        <w:rPr>
          <w:rFonts w:ascii="Arial" w:hAnsi="Arial" w:cs="Arial"/>
          <w:sz w:val="24"/>
        </w:rPr>
        <w:t xml:space="preserve">В случае реализации </w:t>
      </w:r>
      <w:proofErr w:type="spellStart"/>
      <w:r w:rsidR="00192F2E" w:rsidRPr="003F0232">
        <w:rPr>
          <w:rFonts w:ascii="Arial" w:hAnsi="Arial" w:cs="Arial"/>
          <w:sz w:val="24"/>
        </w:rPr>
        <w:t>машино</w:t>
      </w:r>
      <w:proofErr w:type="spellEnd"/>
      <w:r w:rsidR="0055392B" w:rsidRPr="003F0232">
        <w:rPr>
          <w:rFonts w:ascii="Arial" w:hAnsi="Arial" w:cs="Arial"/>
          <w:sz w:val="24"/>
        </w:rPr>
        <w:t>-</w:t>
      </w:r>
      <w:r w:rsidR="00192F2E" w:rsidRPr="003F0232">
        <w:rPr>
          <w:rFonts w:ascii="Arial" w:hAnsi="Arial" w:cs="Arial"/>
          <w:sz w:val="24"/>
        </w:rPr>
        <w:t>мест</w:t>
      </w:r>
      <w:r w:rsidRPr="003F0232">
        <w:rPr>
          <w:rFonts w:ascii="Arial" w:hAnsi="Arial" w:cs="Arial"/>
          <w:sz w:val="24"/>
        </w:rPr>
        <w:t xml:space="preserve"> в паркингах на</w:t>
      </w:r>
      <w:r w:rsidR="00192F2E" w:rsidRPr="003F0232">
        <w:rPr>
          <w:rFonts w:ascii="Arial" w:hAnsi="Arial" w:cs="Arial"/>
          <w:sz w:val="24"/>
        </w:rPr>
        <w:t xml:space="preserve"> стадии строительства обязательным является наличие следующих документов: </w:t>
      </w:r>
    </w:p>
    <w:p w14:paraId="2C2A0168" w14:textId="77777777" w:rsidR="0055392B" w:rsidRPr="003F0232" w:rsidRDefault="0055392B" w:rsidP="00B615F8">
      <w:pPr>
        <w:pStyle w:val="a3"/>
        <w:widowControl w:val="0"/>
        <w:numPr>
          <w:ilvl w:val="0"/>
          <w:numId w:val="18"/>
        </w:numPr>
        <w:tabs>
          <w:tab w:val="left" w:pos="709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>р</w:t>
      </w:r>
      <w:r w:rsidR="00192F2E" w:rsidRPr="003F0232">
        <w:rPr>
          <w:rFonts w:ascii="Arial" w:hAnsi="Arial" w:cs="Arial"/>
          <w:sz w:val="24"/>
        </w:rPr>
        <w:t>азрешение на строительство, опубликованная проектная декларация, заключение о соответствии, выданный альбом продаж, в полном соответствии с перечисленными документами</w:t>
      </w:r>
      <w:r w:rsidRPr="003F0232">
        <w:rPr>
          <w:rFonts w:ascii="Arial" w:hAnsi="Arial" w:cs="Arial"/>
          <w:sz w:val="24"/>
        </w:rPr>
        <w:t>;</w:t>
      </w:r>
    </w:p>
    <w:p w14:paraId="6284B025" w14:textId="77777777" w:rsidR="0055392B" w:rsidRPr="003F0232" w:rsidRDefault="0055392B" w:rsidP="00B615F8">
      <w:pPr>
        <w:pStyle w:val="a3"/>
        <w:widowControl w:val="0"/>
        <w:numPr>
          <w:ilvl w:val="0"/>
          <w:numId w:val="18"/>
        </w:numPr>
        <w:tabs>
          <w:tab w:val="left" w:pos="709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 xml:space="preserve">запроектированные размеры, конфигурация, место размещения </w:t>
      </w:r>
      <w:proofErr w:type="spellStart"/>
      <w:r w:rsidRPr="003F0232">
        <w:rPr>
          <w:rFonts w:ascii="Arial" w:hAnsi="Arial" w:cs="Arial"/>
          <w:sz w:val="24"/>
        </w:rPr>
        <w:t>машино</w:t>
      </w:r>
      <w:proofErr w:type="spellEnd"/>
      <w:r w:rsidR="002022BF" w:rsidRPr="003F0232">
        <w:rPr>
          <w:rFonts w:ascii="Arial" w:hAnsi="Arial" w:cs="Arial"/>
          <w:sz w:val="24"/>
        </w:rPr>
        <w:t>-</w:t>
      </w:r>
      <w:r w:rsidRPr="003F0232">
        <w:rPr>
          <w:rFonts w:ascii="Arial" w:hAnsi="Arial" w:cs="Arial"/>
          <w:sz w:val="24"/>
        </w:rPr>
        <w:t>места после открытия продаж изменению не подлежат.</w:t>
      </w:r>
    </w:p>
    <w:p w14:paraId="17667295" w14:textId="77777777" w:rsidR="00273971" w:rsidRPr="003F0232" w:rsidRDefault="00192F2E" w:rsidP="00B615F8">
      <w:pPr>
        <w:pStyle w:val="a3"/>
        <w:widowControl w:val="0"/>
        <w:tabs>
          <w:tab w:val="left" w:pos="709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>4.</w:t>
      </w:r>
      <w:r w:rsidR="009F14A2" w:rsidRPr="003F0232">
        <w:rPr>
          <w:rFonts w:ascii="Arial" w:hAnsi="Arial" w:cs="Arial"/>
          <w:sz w:val="24"/>
        </w:rPr>
        <w:t>3</w:t>
      </w:r>
      <w:r w:rsidRPr="003F0232">
        <w:rPr>
          <w:rFonts w:ascii="Arial" w:hAnsi="Arial" w:cs="Arial"/>
          <w:sz w:val="24"/>
        </w:rPr>
        <w:t xml:space="preserve">. В случае реализации </w:t>
      </w:r>
      <w:proofErr w:type="spellStart"/>
      <w:r w:rsidRPr="003F0232">
        <w:rPr>
          <w:rFonts w:ascii="Arial" w:hAnsi="Arial" w:cs="Arial"/>
          <w:sz w:val="24"/>
        </w:rPr>
        <w:t>машино</w:t>
      </w:r>
      <w:proofErr w:type="spellEnd"/>
      <w:r w:rsidR="002022BF" w:rsidRPr="003F0232">
        <w:rPr>
          <w:rFonts w:ascii="Arial" w:hAnsi="Arial" w:cs="Arial"/>
          <w:sz w:val="24"/>
        </w:rPr>
        <w:t>-</w:t>
      </w:r>
      <w:r w:rsidRPr="003F0232">
        <w:rPr>
          <w:rFonts w:ascii="Arial" w:hAnsi="Arial" w:cs="Arial"/>
          <w:sz w:val="24"/>
        </w:rPr>
        <w:t xml:space="preserve">мест </w:t>
      </w:r>
      <w:r w:rsidR="00685735" w:rsidRPr="003F0232">
        <w:rPr>
          <w:rFonts w:ascii="Arial" w:hAnsi="Arial" w:cs="Arial"/>
          <w:sz w:val="24"/>
        </w:rPr>
        <w:t xml:space="preserve">в паркингах </w:t>
      </w:r>
      <w:r w:rsidRPr="003F0232">
        <w:rPr>
          <w:rFonts w:ascii="Arial" w:hAnsi="Arial" w:cs="Arial"/>
          <w:sz w:val="24"/>
        </w:rPr>
        <w:t>после получения разрешения на ввод объекта в эксплуатацию</w:t>
      </w:r>
      <w:r w:rsidR="00273971" w:rsidRPr="003F0232">
        <w:rPr>
          <w:rFonts w:ascii="Arial" w:hAnsi="Arial" w:cs="Arial"/>
          <w:sz w:val="24"/>
        </w:rPr>
        <w:t xml:space="preserve"> обязательным является соблюдение следующих условий</w:t>
      </w:r>
      <w:r w:rsidRPr="003F0232">
        <w:rPr>
          <w:rFonts w:ascii="Arial" w:hAnsi="Arial" w:cs="Arial"/>
          <w:sz w:val="24"/>
        </w:rPr>
        <w:t>:</w:t>
      </w:r>
    </w:p>
    <w:p w14:paraId="50466A43" w14:textId="6AAEA073" w:rsidR="00273971" w:rsidRPr="003F0232" w:rsidRDefault="00273971" w:rsidP="00B615F8">
      <w:pPr>
        <w:pStyle w:val="a3"/>
        <w:widowControl w:val="0"/>
        <w:numPr>
          <w:ilvl w:val="0"/>
          <w:numId w:val="18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>К моменту старта продаж паркинг должен быть готов к использованию</w:t>
      </w:r>
      <w:r w:rsidR="00FE4C18" w:rsidRPr="003F0232">
        <w:rPr>
          <w:rStyle w:val="FontStyle26"/>
          <w:rFonts w:ascii="Arial" w:hAnsi="Arial" w:cs="Arial"/>
          <w:b w:val="0"/>
          <w:sz w:val="24"/>
        </w:rPr>
        <w:t xml:space="preserve"> (</w:t>
      </w:r>
      <w:r w:rsidR="00B506FA" w:rsidRPr="003F0232">
        <w:rPr>
          <w:rStyle w:val="FontStyle26"/>
          <w:rFonts w:ascii="Arial" w:hAnsi="Arial" w:cs="Arial"/>
          <w:b w:val="0"/>
          <w:sz w:val="24"/>
        </w:rPr>
        <w:t xml:space="preserve">в том числе </w:t>
      </w:r>
      <w:r w:rsidR="00FE4C18" w:rsidRPr="003F0232">
        <w:rPr>
          <w:rStyle w:val="FontStyle26"/>
          <w:rFonts w:ascii="Arial" w:hAnsi="Arial" w:cs="Arial"/>
          <w:b w:val="0"/>
          <w:sz w:val="24"/>
        </w:rPr>
        <w:t>передан Управляющей компании)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, а именно: готовы подъездные пути, инженерные сети в рабочем состоянии, проведен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</w:rPr>
        <w:t>клининг</w:t>
      </w:r>
      <w:proofErr w:type="spellEnd"/>
      <w:r w:rsidRPr="003F0232">
        <w:rPr>
          <w:rStyle w:val="FontStyle26"/>
          <w:rFonts w:ascii="Arial" w:hAnsi="Arial" w:cs="Arial"/>
          <w:b w:val="0"/>
          <w:sz w:val="24"/>
        </w:rPr>
        <w:t xml:space="preserve">, нанесена нумерация, разметка и навигация, определен порядок доступа и </w:t>
      </w:r>
      <w:r w:rsidR="00B506FA" w:rsidRPr="003F0232">
        <w:rPr>
          <w:rStyle w:val="FontStyle26"/>
          <w:rFonts w:ascii="Arial" w:hAnsi="Arial" w:cs="Arial"/>
          <w:b w:val="0"/>
          <w:sz w:val="24"/>
        </w:rPr>
        <w:t>система контроля удаленного доступа</w:t>
      </w:r>
      <w:r w:rsidR="00685735" w:rsidRPr="003F0232">
        <w:rPr>
          <w:rStyle w:val="FontStyle26"/>
          <w:rFonts w:ascii="Arial" w:hAnsi="Arial" w:cs="Arial"/>
          <w:b w:val="0"/>
          <w:sz w:val="24"/>
        </w:rPr>
        <w:t>;</w:t>
      </w:r>
    </w:p>
    <w:p w14:paraId="71B3A549" w14:textId="464643D8" w:rsidR="00273971" w:rsidRPr="003F0232" w:rsidRDefault="00273971" w:rsidP="00B615F8">
      <w:pPr>
        <w:pStyle w:val="a3"/>
        <w:widowControl w:val="0"/>
        <w:numPr>
          <w:ilvl w:val="0"/>
          <w:numId w:val="18"/>
        </w:numPr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</w:rPr>
      </w:pPr>
      <w:r w:rsidRPr="003F0232">
        <w:rPr>
          <w:rStyle w:val="FontStyle26"/>
          <w:rFonts w:ascii="Arial" w:hAnsi="Arial" w:cs="Arial"/>
          <w:b w:val="0"/>
          <w:sz w:val="24"/>
        </w:rPr>
        <w:t xml:space="preserve">каждое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811E21" w:rsidRPr="003F0232">
        <w:rPr>
          <w:rStyle w:val="FontStyle26"/>
          <w:rFonts w:ascii="Arial" w:hAnsi="Arial" w:cs="Arial"/>
          <w:b w:val="0"/>
          <w:sz w:val="24"/>
        </w:rPr>
        <w:t>-</w:t>
      </w:r>
      <w:r w:rsidRPr="003F0232">
        <w:rPr>
          <w:rStyle w:val="FontStyle26"/>
          <w:rFonts w:ascii="Arial" w:hAnsi="Arial" w:cs="Arial"/>
          <w:b w:val="0"/>
          <w:sz w:val="24"/>
        </w:rPr>
        <w:t xml:space="preserve">место поставлено на кадастровый учет и на каждое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</w:rPr>
        <w:t>машино</w:t>
      </w:r>
      <w:proofErr w:type="spellEnd"/>
      <w:r w:rsidR="002022BF" w:rsidRPr="003F0232">
        <w:rPr>
          <w:rStyle w:val="FontStyle26"/>
          <w:rFonts w:ascii="Arial" w:hAnsi="Arial" w:cs="Arial"/>
          <w:b w:val="0"/>
          <w:sz w:val="24"/>
        </w:rPr>
        <w:t>-</w:t>
      </w:r>
      <w:r w:rsidRPr="003F0232">
        <w:rPr>
          <w:rStyle w:val="FontStyle26"/>
          <w:rFonts w:ascii="Arial" w:hAnsi="Arial" w:cs="Arial"/>
          <w:b w:val="0"/>
          <w:sz w:val="24"/>
        </w:rPr>
        <w:t>место оформлено право собственности без каких-либо обременений</w:t>
      </w:r>
      <w:r w:rsidR="00685735" w:rsidRPr="003F0232">
        <w:rPr>
          <w:rStyle w:val="FontStyle26"/>
          <w:rFonts w:ascii="Arial" w:hAnsi="Arial" w:cs="Arial"/>
          <w:b w:val="0"/>
          <w:sz w:val="24"/>
        </w:rPr>
        <w:t>.</w:t>
      </w:r>
    </w:p>
    <w:p w14:paraId="13D8D7C2" w14:textId="77777777" w:rsidR="00685735" w:rsidRPr="003F0232" w:rsidRDefault="00314222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>4.</w:t>
      </w:r>
      <w:r w:rsidR="00685735" w:rsidRPr="003F0232">
        <w:rPr>
          <w:rFonts w:ascii="Arial" w:hAnsi="Arial" w:cs="Arial"/>
          <w:sz w:val="24"/>
        </w:rPr>
        <w:t>4</w:t>
      </w:r>
      <w:r w:rsidRPr="003F0232">
        <w:rPr>
          <w:rFonts w:ascii="Arial" w:hAnsi="Arial" w:cs="Arial"/>
          <w:sz w:val="24"/>
        </w:rPr>
        <w:t xml:space="preserve">. </w:t>
      </w:r>
      <w:r w:rsidR="00E5546E" w:rsidRPr="003F0232">
        <w:rPr>
          <w:rFonts w:ascii="Arial" w:hAnsi="Arial" w:cs="Arial"/>
          <w:sz w:val="24"/>
        </w:rPr>
        <w:t>Р</w:t>
      </w:r>
      <w:r w:rsidRPr="003F0232">
        <w:rPr>
          <w:rFonts w:ascii="Arial" w:hAnsi="Arial" w:cs="Arial"/>
          <w:sz w:val="24"/>
        </w:rPr>
        <w:t>еализации</w:t>
      </w:r>
      <w:r w:rsidR="00685735" w:rsidRPr="003F0232">
        <w:rPr>
          <w:rFonts w:ascii="Arial" w:hAnsi="Arial" w:cs="Arial"/>
          <w:sz w:val="24"/>
        </w:rPr>
        <w:t xml:space="preserve"> до</w:t>
      </w:r>
      <w:r w:rsidRPr="003F0232">
        <w:rPr>
          <w:rFonts w:ascii="Arial" w:hAnsi="Arial" w:cs="Arial"/>
          <w:sz w:val="24"/>
        </w:rPr>
        <w:t>л</w:t>
      </w:r>
      <w:r w:rsidR="00685735" w:rsidRPr="003F0232">
        <w:rPr>
          <w:rFonts w:ascii="Arial" w:hAnsi="Arial" w:cs="Arial"/>
          <w:sz w:val="24"/>
        </w:rPr>
        <w:t xml:space="preserve">ей </w:t>
      </w:r>
      <w:r w:rsidRPr="003F0232">
        <w:rPr>
          <w:rFonts w:ascii="Arial" w:hAnsi="Arial" w:cs="Arial"/>
          <w:sz w:val="24"/>
        </w:rPr>
        <w:t>в праве общей собственности на паркинг</w:t>
      </w:r>
      <w:r w:rsidR="00685735" w:rsidRPr="003F0232">
        <w:rPr>
          <w:rFonts w:ascii="Arial" w:hAnsi="Arial" w:cs="Arial"/>
          <w:sz w:val="24"/>
        </w:rPr>
        <w:t xml:space="preserve"> не допускается. </w:t>
      </w:r>
    </w:p>
    <w:p w14:paraId="00D9F93C" w14:textId="77777777" w:rsidR="00314222" w:rsidRPr="003F0232" w:rsidRDefault="00685735" w:rsidP="00B615F8">
      <w:pPr>
        <w:pStyle w:val="a3"/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</w:rPr>
      </w:pPr>
      <w:r w:rsidRPr="003F0232">
        <w:rPr>
          <w:rFonts w:ascii="Arial" w:hAnsi="Arial" w:cs="Arial"/>
          <w:sz w:val="24"/>
        </w:rPr>
        <w:t>4.5. Паркинги, запроектированные в долях, продаются только после</w:t>
      </w:r>
      <w:r w:rsidR="00E5546E" w:rsidRPr="003F0232">
        <w:rPr>
          <w:rFonts w:ascii="Arial" w:hAnsi="Arial" w:cs="Arial"/>
          <w:sz w:val="24"/>
        </w:rPr>
        <w:t xml:space="preserve"> ввода в эксплуатацию и </w:t>
      </w:r>
      <w:r w:rsidRPr="003F0232">
        <w:rPr>
          <w:rFonts w:ascii="Arial" w:hAnsi="Arial" w:cs="Arial"/>
          <w:sz w:val="24"/>
        </w:rPr>
        <w:t xml:space="preserve">после </w:t>
      </w:r>
      <w:r w:rsidR="00E5546E" w:rsidRPr="003F0232">
        <w:rPr>
          <w:rFonts w:ascii="Arial" w:hAnsi="Arial" w:cs="Arial"/>
          <w:sz w:val="24"/>
        </w:rPr>
        <w:t>переоформления долей в машина-места</w:t>
      </w:r>
      <w:r w:rsidRPr="003F0232">
        <w:rPr>
          <w:rFonts w:ascii="Arial" w:hAnsi="Arial" w:cs="Arial"/>
          <w:sz w:val="24"/>
        </w:rPr>
        <w:t xml:space="preserve"> с соблюдением условий, </w:t>
      </w:r>
      <w:r w:rsidRPr="003F0232">
        <w:rPr>
          <w:rFonts w:ascii="Arial" w:hAnsi="Arial" w:cs="Arial"/>
          <w:sz w:val="24"/>
        </w:rPr>
        <w:lastRenderedPageBreak/>
        <w:t>предусмотренных в пункте 4.3. настоящей Политики.</w:t>
      </w:r>
    </w:p>
    <w:p w14:paraId="453B1869" w14:textId="6467DD41" w:rsidR="00D131EB" w:rsidRPr="003F0232" w:rsidRDefault="00D131EB" w:rsidP="00B615F8">
      <w:pPr>
        <w:pStyle w:val="1"/>
        <w:numPr>
          <w:ilvl w:val="0"/>
          <w:numId w:val="24"/>
        </w:numPr>
        <w:tabs>
          <w:tab w:val="left" w:pos="992"/>
        </w:tabs>
        <w:spacing w:after="240" w:line="240" w:lineRule="auto"/>
        <w:ind w:left="0" w:firstLine="709"/>
        <w:jc w:val="both"/>
        <w:rPr>
          <w:rFonts w:ascii="Arial" w:eastAsiaTheme="minorHAnsi" w:hAnsi="Arial"/>
          <w:b/>
          <w:bCs w:val="0"/>
          <w:kern w:val="0"/>
          <w:szCs w:val="24"/>
          <w:lang w:eastAsia="ru-RU"/>
        </w:rPr>
      </w:pPr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 xml:space="preserve">Особенности </w:t>
      </w:r>
      <w:bookmarkStart w:id="1" w:name="_Hlk107328776"/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проектирования</w:t>
      </w:r>
      <w:bookmarkEnd w:id="1"/>
      <w:r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 xml:space="preserve"> </w:t>
      </w:r>
      <w:r w:rsidR="00685735" w:rsidRPr="003F0232">
        <w:rPr>
          <w:rFonts w:ascii="Arial" w:eastAsiaTheme="minorHAnsi" w:hAnsi="Arial"/>
          <w:b/>
          <w:bCs w:val="0"/>
          <w:kern w:val="0"/>
          <w:szCs w:val="24"/>
          <w:lang w:eastAsia="ru-RU"/>
        </w:rPr>
        <w:t>паркингов.</w:t>
      </w:r>
    </w:p>
    <w:p w14:paraId="07245508" w14:textId="601CA4FC" w:rsidR="00631AF3" w:rsidRPr="003F0232" w:rsidRDefault="00631AF3" w:rsidP="00B615F8">
      <w:pPr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3F0232">
        <w:rPr>
          <w:rStyle w:val="FontStyle26"/>
          <w:rFonts w:ascii="Arial" w:hAnsi="Arial" w:cs="Arial"/>
          <w:b w:val="0"/>
          <w:sz w:val="24"/>
          <w:szCs w:val="24"/>
        </w:rPr>
        <w:t>5.</w:t>
      </w:r>
      <w:r w:rsidR="00760087" w:rsidRPr="003F0232">
        <w:rPr>
          <w:rStyle w:val="FontStyle26"/>
          <w:rFonts w:ascii="Arial" w:hAnsi="Arial" w:cs="Arial"/>
          <w:b w:val="0"/>
          <w:sz w:val="24"/>
          <w:szCs w:val="24"/>
        </w:rPr>
        <w:t>1</w:t>
      </w:r>
      <w:r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. При </w:t>
      </w:r>
      <w:r w:rsidR="00760087"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проектировании паркинга </w:t>
      </w:r>
      <w:r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должно учитываться, что выделение </w:t>
      </w:r>
      <w:r w:rsidR="005255CE"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отдельных </w:t>
      </w:r>
      <w:proofErr w:type="spellStart"/>
      <w:r w:rsidRPr="003F0232">
        <w:rPr>
          <w:rStyle w:val="FontStyle26"/>
          <w:rFonts w:ascii="Arial" w:hAnsi="Arial" w:cs="Arial"/>
          <w:b w:val="0"/>
          <w:sz w:val="24"/>
          <w:szCs w:val="24"/>
        </w:rPr>
        <w:t>машино</w:t>
      </w:r>
      <w:proofErr w:type="spellEnd"/>
      <w:r w:rsidR="00811E21" w:rsidRPr="003F0232">
        <w:rPr>
          <w:rStyle w:val="FontStyle26"/>
          <w:rFonts w:ascii="Arial" w:hAnsi="Arial" w:cs="Arial"/>
          <w:b w:val="0"/>
          <w:sz w:val="24"/>
          <w:szCs w:val="24"/>
        </w:rPr>
        <w:t>-</w:t>
      </w:r>
      <w:r w:rsidRPr="003F0232">
        <w:rPr>
          <w:rStyle w:val="FontStyle26"/>
          <w:rFonts w:ascii="Arial" w:hAnsi="Arial" w:cs="Arial"/>
          <w:b w:val="0"/>
          <w:sz w:val="24"/>
          <w:szCs w:val="24"/>
        </w:rPr>
        <w:t>мест</w:t>
      </w:r>
      <w:r w:rsidR="005255CE"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 в паркинге предпочтительней паркинга</w:t>
      </w:r>
      <w:r w:rsidR="000372FF" w:rsidRPr="003F0232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5255CE"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 находящегося в общей долевой собственности.</w:t>
      </w:r>
    </w:p>
    <w:p w14:paraId="17DECD87" w14:textId="34D342AD" w:rsidR="00E10E92" w:rsidRPr="003F0232" w:rsidRDefault="00E10E92" w:rsidP="00B615F8">
      <w:pPr>
        <w:widowControl w:val="0"/>
        <w:tabs>
          <w:tab w:val="left" w:pos="851"/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5.2. Паркинг (подземный и стилобатный) должен быть спроектирован </w:t>
      </w:r>
      <w:r w:rsidR="00463E77" w:rsidRPr="003F0232">
        <w:rPr>
          <w:rStyle w:val="FontStyle26"/>
          <w:rFonts w:ascii="Arial" w:hAnsi="Arial" w:cs="Arial"/>
          <w:b w:val="0"/>
          <w:sz w:val="24"/>
          <w:szCs w:val="24"/>
        </w:rPr>
        <w:t xml:space="preserve">преимущественно </w:t>
      </w:r>
      <w:r w:rsidRPr="003F0232">
        <w:rPr>
          <w:rStyle w:val="FontStyle26"/>
          <w:rFonts w:ascii="Arial" w:hAnsi="Arial" w:cs="Arial"/>
          <w:b w:val="0"/>
          <w:sz w:val="24"/>
          <w:szCs w:val="24"/>
        </w:rPr>
        <w:t>так, чтобы мог быть признан единым объектом со зданиями, находящимися над ним, и имеющий с домами лифтовую и инженерную связь.</w:t>
      </w:r>
    </w:p>
    <w:sectPr w:rsidR="00E10E92" w:rsidRPr="003F0232" w:rsidSect="00B615F8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4D3B" w14:textId="77777777" w:rsidR="00DE6B5C" w:rsidRDefault="00DE6B5C" w:rsidP="007A1548">
      <w:pPr>
        <w:spacing w:after="0" w:line="240" w:lineRule="auto"/>
      </w:pPr>
      <w:r>
        <w:separator/>
      </w:r>
    </w:p>
  </w:endnote>
  <w:endnote w:type="continuationSeparator" w:id="0">
    <w:p w14:paraId="4CDA28D7" w14:textId="77777777" w:rsidR="00DE6B5C" w:rsidRDefault="00DE6B5C" w:rsidP="007A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DBC30" w14:textId="77777777" w:rsidR="00F35234" w:rsidRDefault="00F3523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9475B" w14:textId="77777777" w:rsidR="00F35234" w:rsidRDefault="00F3523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7A34C" w14:textId="77777777" w:rsidR="00F35234" w:rsidRDefault="00F35234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8083640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C0CE914" w14:textId="5FC61CC1" w:rsidR="003F0232" w:rsidRPr="003F0232" w:rsidRDefault="003F0232">
        <w:pPr>
          <w:pStyle w:val="ae"/>
          <w:jc w:val="right"/>
          <w:rPr>
            <w:rFonts w:ascii="Arial" w:hAnsi="Arial" w:cs="Arial"/>
            <w:sz w:val="24"/>
          </w:rPr>
        </w:pPr>
        <w:r w:rsidRPr="003F0232">
          <w:rPr>
            <w:rFonts w:ascii="Arial" w:hAnsi="Arial" w:cs="Arial"/>
            <w:sz w:val="24"/>
          </w:rPr>
          <w:fldChar w:fldCharType="begin"/>
        </w:r>
        <w:r w:rsidRPr="003F0232">
          <w:rPr>
            <w:rFonts w:ascii="Arial" w:hAnsi="Arial" w:cs="Arial"/>
            <w:sz w:val="24"/>
          </w:rPr>
          <w:instrText>PAGE   \* MERGEFORMAT</w:instrText>
        </w:r>
        <w:r w:rsidRPr="003F0232">
          <w:rPr>
            <w:rFonts w:ascii="Arial" w:hAnsi="Arial" w:cs="Arial"/>
            <w:sz w:val="24"/>
          </w:rPr>
          <w:fldChar w:fldCharType="separate"/>
        </w:r>
        <w:r w:rsidRPr="003F0232">
          <w:rPr>
            <w:rFonts w:ascii="Arial" w:hAnsi="Arial" w:cs="Arial"/>
            <w:sz w:val="24"/>
          </w:rPr>
          <w:t>2</w:t>
        </w:r>
        <w:r w:rsidRPr="003F0232">
          <w:rPr>
            <w:rFonts w:ascii="Arial" w:hAnsi="Arial" w:cs="Arial"/>
            <w:sz w:val="24"/>
          </w:rPr>
          <w:fldChar w:fldCharType="end"/>
        </w:r>
      </w:p>
    </w:sdtContent>
  </w:sdt>
  <w:p w14:paraId="4A3D5A21" w14:textId="77777777" w:rsidR="008B3BB1" w:rsidRPr="00B615F8" w:rsidRDefault="008B3BB1" w:rsidP="00B615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3716" w14:textId="77777777" w:rsidR="00DE6B5C" w:rsidRDefault="00DE6B5C" w:rsidP="007A1548">
      <w:pPr>
        <w:spacing w:after="0" w:line="240" w:lineRule="auto"/>
      </w:pPr>
      <w:r>
        <w:separator/>
      </w:r>
    </w:p>
  </w:footnote>
  <w:footnote w:type="continuationSeparator" w:id="0">
    <w:p w14:paraId="48B84B8A" w14:textId="77777777" w:rsidR="00DE6B5C" w:rsidRDefault="00DE6B5C" w:rsidP="007A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6F4A7" w14:textId="77777777" w:rsidR="00F35234" w:rsidRDefault="00F3523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8F731" w14:textId="0FD664A5" w:rsidR="007A1548" w:rsidRDefault="007A1548" w:rsidP="007A1548">
    <w:pPr>
      <w:pStyle w:val="ac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CF419" w14:textId="77777777" w:rsidR="00F35234" w:rsidRDefault="00F35234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single" w:sz="18" w:space="0" w:color="008066"/>
        <w:right w:val="none" w:sz="0" w:space="0" w:color="auto"/>
        <w:insideH w:val="single" w:sz="18" w:space="0" w:color="008066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2551"/>
      <w:gridCol w:w="5801"/>
    </w:tblGrid>
    <w:tr w:rsidR="00F35234" w14:paraId="4679E314" w14:textId="77777777" w:rsidTr="00F35234">
      <w:trPr>
        <w:trHeight w:val="1135"/>
      </w:trPr>
      <w:tc>
        <w:tcPr>
          <w:tcW w:w="1418" w:type="dxa"/>
          <w:vAlign w:val="center"/>
        </w:tcPr>
        <w:p w14:paraId="7E2146B5" w14:textId="77777777" w:rsidR="00F35234" w:rsidRDefault="00F35234" w:rsidP="00452098">
          <w:pPr>
            <w:pStyle w:val="ac"/>
            <w:spacing w:after="360"/>
            <w:jc w:val="center"/>
          </w:pPr>
          <w:r>
            <w:rPr>
              <w:rFonts w:ascii="Arial" w:eastAsia="Times New Roman" w:hAnsi="Arial" w:cs="Arial"/>
              <w:b/>
              <w:bCs/>
              <w:noProof/>
              <w:sz w:val="36"/>
              <w:szCs w:val="36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348CE612" wp14:editId="0AC2ADDD">
                <wp:simplePos x="0" y="0"/>
                <wp:positionH relativeFrom="column">
                  <wp:posOffset>-4445</wp:posOffset>
                </wp:positionH>
                <wp:positionV relativeFrom="paragraph">
                  <wp:posOffset>67945</wp:posOffset>
                </wp:positionV>
                <wp:extent cx="798830" cy="609600"/>
                <wp:effectExtent l="0" t="0" r="127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830" cy="609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vAlign w:val="center"/>
        </w:tcPr>
        <w:p w14:paraId="6A653A3D" w14:textId="564B610F" w:rsidR="00F35234" w:rsidRDefault="00F35234" w:rsidP="00F35234">
          <w:pPr>
            <w:jc w:val="center"/>
          </w:pPr>
          <w:r w:rsidRPr="00F35234">
            <w:rPr>
              <w:rFonts w:ascii="Arial" w:hAnsi="Arial" w:cs="Arial"/>
              <w:b/>
              <w:color w:val="000000" w:themeColor="text1"/>
              <w:szCs w:val="20"/>
            </w:rPr>
            <w:t>П1.11</w:t>
          </w:r>
          <w:bookmarkStart w:id="2" w:name="_GoBack"/>
          <w:bookmarkEnd w:id="2"/>
        </w:p>
      </w:tc>
      <w:tc>
        <w:tcPr>
          <w:tcW w:w="5801" w:type="dxa"/>
          <w:vAlign w:val="center"/>
        </w:tcPr>
        <w:p w14:paraId="48783444" w14:textId="4E37DF56" w:rsidR="00F35234" w:rsidRPr="00452098" w:rsidRDefault="00F35234" w:rsidP="00452098">
          <w:pPr>
            <w:jc w:val="center"/>
            <w:rPr>
              <w:b/>
            </w:rPr>
          </w:pPr>
          <w:r w:rsidRPr="00452098">
            <w:rPr>
              <w:rFonts w:ascii="Arial" w:hAnsi="Arial" w:cs="Arial"/>
              <w:b/>
              <w:color w:val="000000" w:themeColor="text1"/>
              <w:szCs w:val="20"/>
            </w:rPr>
            <w:t>Политика компании по обеспечению жилых комплексов и комплексов апартаментов парковками (парковочными местами и паркингами)</w:t>
          </w:r>
        </w:p>
      </w:tc>
    </w:tr>
  </w:tbl>
  <w:p w14:paraId="325298D1" w14:textId="4B97C843" w:rsidR="007A1548" w:rsidRPr="002D71BF" w:rsidRDefault="007A1548" w:rsidP="002D71BF">
    <w:pPr>
      <w:pStyle w:val="ac"/>
      <w:spacing w:after="36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450"/>
    <w:multiLevelType w:val="multilevel"/>
    <w:tmpl w:val="6BF2C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D4CA6"/>
    <w:multiLevelType w:val="hybridMultilevel"/>
    <w:tmpl w:val="3A14777C"/>
    <w:lvl w:ilvl="0" w:tplc="FD72B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C23BF"/>
    <w:multiLevelType w:val="hybridMultilevel"/>
    <w:tmpl w:val="0962636A"/>
    <w:lvl w:ilvl="0" w:tplc="0DFCCFC4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B852C89"/>
    <w:multiLevelType w:val="hybridMultilevel"/>
    <w:tmpl w:val="CE82DFB8"/>
    <w:lvl w:ilvl="0" w:tplc="364A3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3DD7"/>
    <w:multiLevelType w:val="hybridMultilevel"/>
    <w:tmpl w:val="80721266"/>
    <w:lvl w:ilvl="0" w:tplc="FD72B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B24A0"/>
    <w:multiLevelType w:val="multilevel"/>
    <w:tmpl w:val="AD786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D57B0C"/>
    <w:multiLevelType w:val="multilevel"/>
    <w:tmpl w:val="FB544A22"/>
    <w:lvl w:ilvl="0">
      <w:start w:val="1"/>
      <w:numFmt w:val="decimal"/>
      <w:lvlText w:val="%1."/>
      <w:lvlJc w:val="left"/>
      <w:pPr>
        <w:ind w:left="107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0F3334"/>
    <w:multiLevelType w:val="hybridMultilevel"/>
    <w:tmpl w:val="40DA70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3F0999A">
      <w:numFmt w:val="bullet"/>
      <w:lvlText w:val="•"/>
      <w:lvlJc w:val="left"/>
      <w:pPr>
        <w:ind w:left="2520" w:hanging="360"/>
      </w:pPr>
      <w:rPr>
        <w:rFonts w:ascii="Arial" w:eastAsia="Calibri" w:hAnsi="Arial" w:cs="Arial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74676B"/>
    <w:multiLevelType w:val="hybridMultilevel"/>
    <w:tmpl w:val="D2C43A6E"/>
    <w:lvl w:ilvl="0" w:tplc="041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 w15:restartNumberingAfterBreak="0">
    <w:nsid w:val="344F6676"/>
    <w:multiLevelType w:val="hybridMultilevel"/>
    <w:tmpl w:val="F75066C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A336B22"/>
    <w:multiLevelType w:val="multilevel"/>
    <w:tmpl w:val="537C50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26003D"/>
    <w:multiLevelType w:val="multilevel"/>
    <w:tmpl w:val="FB544A2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D97B91"/>
    <w:multiLevelType w:val="multilevel"/>
    <w:tmpl w:val="819CA5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11E1FE6"/>
    <w:multiLevelType w:val="hybridMultilevel"/>
    <w:tmpl w:val="C46C1EB6"/>
    <w:lvl w:ilvl="0" w:tplc="F404D4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5986224B"/>
    <w:multiLevelType w:val="hybridMultilevel"/>
    <w:tmpl w:val="AB8EED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EB485E"/>
    <w:multiLevelType w:val="hybridMultilevel"/>
    <w:tmpl w:val="1FDA2F90"/>
    <w:lvl w:ilvl="0" w:tplc="041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14"/>
  </w:num>
  <w:num w:numId="7">
    <w:abstractNumId w:val="7"/>
  </w:num>
  <w:num w:numId="8">
    <w:abstractNumId w:val="11"/>
  </w:num>
  <w:num w:numId="9">
    <w:abstractNumId w:val="10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10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9"/>
  </w:num>
  <w:num w:numId="24">
    <w:abstractNumId w:val="2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BB"/>
    <w:rsid w:val="0002072D"/>
    <w:rsid w:val="000372FF"/>
    <w:rsid w:val="000464AA"/>
    <w:rsid w:val="000A4003"/>
    <w:rsid w:val="000B24F0"/>
    <w:rsid w:val="000B75AE"/>
    <w:rsid w:val="000D182B"/>
    <w:rsid w:val="000F3442"/>
    <w:rsid w:val="00132C04"/>
    <w:rsid w:val="00137B6A"/>
    <w:rsid w:val="00162F3C"/>
    <w:rsid w:val="001925BB"/>
    <w:rsid w:val="00192F2E"/>
    <w:rsid w:val="0019771F"/>
    <w:rsid w:val="001C3FEB"/>
    <w:rsid w:val="001C5D5B"/>
    <w:rsid w:val="001E6B12"/>
    <w:rsid w:val="001F517B"/>
    <w:rsid w:val="0020188E"/>
    <w:rsid w:val="002022BF"/>
    <w:rsid w:val="00203E00"/>
    <w:rsid w:val="00211DD3"/>
    <w:rsid w:val="00240F42"/>
    <w:rsid w:val="002453D4"/>
    <w:rsid w:val="00245FA2"/>
    <w:rsid w:val="0024632C"/>
    <w:rsid w:val="00273971"/>
    <w:rsid w:val="00275DE1"/>
    <w:rsid w:val="002878AF"/>
    <w:rsid w:val="00290FFD"/>
    <w:rsid w:val="00293BF9"/>
    <w:rsid w:val="00293E00"/>
    <w:rsid w:val="002A381F"/>
    <w:rsid w:val="002D465C"/>
    <w:rsid w:val="002D71BF"/>
    <w:rsid w:val="002F04D0"/>
    <w:rsid w:val="00314222"/>
    <w:rsid w:val="00317443"/>
    <w:rsid w:val="00350B7A"/>
    <w:rsid w:val="00365696"/>
    <w:rsid w:val="003C5CF3"/>
    <w:rsid w:val="003D781B"/>
    <w:rsid w:val="003F0232"/>
    <w:rsid w:val="004149DF"/>
    <w:rsid w:val="0042781B"/>
    <w:rsid w:val="004423EE"/>
    <w:rsid w:val="00452098"/>
    <w:rsid w:val="00463E77"/>
    <w:rsid w:val="00481C94"/>
    <w:rsid w:val="00487896"/>
    <w:rsid w:val="00491F4A"/>
    <w:rsid w:val="004D3E32"/>
    <w:rsid w:val="004E6582"/>
    <w:rsid w:val="004E73F1"/>
    <w:rsid w:val="004F597D"/>
    <w:rsid w:val="005255CE"/>
    <w:rsid w:val="00533538"/>
    <w:rsid w:val="005335CD"/>
    <w:rsid w:val="00543DE0"/>
    <w:rsid w:val="0055392B"/>
    <w:rsid w:val="005670FC"/>
    <w:rsid w:val="00567BEF"/>
    <w:rsid w:val="00631AF3"/>
    <w:rsid w:val="00661112"/>
    <w:rsid w:val="00672282"/>
    <w:rsid w:val="006809E7"/>
    <w:rsid w:val="00685735"/>
    <w:rsid w:val="0068748D"/>
    <w:rsid w:val="006B49FE"/>
    <w:rsid w:val="00703118"/>
    <w:rsid w:val="00703F96"/>
    <w:rsid w:val="00704A09"/>
    <w:rsid w:val="0070626A"/>
    <w:rsid w:val="00731A88"/>
    <w:rsid w:val="00747D90"/>
    <w:rsid w:val="00760087"/>
    <w:rsid w:val="007823E7"/>
    <w:rsid w:val="007A1548"/>
    <w:rsid w:val="007C6D3A"/>
    <w:rsid w:val="007D3F2A"/>
    <w:rsid w:val="007F7AC6"/>
    <w:rsid w:val="00800CF4"/>
    <w:rsid w:val="00811E21"/>
    <w:rsid w:val="00812573"/>
    <w:rsid w:val="008228FF"/>
    <w:rsid w:val="008250D8"/>
    <w:rsid w:val="00845DB3"/>
    <w:rsid w:val="0085552E"/>
    <w:rsid w:val="008649CD"/>
    <w:rsid w:val="00877C61"/>
    <w:rsid w:val="00885646"/>
    <w:rsid w:val="00897E4F"/>
    <w:rsid w:val="008B25DC"/>
    <w:rsid w:val="008B3BB1"/>
    <w:rsid w:val="008C37E8"/>
    <w:rsid w:val="008C7FB9"/>
    <w:rsid w:val="008E1AD2"/>
    <w:rsid w:val="008E4FA0"/>
    <w:rsid w:val="00902031"/>
    <w:rsid w:val="00903F31"/>
    <w:rsid w:val="00912834"/>
    <w:rsid w:val="009246AF"/>
    <w:rsid w:val="00933D08"/>
    <w:rsid w:val="00964E28"/>
    <w:rsid w:val="00966C1F"/>
    <w:rsid w:val="00975EAC"/>
    <w:rsid w:val="009A1312"/>
    <w:rsid w:val="009A266A"/>
    <w:rsid w:val="009B2FCD"/>
    <w:rsid w:val="009C6517"/>
    <w:rsid w:val="009F14A2"/>
    <w:rsid w:val="009F67F3"/>
    <w:rsid w:val="00A50F87"/>
    <w:rsid w:val="00A528F9"/>
    <w:rsid w:val="00A6261D"/>
    <w:rsid w:val="00A90919"/>
    <w:rsid w:val="00AC7CC1"/>
    <w:rsid w:val="00AF0E75"/>
    <w:rsid w:val="00B4282F"/>
    <w:rsid w:val="00B506FA"/>
    <w:rsid w:val="00B615F8"/>
    <w:rsid w:val="00B7413F"/>
    <w:rsid w:val="00B77075"/>
    <w:rsid w:val="00B8622E"/>
    <w:rsid w:val="00B96825"/>
    <w:rsid w:val="00BF3CA4"/>
    <w:rsid w:val="00BF6B5F"/>
    <w:rsid w:val="00C01973"/>
    <w:rsid w:val="00C051C7"/>
    <w:rsid w:val="00C20A52"/>
    <w:rsid w:val="00C5356C"/>
    <w:rsid w:val="00C53F91"/>
    <w:rsid w:val="00C61DBA"/>
    <w:rsid w:val="00C664FF"/>
    <w:rsid w:val="00C6787E"/>
    <w:rsid w:val="00C70F14"/>
    <w:rsid w:val="00C86950"/>
    <w:rsid w:val="00C94CFB"/>
    <w:rsid w:val="00CA5210"/>
    <w:rsid w:val="00D131EB"/>
    <w:rsid w:val="00D24174"/>
    <w:rsid w:val="00D30458"/>
    <w:rsid w:val="00D340D3"/>
    <w:rsid w:val="00D36CD5"/>
    <w:rsid w:val="00D45CC2"/>
    <w:rsid w:val="00D50CE0"/>
    <w:rsid w:val="00DD077D"/>
    <w:rsid w:val="00DD6FE6"/>
    <w:rsid w:val="00DE6B5C"/>
    <w:rsid w:val="00E10E92"/>
    <w:rsid w:val="00E36297"/>
    <w:rsid w:val="00E54257"/>
    <w:rsid w:val="00E5546E"/>
    <w:rsid w:val="00E61D9B"/>
    <w:rsid w:val="00F105A0"/>
    <w:rsid w:val="00F21347"/>
    <w:rsid w:val="00F31AF7"/>
    <w:rsid w:val="00F3369E"/>
    <w:rsid w:val="00F35234"/>
    <w:rsid w:val="00F35F3F"/>
    <w:rsid w:val="00F53DF7"/>
    <w:rsid w:val="00F7324E"/>
    <w:rsid w:val="00F73E79"/>
    <w:rsid w:val="00F75FDE"/>
    <w:rsid w:val="00F82FCB"/>
    <w:rsid w:val="00F9676D"/>
    <w:rsid w:val="00FA134D"/>
    <w:rsid w:val="00FE2A4B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4747A"/>
  <w15:chartTrackingRefBased/>
  <w15:docId w15:val="{50E91316-A9D9-4EDA-B6B8-ED8B77CB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6582"/>
    <w:pPr>
      <w:widowControl w:val="0"/>
      <w:numPr>
        <w:numId w:val="4"/>
      </w:numPr>
      <w:spacing w:before="240" w:after="60" w:line="276" w:lineRule="auto"/>
      <w:outlineLvl w:val="0"/>
    </w:pPr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BB"/>
    <w:pPr>
      <w:ind w:left="720"/>
      <w:contextualSpacing/>
    </w:pPr>
  </w:style>
  <w:style w:type="paragraph" w:customStyle="1" w:styleId="Default">
    <w:name w:val="Default"/>
    <w:rsid w:val="003C5CF3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051C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C051C7"/>
    <w:pPr>
      <w:spacing w:after="200" w:line="240" w:lineRule="auto"/>
    </w:pPr>
    <w:rPr>
      <w:rFonts w:ascii="Circe Light" w:hAnsi="Circe Light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C051C7"/>
    <w:rPr>
      <w:rFonts w:ascii="Circe Light" w:hAnsi="Circe Light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5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51C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4E6582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FontStyle26">
    <w:name w:val="Font Style26"/>
    <w:basedOn w:val="a0"/>
    <w:uiPriority w:val="99"/>
    <w:rsid w:val="004E6582"/>
    <w:rPr>
      <w:rFonts w:ascii="Times New Roman" w:hAnsi="Times New Roman" w:cs="Times New Roman"/>
      <w:b/>
      <w:bCs/>
      <w:sz w:val="22"/>
      <w:szCs w:val="22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4E6582"/>
    <w:pPr>
      <w:spacing w:after="160"/>
    </w:pPr>
    <w:rPr>
      <w:rFonts w:asciiTheme="minorHAnsi" w:hAnsiTheme="minorHAnsi"/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4E6582"/>
    <w:rPr>
      <w:rFonts w:ascii="Circe Light" w:hAnsi="Circe Light"/>
      <w:b/>
      <w:bCs/>
      <w:sz w:val="20"/>
      <w:szCs w:val="20"/>
    </w:rPr>
  </w:style>
  <w:style w:type="paragraph" w:styleId="ab">
    <w:name w:val="Revision"/>
    <w:hidden/>
    <w:uiPriority w:val="99"/>
    <w:semiHidden/>
    <w:rsid w:val="00365696"/>
    <w:pPr>
      <w:spacing w:after="0" w:line="240" w:lineRule="auto"/>
    </w:pPr>
  </w:style>
  <w:style w:type="paragraph" w:customStyle="1" w:styleId="11">
    <w:name w:val="Стиль1"/>
    <w:basedOn w:val="a"/>
    <w:rsid w:val="00B7413F"/>
    <w:pPr>
      <w:spacing w:after="200" w:line="276" w:lineRule="auto"/>
    </w:pPr>
    <w:rPr>
      <w:rFonts w:ascii="Circe Light" w:hAnsi="Circe Light"/>
    </w:rPr>
  </w:style>
  <w:style w:type="paragraph" w:styleId="ac">
    <w:name w:val="header"/>
    <w:basedOn w:val="a"/>
    <w:link w:val="ad"/>
    <w:uiPriority w:val="99"/>
    <w:unhideWhenUsed/>
    <w:rsid w:val="007A1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A1548"/>
  </w:style>
  <w:style w:type="paragraph" w:styleId="ae">
    <w:name w:val="footer"/>
    <w:basedOn w:val="a"/>
    <w:link w:val="af"/>
    <w:uiPriority w:val="99"/>
    <w:unhideWhenUsed/>
    <w:rsid w:val="007A1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A1548"/>
  </w:style>
  <w:style w:type="table" w:styleId="af0">
    <w:name w:val="Table Grid"/>
    <w:basedOn w:val="a1"/>
    <w:uiPriority w:val="39"/>
    <w:rsid w:val="002D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5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Фарафонов Дмитрий Михайлович</dc:creator>
  <cp:keywords/>
  <dc:description/>
  <cp:lastModifiedBy>Шишкина Анна Вячеславовна</cp:lastModifiedBy>
  <cp:revision>9</cp:revision>
  <cp:lastPrinted>2022-08-22T11:06:00Z</cp:lastPrinted>
  <dcterms:created xsi:type="dcterms:W3CDTF">2022-08-15T10:26:00Z</dcterms:created>
  <dcterms:modified xsi:type="dcterms:W3CDTF">2024-04-11T07:41:00Z</dcterms:modified>
</cp:coreProperties>
</file>