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5701B" w14:textId="3BC9F397" w:rsidR="00C051C7" w:rsidRPr="007C3089" w:rsidRDefault="000C2BAA" w:rsidP="000C2BA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noProof/>
          <w:lang w:eastAsia="ru-RU"/>
        </w:rPr>
        <w:drawing>
          <wp:inline distT="0" distB="0" distL="0" distR="0" wp14:anchorId="3C2937F6" wp14:editId="338F1406">
            <wp:extent cx="1276350" cy="972457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0" cy="9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A6A9" w14:textId="76F9446C" w:rsidR="00C051C7" w:rsidRPr="00DC3879" w:rsidRDefault="00DC3879" w:rsidP="00C051C7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  <w:lang w:eastAsia="ru-RU"/>
        </w:rPr>
        <w:t>УТВЕРЖДЕНО:</w:t>
      </w:r>
    </w:p>
    <w:p w14:paraId="0FE86129" w14:textId="5571C7C0" w:rsidR="00C051C7" w:rsidRPr="007C3089" w:rsidRDefault="00C051C7" w:rsidP="00C051C7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C3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Приказом </w:t>
      </w:r>
      <w:r w:rsidRPr="00756A1C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 xml:space="preserve">№ </w:t>
      </w:r>
      <w:r w:rsidR="00756A1C" w:rsidRPr="00756A1C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п001/22-09</w:t>
      </w:r>
      <w:r w:rsidRPr="007C3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14:paraId="60E42B79" w14:textId="1AC4E26E" w:rsidR="00C051C7" w:rsidRPr="007C3089" w:rsidRDefault="00C051C7" w:rsidP="00C051C7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C3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 </w:t>
      </w:r>
      <w:r w:rsidR="00756A1C" w:rsidRPr="00756A1C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22.08.2022</w:t>
      </w:r>
    </w:p>
    <w:p w14:paraId="2C64A909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CB57D36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49914A45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65DB281C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39E9B5B" w14:textId="77777777" w:rsidR="00C051C7" w:rsidRDefault="00C051C7" w:rsidP="00C051C7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C051C7">
        <w:rPr>
          <w:rFonts w:ascii="Arial" w:hAnsi="Arial" w:cs="Arial"/>
          <w:b/>
          <w:color w:val="000000" w:themeColor="text1"/>
          <w:sz w:val="32"/>
          <w:szCs w:val="32"/>
        </w:rPr>
        <w:t xml:space="preserve">Политика </w:t>
      </w:r>
      <w:r w:rsidR="006435CA">
        <w:rPr>
          <w:rFonts w:ascii="Arial" w:hAnsi="Arial" w:cs="Arial"/>
          <w:b/>
          <w:color w:val="000000" w:themeColor="text1"/>
          <w:sz w:val="32"/>
          <w:szCs w:val="32"/>
        </w:rPr>
        <w:t>в сфере закупок материалов и оборудования</w:t>
      </w:r>
    </w:p>
    <w:p w14:paraId="14CE8384" w14:textId="2055AA02" w:rsidR="00C051C7" w:rsidRPr="00267A7B" w:rsidRDefault="00267A7B" w:rsidP="00C051C7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П1.7</w:t>
      </w:r>
    </w:p>
    <w:p w14:paraId="51982B87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5CACC4F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00CCC9D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6127BAC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E1F711D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7435A80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DF3A8CD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79FCB8B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8504BC5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B7787DA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3A39462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5803372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242469A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39B3F89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5E15072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FD811E9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6DAF2AF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89D025B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A7054A5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26C13E3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743AC0F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A2C5E98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335BEF5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FEB8E13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AB65D45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1250F42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FD2D73" w14:textId="77777777" w:rsidR="00624D38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DC3879">
        <w:rPr>
          <w:rFonts w:ascii="Arial" w:eastAsia="Times New Roman" w:hAnsi="Arial" w:cs="Arial"/>
          <w:b/>
          <w:sz w:val="24"/>
          <w:szCs w:val="24"/>
          <w:lang w:eastAsia="ru-RU"/>
        </w:rPr>
        <w:t>Екатеринбург,</w:t>
      </w:r>
    </w:p>
    <w:p w14:paraId="1B3B9DD3" w14:textId="5F525113" w:rsidR="00B9435A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  <w:sectPr w:rsidR="00B9435A" w:rsidSect="00624D38">
          <w:footerReference w:type="default" r:id="rId8"/>
          <w:footerReference w:type="first" r:id="rId9"/>
          <w:pgSz w:w="11906" w:h="16838"/>
          <w:pgMar w:top="1134" w:right="850" w:bottom="1134" w:left="1276" w:header="708" w:footer="708" w:gutter="0"/>
          <w:cols w:space="708"/>
          <w:titlePg/>
          <w:docGrid w:linePitch="360"/>
        </w:sectPr>
      </w:pPr>
      <w:r w:rsidRPr="00DC3879">
        <w:rPr>
          <w:rFonts w:ascii="Arial" w:eastAsia="Times New Roman" w:hAnsi="Arial" w:cs="Arial"/>
          <w:b/>
          <w:sz w:val="24"/>
          <w:szCs w:val="24"/>
          <w:lang w:eastAsia="ru-RU"/>
        </w:rPr>
        <w:t>2022 г</w:t>
      </w:r>
      <w:r w:rsidRPr="007C3089">
        <w:rPr>
          <w:rFonts w:ascii="Arial" w:eastAsia="Times New Roman" w:hAnsi="Arial" w:cs="Arial"/>
          <w:sz w:val="24"/>
          <w:szCs w:val="24"/>
          <w:lang w:eastAsia="ru-RU"/>
        </w:rPr>
        <w:t>. </w:t>
      </w:r>
    </w:p>
    <w:p w14:paraId="755386CA" w14:textId="5B75B437" w:rsidR="004E6582" w:rsidRPr="0021448A" w:rsidRDefault="004E6582" w:rsidP="0021448A">
      <w:pPr>
        <w:pStyle w:val="2"/>
        <w:numPr>
          <w:ilvl w:val="0"/>
          <w:numId w:val="27"/>
        </w:numPr>
        <w:tabs>
          <w:tab w:val="left" w:pos="992"/>
        </w:tabs>
        <w:spacing w:before="240" w:after="240" w:line="240" w:lineRule="auto"/>
        <w:ind w:left="0" w:firstLine="709"/>
        <w:rPr>
          <w:rFonts w:ascii="Arial" w:hAnsi="Arial" w:cs="Arial"/>
          <w:b/>
          <w:color w:val="008066"/>
          <w:sz w:val="28"/>
          <w:lang w:eastAsia="ru-RU"/>
        </w:rPr>
      </w:pPr>
      <w:bookmarkStart w:id="0" w:name="_Toc102553586"/>
      <w:r w:rsidRPr="0021448A">
        <w:rPr>
          <w:rFonts w:ascii="Arial" w:hAnsi="Arial" w:cs="Arial"/>
          <w:b/>
          <w:color w:val="008066"/>
          <w:sz w:val="28"/>
          <w:lang w:eastAsia="ru-RU"/>
        </w:rPr>
        <w:lastRenderedPageBreak/>
        <w:t>Общие положения</w:t>
      </w:r>
      <w:bookmarkEnd w:id="0"/>
    </w:p>
    <w:p w14:paraId="2066DB29" w14:textId="77777777" w:rsidR="006435CA" w:rsidRPr="0004685F" w:rsidRDefault="006435CA" w:rsidP="009F7384">
      <w:pPr>
        <w:pStyle w:val="textdoc"/>
        <w:numPr>
          <w:ilvl w:val="1"/>
          <w:numId w:val="18"/>
        </w:numPr>
        <w:shd w:val="clear" w:color="auto" w:fill="FFFFFF"/>
        <w:tabs>
          <w:tab w:val="left" w:pos="851"/>
          <w:tab w:val="left" w:pos="1276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04685F">
        <w:rPr>
          <w:rFonts w:ascii="Arial" w:hAnsi="Arial" w:cs="Arial"/>
          <w:szCs w:val="22"/>
        </w:rPr>
        <w:t>Настоящая Политика в сфере закупок материалов и оборудования (далее - Политика) устанавливает цели, задачи и пр</w:t>
      </w:r>
      <w:bookmarkStart w:id="1" w:name="_GoBack"/>
      <w:bookmarkEnd w:id="1"/>
      <w:r w:rsidRPr="0004685F">
        <w:rPr>
          <w:rFonts w:ascii="Arial" w:hAnsi="Arial" w:cs="Arial"/>
          <w:szCs w:val="22"/>
        </w:rPr>
        <w:t xml:space="preserve">инципы построения деятельности закупок для </w:t>
      </w:r>
      <w:r w:rsidRPr="0004685F">
        <w:rPr>
          <w:rStyle w:val="FontStyle26"/>
          <w:rFonts w:ascii="Arial" w:hAnsi="Arial" w:cs="Arial"/>
          <w:b w:val="0"/>
          <w:sz w:val="24"/>
        </w:rPr>
        <w:t>дочерних обществ и структурных подразделений НП «</w:t>
      </w:r>
      <w:proofErr w:type="spellStart"/>
      <w:r w:rsidRPr="0004685F">
        <w:rPr>
          <w:rStyle w:val="FontStyle26"/>
          <w:rFonts w:ascii="Arial" w:hAnsi="Arial" w:cs="Arial"/>
          <w:b w:val="0"/>
          <w:sz w:val="24"/>
        </w:rPr>
        <w:t>Атомстройкомплекс</w:t>
      </w:r>
      <w:proofErr w:type="spellEnd"/>
      <w:r w:rsidRPr="0004685F">
        <w:rPr>
          <w:rStyle w:val="FontStyle26"/>
          <w:rFonts w:ascii="Arial" w:hAnsi="Arial" w:cs="Arial"/>
          <w:b w:val="0"/>
          <w:sz w:val="24"/>
        </w:rPr>
        <w:t xml:space="preserve">» </w:t>
      </w:r>
      <w:r w:rsidRPr="0004685F">
        <w:rPr>
          <w:rFonts w:ascii="Arial" w:hAnsi="Arial" w:cs="Arial"/>
          <w:szCs w:val="22"/>
        </w:rPr>
        <w:t>(далее - Компания).</w:t>
      </w:r>
    </w:p>
    <w:p w14:paraId="24F27D67" w14:textId="77777777" w:rsidR="006435CA" w:rsidRPr="0004685F" w:rsidRDefault="001A0D44" w:rsidP="009F7384">
      <w:pPr>
        <w:pStyle w:val="textdoc"/>
        <w:numPr>
          <w:ilvl w:val="1"/>
          <w:numId w:val="18"/>
        </w:numPr>
        <w:shd w:val="clear" w:color="auto" w:fill="FFFFFF"/>
        <w:tabs>
          <w:tab w:val="left" w:pos="851"/>
          <w:tab w:val="left" w:pos="1276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04685F">
        <w:rPr>
          <w:rFonts w:ascii="Arial" w:hAnsi="Arial" w:cs="Arial"/>
          <w:szCs w:val="22"/>
        </w:rPr>
        <w:t xml:space="preserve">Настоящая Политика является основополагающим </w:t>
      </w:r>
      <w:proofErr w:type="spellStart"/>
      <w:r w:rsidRPr="0004685F">
        <w:rPr>
          <w:rFonts w:ascii="Arial" w:hAnsi="Arial" w:cs="Arial"/>
          <w:szCs w:val="22"/>
        </w:rPr>
        <w:t>верхнеуровневым</w:t>
      </w:r>
      <w:proofErr w:type="spellEnd"/>
      <w:r w:rsidRPr="0004685F">
        <w:rPr>
          <w:rFonts w:ascii="Arial" w:hAnsi="Arial" w:cs="Arial"/>
          <w:szCs w:val="22"/>
        </w:rPr>
        <w:t xml:space="preserve"> документом, декларирующим введение основных принципов в сфере закупок материалов и оборудования, а также порядок взаимоотношений подразделений</w:t>
      </w:r>
      <w:r w:rsidR="000F06B9" w:rsidRPr="0004685F">
        <w:rPr>
          <w:rFonts w:ascii="Arial" w:hAnsi="Arial" w:cs="Arial"/>
          <w:szCs w:val="22"/>
        </w:rPr>
        <w:t xml:space="preserve"> (</w:t>
      </w:r>
      <w:r w:rsidR="00880965" w:rsidRPr="0004685F">
        <w:rPr>
          <w:rFonts w:ascii="Arial" w:hAnsi="Arial" w:cs="Arial"/>
          <w:szCs w:val="22"/>
        </w:rPr>
        <w:t>предприятий</w:t>
      </w:r>
      <w:r w:rsidR="000F06B9" w:rsidRPr="0004685F">
        <w:rPr>
          <w:rFonts w:ascii="Arial" w:hAnsi="Arial" w:cs="Arial"/>
          <w:szCs w:val="22"/>
        </w:rPr>
        <w:t>)</w:t>
      </w:r>
      <w:r w:rsidRPr="0004685F">
        <w:rPr>
          <w:rFonts w:ascii="Arial" w:hAnsi="Arial" w:cs="Arial"/>
          <w:szCs w:val="22"/>
        </w:rPr>
        <w:t xml:space="preserve"> Компании и сторонних организаций в процессе закупок материалов и оборудования.</w:t>
      </w:r>
    </w:p>
    <w:p w14:paraId="05C1932A" w14:textId="0C7F92B2" w:rsidR="006435CA" w:rsidRPr="0004685F" w:rsidRDefault="006435CA" w:rsidP="009F7384">
      <w:pPr>
        <w:pStyle w:val="textdoc"/>
        <w:numPr>
          <w:ilvl w:val="1"/>
          <w:numId w:val="18"/>
        </w:numPr>
        <w:shd w:val="clear" w:color="auto" w:fill="FFFFFF"/>
        <w:tabs>
          <w:tab w:val="left" w:pos="851"/>
          <w:tab w:val="left" w:pos="1276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04685F">
        <w:rPr>
          <w:rFonts w:ascii="Arial" w:hAnsi="Arial" w:cs="Arial"/>
          <w:szCs w:val="22"/>
        </w:rPr>
        <w:t>В целях настоящей Политики, а также написанных в ее продолжение Положени</w:t>
      </w:r>
      <w:r w:rsidR="000F06B9" w:rsidRPr="0004685F">
        <w:rPr>
          <w:rFonts w:ascii="Arial" w:hAnsi="Arial" w:cs="Arial"/>
          <w:szCs w:val="22"/>
        </w:rPr>
        <w:t>й</w:t>
      </w:r>
      <w:r w:rsidRPr="0004685F">
        <w:rPr>
          <w:rFonts w:ascii="Arial" w:hAnsi="Arial" w:cs="Arial"/>
          <w:szCs w:val="22"/>
        </w:rPr>
        <w:t xml:space="preserve"> и Регламентов, под </w:t>
      </w:r>
      <w:r w:rsidR="001A0D44" w:rsidRPr="0004685F">
        <w:rPr>
          <w:rFonts w:ascii="Arial" w:hAnsi="Arial" w:cs="Arial"/>
          <w:szCs w:val="22"/>
        </w:rPr>
        <w:t>закупками материалов и оборудования</w:t>
      </w:r>
      <w:r w:rsidRPr="0004685F">
        <w:rPr>
          <w:rFonts w:ascii="Arial" w:hAnsi="Arial" w:cs="Arial"/>
          <w:szCs w:val="22"/>
        </w:rPr>
        <w:t xml:space="preserve"> понимается деятельность, осуществляемая сотрудниками Компании в рамках их полномочий, направленная на удовлетворени</w:t>
      </w:r>
      <w:r w:rsidR="00B531D5" w:rsidRPr="0004685F">
        <w:rPr>
          <w:rFonts w:ascii="Arial" w:hAnsi="Arial" w:cs="Arial"/>
          <w:szCs w:val="22"/>
        </w:rPr>
        <w:t>е</w:t>
      </w:r>
      <w:r w:rsidRPr="0004685F">
        <w:rPr>
          <w:rFonts w:ascii="Arial" w:hAnsi="Arial" w:cs="Arial"/>
          <w:szCs w:val="22"/>
        </w:rPr>
        <w:t xml:space="preserve"> потребностей Компании в </w:t>
      </w:r>
      <w:r w:rsidR="001A0D44" w:rsidRPr="0004685F">
        <w:rPr>
          <w:rFonts w:ascii="Arial" w:hAnsi="Arial" w:cs="Arial"/>
          <w:szCs w:val="22"/>
        </w:rPr>
        <w:t>материалах и оборудовании</w:t>
      </w:r>
      <w:r w:rsidR="0004685F">
        <w:rPr>
          <w:rFonts w:ascii="Arial" w:hAnsi="Arial" w:cs="Arial"/>
          <w:szCs w:val="22"/>
        </w:rPr>
        <w:t>.</w:t>
      </w:r>
    </w:p>
    <w:p w14:paraId="609C9411" w14:textId="77777777" w:rsidR="006435CA" w:rsidRPr="0021448A" w:rsidRDefault="006435CA" w:rsidP="0021448A">
      <w:pPr>
        <w:pStyle w:val="2"/>
        <w:numPr>
          <w:ilvl w:val="0"/>
          <w:numId w:val="27"/>
        </w:numPr>
        <w:tabs>
          <w:tab w:val="left" w:pos="992"/>
        </w:tabs>
        <w:spacing w:before="240" w:after="240" w:line="240" w:lineRule="auto"/>
        <w:ind w:left="0" w:firstLine="709"/>
        <w:rPr>
          <w:rFonts w:ascii="Arial" w:hAnsi="Arial" w:cs="Arial"/>
          <w:b/>
          <w:color w:val="008066"/>
          <w:sz w:val="28"/>
          <w:lang w:eastAsia="ru-RU"/>
        </w:rPr>
      </w:pPr>
      <w:r w:rsidRPr="0021448A">
        <w:rPr>
          <w:rFonts w:ascii="Arial" w:hAnsi="Arial" w:cs="Arial"/>
          <w:b/>
          <w:color w:val="008066"/>
          <w:sz w:val="28"/>
          <w:lang w:eastAsia="ru-RU"/>
        </w:rPr>
        <w:t xml:space="preserve">Цели </w:t>
      </w:r>
      <w:r w:rsidR="001A0D44" w:rsidRPr="0021448A">
        <w:rPr>
          <w:rFonts w:ascii="Arial" w:hAnsi="Arial" w:cs="Arial"/>
          <w:b/>
          <w:color w:val="008066"/>
          <w:sz w:val="28"/>
          <w:lang w:eastAsia="ru-RU"/>
        </w:rPr>
        <w:t>и задачи</w:t>
      </w:r>
    </w:p>
    <w:p w14:paraId="71E942E3" w14:textId="77777777" w:rsidR="006435CA" w:rsidRPr="00624D38" w:rsidRDefault="001A0D44" w:rsidP="009F7384">
      <w:pPr>
        <w:pStyle w:val="textdoc"/>
        <w:numPr>
          <w:ilvl w:val="1"/>
          <w:numId w:val="19"/>
        </w:numPr>
        <w:shd w:val="clear" w:color="auto" w:fill="FFFFFF"/>
        <w:tabs>
          <w:tab w:val="left" w:pos="851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>Основными ц</w:t>
      </w:r>
      <w:r w:rsidR="006435CA" w:rsidRPr="00624D38">
        <w:rPr>
          <w:rFonts w:ascii="Arial" w:hAnsi="Arial" w:cs="Arial"/>
          <w:szCs w:val="22"/>
        </w:rPr>
        <w:t>ел</w:t>
      </w:r>
      <w:r w:rsidRPr="00624D38">
        <w:rPr>
          <w:rFonts w:ascii="Arial" w:hAnsi="Arial" w:cs="Arial"/>
          <w:szCs w:val="22"/>
        </w:rPr>
        <w:t>ями</w:t>
      </w:r>
      <w:r w:rsidR="006435CA" w:rsidRPr="00624D38">
        <w:rPr>
          <w:rFonts w:ascii="Arial" w:hAnsi="Arial" w:cs="Arial"/>
          <w:szCs w:val="22"/>
        </w:rPr>
        <w:t xml:space="preserve"> Компании в области </w:t>
      </w:r>
      <w:r w:rsidRPr="00624D38">
        <w:rPr>
          <w:rFonts w:ascii="Arial" w:hAnsi="Arial" w:cs="Arial"/>
          <w:szCs w:val="22"/>
        </w:rPr>
        <w:t>закупок материалов и оборудования</w:t>
      </w:r>
      <w:r w:rsidR="006435CA" w:rsidRPr="00624D38">
        <w:rPr>
          <w:rFonts w:ascii="Arial" w:hAnsi="Arial" w:cs="Arial"/>
          <w:szCs w:val="22"/>
        </w:rPr>
        <w:t xml:space="preserve"> являются:</w:t>
      </w:r>
    </w:p>
    <w:p w14:paraId="1CB80231" w14:textId="05372D55" w:rsidR="006435CA" w:rsidRPr="00624D38" w:rsidRDefault="0004685F" w:rsidP="0004685F">
      <w:pPr>
        <w:pStyle w:val="textdoc"/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>у</w:t>
      </w:r>
      <w:r w:rsidR="006435CA" w:rsidRPr="00624D38">
        <w:rPr>
          <w:rFonts w:ascii="Arial" w:hAnsi="Arial" w:cs="Arial"/>
          <w:szCs w:val="22"/>
        </w:rPr>
        <w:t xml:space="preserve">довлетворение потребностей Компании в </w:t>
      </w:r>
      <w:r w:rsidR="001A0D44" w:rsidRPr="00624D38">
        <w:rPr>
          <w:rFonts w:ascii="Arial" w:hAnsi="Arial" w:cs="Arial"/>
          <w:szCs w:val="22"/>
        </w:rPr>
        <w:t>материалах и оборудовании</w:t>
      </w:r>
      <w:r w:rsidR="006435CA" w:rsidRPr="00624D38">
        <w:rPr>
          <w:rFonts w:ascii="Arial" w:hAnsi="Arial" w:cs="Arial"/>
          <w:szCs w:val="22"/>
        </w:rPr>
        <w:t xml:space="preserve"> требуемого качества и в необходимые сроки по </w:t>
      </w:r>
      <w:r w:rsidR="001A0D44" w:rsidRPr="00624D38">
        <w:rPr>
          <w:rFonts w:ascii="Arial" w:hAnsi="Arial" w:cs="Arial"/>
          <w:szCs w:val="22"/>
        </w:rPr>
        <w:t>максимально выгодной стоимости</w:t>
      </w:r>
      <w:r w:rsidR="006435CA" w:rsidRPr="00624D38">
        <w:rPr>
          <w:rFonts w:ascii="Arial" w:hAnsi="Arial" w:cs="Arial"/>
          <w:szCs w:val="22"/>
        </w:rPr>
        <w:t>;</w:t>
      </w:r>
    </w:p>
    <w:p w14:paraId="7B1BB03E" w14:textId="77777777" w:rsidR="0004685F" w:rsidRPr="00624D38" w:rsidRDefault="0004685F" w:rsidP="0004685F">
      <w:pPr>
        <w:pStyle w:val="textdoc"/>
        <w:numPr>
          <w:ilvl w:val="0"/>
          <w:numId w:val="25"/>
        </w:numPr>
        <w:shd w:val="clear" w:color="auto" w:fill="FFFFFF"/>
        <w:tabs>
          <w:tab w:val="left" w:pos="992"/>
        </w:tabs>
        <w:spacing w:before="0" w:beforeAutospacing="0" w:after="0" w:afterAutospacing="0"/>
        <w:ind w:left="0" w:firstLine="709"/>
        <w:textAlignment w:val="baseline"/>
        <w:rPr>
          <w:rFonts w:ascii="Arial" w:hAnsi="Arial" w:cs="Arial"/>
          <w:szCs w:val="22"/>
        </w:rPr>
      </w:pPr>
    </w:p>
    <w:p w14:paraId="5A38D1DD" w14:textId="7045363A" w:rsidR="006435CA" w:rsidRPr="00624D38" w:rsidRDefault="0004685F" w:rsidP="0004685F">
      <w:pPr>
        <w:pStyle w:val="textdoc"/>
        <w:numPr>
          <w:ilvl w:val="0"/>
          <w:numId w:val="25"/>
        </w:numPr>
        <w:shd w:val="clear" w:color="auto" w:fill="FFFFFF"/>
        <w:tabs>
          <w:tab w:val="left" w:pos="992"/>
        </w:tabs>
        <w:spacing w:before="0" w:beforeAutospacing="0" w:after="0" w:afterAutospacing="0"/>
        <w:ind w:left="0" w:firstLine="709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>о</w:t>
      </w:r>
      <w:r w:rsidR="006435CA" w:rsidRPr="00624D38">
        <w:rPr>
          <w:rFonts w:ascii="Arial" w:hAnsi="Arial" w:cs="Arial"/>
          <w:szCs w:val="22"/>
        </w:rPr>
        <w:t>беспечение целевого и максимально эффективного расходования финансовых ресурсов;</w:t>
      </w:r>
    </w:p>
    <w:p w14:paraId="50D7F0BD" w14:textId="2B9A5681" w:rsidR="006435CA" w:rsidRPr="00624D38" w:rsidRDefault="0004685F" w:rsidP="0004685F">
      <w:pPr>
        <w:pStyle w:val="textdoc"/>
        <w:numPr>
          <w:ilvl w:val="0"/>
          <w:numId w:val="25"/>
        </w:numPr>
        <w:shd w:val="clear" w:color="auto" w:fill="FFFFFF"/>
        <w:tabs>
          <w:tab w:val="left" w:pos="992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>п</w:t>
      </w:r>
      <w:r w:rsidR="006435CA" w:rsidRPr="00624D38">
        <w:rPr>
          <w:rFonts w:ascii="Arial" w:hAnsi="Arial" w:cs="Arial"/>
          <w:szCs w:val="22"/>
        </w:rPr>
        <w:t>редотвращение возможных злоупотреблений и ошибочных действий в сфере закупок</w:t>
      </w:r>
      <w:r w:rsidR="001A0D44" w:rsidRPr="00624D38">
        <w:rPr>
          <w:rFonts w:ascii="Arial" w:hAnsi="Arial" w:cs="Arial"/>
          <w:szCs w:val="22"/>
        </w:rPr>
        <w:t xml:space="preserve"> материалов и оборудования</w:t>
      </w:r>
      <w:r w:rsidR="006435CA" w:rsidRPr="00624D38">
        <w:rPr>
          <w:rFonts w:ascii="Arial" w:hAnsi="Arial" w:cs="Arial"/>
          <w:szCs w:val="22"/>
        </w:rPr>
        <w:t>.</w:t>
      </w:r>
    </w:p>
    <w:p w14:paraId="0B02300E" w14:textId="77777777" w:rsidR="006435CA" w:rsidRPr="0021448A" w:rsidRDefault="006435CA" w:rsidP="0021448A">
      <w:pPr>
        <w:pStyle w:val="2"/>
        <w:numPr>
          <w:ilvl w:val="0"/>
          <w:numId w:val="27"/>
        </w:numPr>
        <w:tabs>
          <w:tab w:val="left" w:pos="992"/>
        </w:tabs>
        <w:spacing w:before="240" w:after="240" w:line="240" w:lineRule="auto"/>
        <w:ind w:left="0" w:firstLine="709"/>
        <w:rPr>
          <w:rFonts w:ascii="Arial" w:hAnsi="Arial" w:cs="Arial"/>
          <w:b/>
          <w:color w:val="008066"/>
          <w:sz w:val="28"/>
          <w:lang w:eastAsia="ru-RU"/>
        </w:rPr>
      </w:pPr>
      <w:r w:rsidRPr="0021448A">
        <w:rPr>
          <w:rFonts w:ascii="Arial" w:hAnsi="Arial" w:cs="Arial"/>
          <w:b/>
          <w:color w:val="008066"/>
          <w:sz w:val="28"/>
          <w:lang w:eastAsia="ru-RU"/>
        </w:rPr>
        <w:t xml:space="preserve">Принципы организации </w:t>
      </w:r>
      <w:r w:rsidR="009D6476" w:rsidRPr="0021448A">
        <w:rPr>
          <w:rFonts w:ascii="Arial" w:hAnsi="Arial" w:cs="Arial"/>
          <w:b/>
          <w:color w:val="008066"/>
          <w:sz w:val="28"/>
          <w:lang w:eastAsia="ru-RU"/>
        </w:rPr>
        <w:t>закупок материалов и оборудования</w:t>
      </w:r>
      <w:r w:rsidRPr="0021448A">
        <w:rPr>
          <w:rFonts w:ascii="Arial" w:hAnsi="Arial" w:cs="Arial"/>
          <w:b/>
          <w:color w:val="008066"/>
          <w:sz w:val="28"/>
          <w:lang w:eastAsia="ru-RU"/>
        </w:rPr>
        <w:t xml:space="preserve"> Компании</w:t>
      </w:r>
    </w:p>
    <w:p w14:paraId="6DFA44A7" w14:textId="77777777" w:rsidR="006435CA" w:rsidRPr="00624D38" w:rsidRDefault="009D6476" w:rsidP="009F7384">
      <w:pPr>
        <w:pStyle w:val="textdoc"/>
        <w:numPr>
          <w:ilvl w:val="1"/>
          <w:numId w:val="22"/>
        </w:numPr>
        <w:shd w:val="clear" w:color="auto" w:fill="FFFFFF"/>
        <w:tabs>
          <w:tab w:val="left" w:pos="851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 xml:space="preserve">С внешними поставщиками </w:t>
      </w:r>
      <w:r w:rsidR="001623CC" w:rsidRPr="00624D38">
        <w:rPr>
          <w:rFonts w:ascii="Arial" w:hAnsi="Arial" w:cs="Arial"/>
          <w:szCs w:val="22"/>
        </w:rPr>
        <w:t xml:space="preserve">и подрядчиками </w:t>
      </w:r>
      <w:r w:rsidRPr="00624D38">
        <w:rPr>
          <w:rFonts w:ascii="Arial" w:hAnsi="Arial" w:cs="Arial"/>
          <w:szCs w:val="22"/>
        </w:rPr>
        <w:t>должны быть максимально выгодные условия</w:t>
      </w:r>
      <w:r w:rsidR="00D87D61" w:rsidRPr="00624D38">
        <w:rPr>
          <w:rFonts w:ascii="Arial" w:hAnsi="Arial" w:cs="Arial"/>
          <w:szCs w:val="22"/>
        </w:rPr>
        <w:t xml:space="preserve"> по стоимости материалов и оборудования, по порядку и срокам оплаты, по условиям и срокам поставки.</w:t>
      </w:r>
    </w:p>
    <w:p w14:paraId="3528A405" w14:textId="77777777" w:rsidR="009D6476" w:rsidRPr="00624D38" w:rsidRDefault="009D6476" w:rsidP="009F7384">
      <w:pPr>
        <w:pStyle w:val="textdoc"/>
        <w:numPr>
          <w:ilvl w:val="1"/>
          <w:numId w:val="22"/>
        </w:numPr>
        <w:shd w:val="clear" w:color="auto" w:fill="FFFFFF"/>
        <w:tabs>
          <w:tab w:val="left" w:pos="851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>Поставщик должен отвечать установленным требованиям Компании</w:t>
      </w:r>
      <w:r w:rsidR="00E138C4" w:rsidRPr="00624D38">
        <w:rPr>
          <w:rFonts w:ascii="Arial" w:hAnsi="Arial" w:cs="Arial"/>
          <w:szCs w:val="22"/>
        </w:rPr>
        <w:t>.</w:t>
      </w:r>
    </w:p>
    <w:p w14:paraId="73291646" w14:textId="25FA3573" w:rsidR="009D6476" w:rsidRPr="00624D38" w:rsidRDefault="009D6476" w:rsidP="009F7384">
      <w:pPr>
        <w:pStyle w:val="textdoc"/>
        <w:numPr>
          <w:ilvl w:val="1"/>
          <w:numId w:val="22"/>
        </w:numPr>
        <w:shd w:val="clear" w:color="auto" w:fill="FFFFFF"/>
        <w:tabs>
          <w:tab w:val="left" w:pos="851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 xml:space="preserve">В проектной и рабочей документации </w:t>
      </w:r>
      <w:r w:rsidR="00D12BA0" w:rsidRPr="00624D38">
        <w:rPr>
          <w:rFonts w:ascii="Arial" w:hAnsi="Arial" w:cs="Arial"/>
          <w:szCs w:val="22"/>
        </w:rPr>
        <w:t>Института Комплексного Проектирования</w:t>
      </w:r>
      <w:r w:rsidRPr="00624D38">
        <w:rPr>
          <w:rFonts w:ascii="Arial" w:hAnsi="Arial" w:cs="Arial"/>
          <w:szCs w:val="22"/>
        </w:rPr>
        <w:t xml:space="preserve"> должны указываться основные технические характеристики материалов и оборудования. В случае необходимости указания конкретной марки материала и оборудования, необходимо указывать альтернативные/аналогичные материалы и оборудование.</w:t>
      </w:r>
    </w:p>
    <w:p w14:paraId="0A48800E" w14:textId="77777777" w:rsidR="009D6476" w:rsidRPr="00624D38" w:rsidRDefault="00880965" w:rsidP="009F7384">
      <w:pPr>
        <w:pStyle w:val="textdoc"/>
        <w:numPr>
          <w:ilvl w:val="1"/>
          <w:numId w:val="22"/>
        </w:numPr>
        <w:shd w:val="clear" w:color="auto" w:fill="FFFFFF"/>
        <w:tabs>
          <w:tab w:val="left" w:pos="851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 xml:space="preserve">Закуп </w:t>
      </w:r>
      <w:r w:rsidR="009D6476" w:rsidRPr="00624D38">
        <w:rPr>
          <w:rFonts w:ascii="Arial" w:hAnsi="Arial" w:cs="Arial"/>
          <w:szCs w:val="22"/>
        </w:rPr>
        <w:t>материалов и оборудования на предприятиях Компании</w:t>
      </w:r>
      <w:r w:rsidR="00CA16AF" w:rsidRPr="00624D38">
        <w:rPr>
          <w:rFonts w:ascii="Arial" w:hAnsi="Arial" w:cs="Arial"/>
          <w:szCs w:val="22"/>
        </w:rPr>
        <w:t xml:space="preserve"> является приоритетным.</w:t>
      </w:r>
    </w:p>
    <w:p w14:paraId="1A65600C" w14:textId="6182DFAC" w:rsidR="009D6476" w:rsidRPr="00624D38" w:rsidRDefault="00CA16AF" w:rsidP="009F7384">
      <w:pPr>
        <w:pStyle w:val="textdoc"/>
        <w:numPr>
          <w:ilvl w:val="1"/>
          <w:numId w:val="22"/>
        </w:numPr>
        <w:shd w:val="clear" w:color="auto" w:fill="FFFFFF"/>
        <w:tabs>
          <w:tab w:val="left" w:pos="851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 xml:space="preserve">На стадии </w:t>
      </w:r>
      <w:r w:rsidR="00B95529" w:rsidRPr="00624D38">
        <w:rPr>
          <w:rFonts w:ascii="Arial" w:hAnsi="Arial" w:cs="Arial"/>
          <w:szCs w:val="22"/>
        </w:rPr>
        <w:t xml:space="preserve">вступления объекта в фазу строительства, для осуществления </w:t>
      </w:r>
      <w:r w:rsidR="003E0D60" w:rsidRPr="00624D38">
        <w:rPr>
          <w:rFonts w:ascii="Arial" w:hAnsi="Arial" w:cs="Arial"/>
          <w:szCs w:val="22"/>
        </w:rPr>
        <w:t xml:space="preserve">своевременного </w:t>
      </w:r>
      <w:r w:rsidR="00B95529" w:rsidRPr="00624D38">
        <w:rPr>
          <w:rFonts w:ascii="Arial" w:hAnsi="Arial" w:cs="Arial"/>
          <w:szCs w:val="22"/>
        </w:rPr>
        <w:t>закупа материалов и оборудования,</w:t>
      </w:r>
      <w:r w:rsidR="00C10435" w:rsidRPr="00624D38">
        <w:rPr>
          <w:rFonts w:ascii="Arial" w:hAnsi="Arial" w:cs="Arial"/>
          <w:szCs w:val="22"/>
        </w:rPr>
        <w:t xml:space="preserve"> </w:t>
      </w:r>
      <w:r w:rsidR="003E0D60" w:rsidRPr="00624D38">
        <w:rPr>
          <w:rFonts w:ascii="Arial" w:hAnsi="Arial" w:cs="Arial"/>
          <w:szCs w:val="22"/>
        </w:rPr>
        <w:t xml:space="preserve">для </w:t>
      </w:r>
      <w:r w:rsidR="00C10435" w:rsidRPr="00624D38">
        <w:rPr>
          <w:rFonts w:ascii="Arial" w:hAnsi="Arial" w:cs="Arial"/>
          <w:szCs w:val="22"/>
        </w:rPr>
        <w:t>согласования замен</w:t>
      </w:r>
      <w:r w:rsidR="003E0D60" w:rsidRPr="00624D38">
        <w:rPr>
          <w:rFonts w:ascii="Arial" w:hAnsi="Arial" w:cs="Arial"/>
          <w:szCs w:val="22"/>
        </w:rPr>
        <w:t xml:space="preserve"> на альтернативные материалы и оборудование, а также для </w:t>
      </w:r>
      <w:proofErr w:type="spellStart"/>
      <w:r w:rsidR="00C10435" w:rsidRPr="00624D38">
        <w:rPr>
          <w:rFonts w:ascii="Arial" w:hAnsi="Arial" w:cs="Arial"/>
          <w:szCs w:val="22"/>
        </w:rPr>
        <w:t>пересогласований</w:t>
      </w:r>
      <w:proofErr w:type="spellEnd"/>
      <w:r w:rsidR="00C10435" w:rsidRPr="00624D38">
        <w:rPr>
          <w:rFonts w:ascii="Arial" w:hAnsi="Arial" w:cs="Arial"/>
          <w:szCs w:val="22"/>
        </w:rPr>
        <w:t xml:space="preserve"> проектн</w:t>
      </w:r>
      <w:r w:rsidR="003E0D60" w:rsidRPr="00624D38">
        <w:rPr>
          <w:rFonts w:ascii="Arial" w:hAnsi="Arial" w:cs="Arial"/>
          <w:szCs w:val="22"/>
        </w:rPr>
        <w:t>ых</w:t>
      </w:r>
      <w:r w:rsidR="00C10435" w:rsidRPr="00624D38">
        <w:rPr>
          <w:rFonts w:ascii="Arial" w:hAnsi="Arial" w:cs="Arial"/>
          <w:szCs w:val="22"/>
        </w:rPr>
        <w:t xml:space="preserve"> материалов</w:t>
      </w:r>
      <w:r w:rsidR="003E0D60" w:rsidRPr="00624D38">
        <w:rPr>
          <w:rFonts w:ascii="Arial" w:hAnsi="Arial" w:cs="Arial"/>
          <w:szCs w:val="22"/>
        </w:rPr>
        <w:t xml:space="preserve"> и оборудования</w:t>
      </w:r>
      <w:r w:rsidR="00C10435" w:rsidRPr="00624D38">
        <w:rPr>
          <w:rFonts w:ascii="Arial" w:hAnsi="Arial" w:cs="Arial"/>
          <w:szCs w:val="22"/>
        </w:rPr>
        <w:t>,</w:t>
      </w:r>
      <w:r w:rsidR="00B95529" w:rsidRPr="00624D38">
        <w:rPr>
          <w:rFonts w:ascii="Arial" w:hAnsi="Arial" w:cs="Arial"/>
          <w:szCs w:val="22"/>
        </w:rPr>
        <w:t xml:space="preserve"> создается рабочая группа в составе:</w:t>
      </w:r>
    </w:p>
    <w:p w14:paraId="3E22605C" w14:textId="019EADB8" w:rsidR="00B95529" w:rsidRPr="00624D38" w:rsidRDefault="0004685F" w:rsidP="0004685F">
      <w:pPr>
        <w:pStyle w:val="textdoc"/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>р</w:t>
      </w:r>
      <w:r w:rsidR="00B95529" w:rsidRPr="00624D38">
        <w:rPr>
          <w:rFonts w:ascii="Arial" w:hAnsi="Arial" w:cs="Arial"/>
          <w:szCs w:val="22"/>
        </w:rPr>
        <w:t>уководитель стройки</w:t>
      </w:r>
      <w:r w:rsidR="00CA16AF" w:rsidRPr="00624D38">
        <w:rPr>
          <w:rFonts w:ascii="Arial" w:hAnsi="Arial" w:cs="Arial"/>
          <w:szCs w:val="22"/>
        </w:rPr>
        <w:t>;</w:t>
      </w:r>
    </w:p>
    <w:p w14:paraId="47D78582" w14:textId="6F1D391A" w:rsidR="00B95529" w:rsidRPr="00624D38" w:rsidRDefault="0004685F" w:rsidP="0004685F">
      <w:pPr>
        <w:pStyle w:val="textdoc"/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lastRenderedPageBreak/>
        <w:t>р</w:t>
      </w:r>
      <w:r w:rsidR="00B95529" w:rsidRPr="00624D38">
        <w:rPr>
          <w:rFonts w:ascii="Arial" w:hAnsi="Arial" w:cs="Arial"/>
          <w:szCs w:val="22"/>
        </w:rPr>
        <w:t>уководитель проекта</w:t>
      </w:r>
      <w:r w:rsidR="00CA16AF" w:rsidRPr="00624D38">
        <w:rPr>
          <w:rFonts w:ascii="Arial" w:hAnsi="Arial" w:cs="Arial"/>
          <w:szCs w:val="22"/>
        </w:rPr>
        <w:t>;</w:t>
      </w:r>
    </w:p>
    <w:p w14:paraId="3229AF22" w14:textId="46F22AA5" w:rsidR="00B95529" w:rsidRPr="00624D38" w:rsidRDefault="0004685F" w:rsidP="0004685F">
      <w:pPr>
        <w:pStyle w:val="textdoc"/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>о</w:t>
      </w:r>
      <w:r w:rsidR="00B95529" w:rsidRPr="00624D38">
        <w:rPr>
          <w:rFonts w:ascii="Arial" w:hAnsi="Arial" w:cs="Arial"/>
          <w:szCs w:val="22"/>
        </w:rPr>
        <w:t>тветственный представитель сметного отдела</w:t>
      </w:r>
      <w:r w:rsidR="00CA16AF" w:rsidRPr="00624D38">
        <w:rPr>
          <w:rFonts w:ascii="Arial" w:hAnsi="Arial" w:cs="Arial"/>
          <w:szCs w:val="22"/>
        </w:rPr>
        <w:t>.</w:t>
      </w:r>
    </w:p>
    <w:p w14:paraId="15CFAA78" w14:textId="5B9707AD" w:rsidR="00B95529" w:rsidRPr="00624D38" w:rsidRDefault="00E41BC4" w:rsidP="009F7384">
      <w:pPr>
        <w:pStyle w:val="textdoc"/>
        <w:numPr>
          <w:ilvl w:val="1"/>
          <w:numId w:val="22"/>
        </w:numPr>
        <w:shd w:val="clear" w:color="auto" w:fill="FFFFFF"/>
        <w:tabs>
          <w:tab w:val="left" w:pos="851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>Без согласования стоимости материалов и оборудования ответственным сотрудником сметного отдела может быть отказано в согласовании смет и калькуляций, а также в приемке от Подрядчиков актов выполненных работ</w:t>
      </w:r>
      <w:r w:rsidR="003E0D60" w:rsidRPr="00624D38">
        <w:rPr>
          <w:rFonts w:ascii="Arial" w:hAnsi="Arial" w:cs="Arial"/>
          <w:szCs w:val="22"/>
        </w:rPr>
        <w:t>.</w:t>
      </w:r>
    </w:p>
    <w:p w14:paraId="5ACB8539" w14:textId="77777777" w:rsidR="006435CA" w:rsidRPr="0021448A" w:rsidRDefault="006435CA" w:rsidP="0021448A">
      <w:pPr>
        <w:pStyle w:val="2"/>
        <w:numPr>
          <w:ilvl w:val="0"/>
          <w:numId w:val="27"/>
        </w:numPr>
        <w:tabs>
          <w:tab w:val="left" w:pos="992"/>
        </w:tabs>
        <w:spacing w:before="240" w:after="240" w:line="240" w:lineRule="auto"/>
        <w:ind w:left="0" w:firstLine="709"/>
        <w:rPr>
          <w:rFonts w:ascii="Arial" w:hAnsi="Arial" w:cs="Arial"/>
          <w:b/>
          <w:color w:val="008066"/>
          <w:sz w:val="28"/>
          <w:lang w:eastAsia="ru-RU"/>
        </w:rPr>
      </w:pPr>
      <w:r w:rsidRPr="0021448A">
        <w:rPr>
          <w:rFonts w:ascii="Arial" w:hAnsi="Arial" w:cs="Arial"/>
          <w:b/>
          <w:color w:val="008066"/>
          <w:sz w:val="28"/>
          <w:lang w:eastAsia="ru-RU"/>
        </w:rPr>
        <w:t>Ответственность за соблюдение условий политики</w:t>
      </w:r>
    </w:p>
    <w:p w14:paraId="4CC2CE6C" w14:textId="77777777" w:rsidR="006435CA" w:rsidRPr="00624D38" w:rsidRDefault="006435CA" w:rsidP="009F7384">
      <w:pPr>
        <w:pStyle w:val="textdoc"/>
        <w:numPr>
          <w:ilvl w:val="1"/>
          <w:numId w:val="24"/>
        </w:numPr>
        <w:shd w:val="clear" w:color="auto" w:fill="FFFFFF"/>
        <w:tabs>
          <w:tab w:val="left" w:pos="851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 xml:space="preserve">Соблюдение условий настоящей Политики является обязательным для всех </w:t>
      </w:r>
      <w:r w:rsidR="00CA16AF" w:rsidRPr="00624D38">
        <w:rPr>
          <w:rFonts w:ascii="Arial" w:hAnsi="Arial" w:cs="Arial"/>
          <w:szCs w:val="22"/>
        </w:rPr>
        <w:t xml:space="preserve">подразделений (предприятий) </w:t>
      </w:r>
      <w:r w:rsidRPr="00624D38">
        <w:rPr>
          <w:rFonts w:ascii="Arial" w:hAnsi="Arial" w:cs="Arial"/>
          <w:szCs w:val="22"/>
        </w:rPr>
        <w:t>Компании</w:t>
      </w:r>
      <w:r w:rsidR="00B95529" w:rsidRPr="00624D38">
        <w:rPr>
          <w:rFonts w:ascii="Arial" w:hAnsi="Arial" w:cs="Arial"/>
          <w:szCs w:val="22"/>
        </w:rPr>
        <w:t>.</w:t>
      </w:r>
    </w:p>
    <w:p w14:paraId="6875E298" w14:textId="11E33D96" w:rsidR="004A43B3" w:rsidRDefault="006435CA" w:rsidP="009F7384">
      <w:pPr>
        <w:pStyle w:val="textdoc"/>
        <w:numPr>
          <w:ilvl w:val="1"/>
          <w:numId w:val="24"/>
        </w:numPr>
        <w:shd w:val="clear" w:color="auto" w:fill="FFFFFF"/>
        <w:tabs>
          <w:tab w:val="left" w:pos="851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szCs w:val="22"/>
        </w:rPr>
      </w:pPr>
      <w:r w:rsidRPr="00624D38">
        <w:rPr>
          <w:rFonts w:ascii="Arial" w:hAnsi="Arial" w:cs="Arial"/>
          <w:szCs w:val="22"/>
        </w:rPr>
        <w:t xml:space="preserve">Руководство Компании должно обеспечить соответствие всех </w:t>
      </w:r>
      <w:r w:rsidR="000274CB" w:rsidRPr="00624D38">
        <w:rPr>
          <w:rFonts w:ascii="Arial" w:hAnsi="Arial" w:cs="Arial"/>
          <w:szCs w:val="22"/>
        </w:rPr>
        <w:t>внутренних нормативных документов</w:t>
      </w:r>
      <w:r w:rsidRPr="00624D38">
        <w:rPr>
          <w:rFonts w:ascii="Arial" w:hAnsi="Arial" w:cs="Arial"/>
          <w:szCs w:val="22"/>
        </w:rPr>
        <w:t xml:space="preserve"> Компании требованиям, устанавливаемым настоящей Политикой.</w:t>
      </w:r>
    </w:p>
    <w:p w14:paraId="403CF813" w14:textId="77777777" w:rsidR="004A43B3" w:rsidRPr="004A43B3" w:rsidRDefault="004A43B3" w:rsidP="004A43B3">
      <w:pPr>
        <w:rPr>
          <w:lang w:eastAsia="ru-RU"/>
        </w:rPr>
      </w:pPr>
    </w:p>
    <w:p w14:paraId="40F4A481" w14:textId="77777777" w:rsidR="004A43B3" w:rsidRPr="004A43B3" w:rsidRDefault="004A43B3" w:rsidP="004A43B3">
      <w:pPr>
        <w:rPr>
          <w:lang w:eastAsia="ru-RU"/>
        </w:rPr>
      </w:pPr>
    </w:p>
    <w:p w14:paraId="32B06946" w14:textId="77777777" w:rsidR="004A43B3" w:rsidRPr="004A43B3" w:rsidRDefault="004A43B3" w:rsidP="004A43B3">
      <w:pPr>
        <w:rPr>
          <w:lang w:eastAsia="ru-RU"/>
        </w:rPr>
      </w:pPr>
    </w:p>
    <w:p w14:paraId="4AE4F057" w14:textId="77777777" w:rsidR="004A43B3" w:rsidRPr="004A43B3" w:rsidRDefault="004A43B3" w:rsidP="004A43B3">
      <w:pPr>
        <w:rPr>
          <w:lang w:eastAsia="ru-RU"/>
        </w:rPr>
      </w:pPr>
    </w:p>
    <w:p w14:paraId="301637D8" w14:textId="77777777" w:rsidR="004A43B3" w:rsidRPr="004A43B3" w:rsidRDefault="004A43B3" w:rsidP="004A43B3">
      <w:pPr>
        <w:rPr>
          <w:lang w:eastAsia="ru-RU"/>
        </w:rPr>
      </w:pPr>
    </w:p>
    <w:p w14:paraId="5F138FB3" w14:textId="77777777" w:rsidR="004A43B3" w:rsidRPr="004A43B3" w:rsidRDefault="004A43B3" w:rsidP="004A43B3">
      <w:pPr>
        <w:rPr>
          <w:lang w:eastAsia="ru-RU"/>
        </w:rPr>
      </w:pPr>
    </w:p>
    <w:p w14:paraId="28E7A174" w14:textId="77777777" w:rsidR="004A43B3" w:rsidRPr="004A43B3" w:rsidRDefault="004A43B3" w:rsidP="004A43B3">
      <w:pPr>
        <w:rPr>
          <w:lang w:eastAsia="ru-RU"/>
        </w:rPr>
      </w:pPr>
    </w:p>
    <w:p w14:paraId="55BE53E5" w14:textId="5929A8F2" w:rsidR="004A43B3" w:rsidRDefault="004A43B3" w:rsidP="004A43B3">
      <w:pPr>
        <w:rPr>
          <w:lang w:eastAsia="ru-RU"/>
        </w:rPr>
      </w:pPr>
    </w:p>
    <w:p w14:paraId="2E432288" w14:textId="60909458" w:rsidR="006435CA" w:rsidRPr="004A43B3" w:rsidRDefault="004A43B3" w:rsidP="004A43B3">
      <w:pPr>
        <w:tabs>
          <w:tab w:val="left" w:pos="3825"/>
        </w:tabs>
        <w:rPr>
          <w:lang w:eastAsia="ru-RU"/>
        </w:rPr>
      </w:pPr>
      <w:r>
        <w:rPr>
          <w:lang w:eastAsia="ru-RU"/>
        </w:rPr>
        <w:tab/>
      </w:r>
    </w:p>
    <w:sectPr w:rsidR="006435CA" w:rsidRPr="004A43B3" w:rsidSect="001925BB">
      <w:headerReference w:type="default" r:id="rId10"/>
      <w:footerReference w:type="default" r:id="rId11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73829" w14:textId="77777777" w:rsidR="000A165F" w:rsidRDefault="000A165F" w:rsidP="00B9435A">
      <w:pPr>
        <w:spacing w:after="0" w:line="240" w:lineRule="auto"/>
      </w:pPr>
      <w:r>
        <w:separator/>
      </w:r>
    </w:p>
  </w:endnote>
  <w:endnote w:type="continuationSeparator" w:id="0">
    <w:p w14:paraId="61F216B9" w14:textId="77777777" w:rsidR="000A165F" w:rsidRDefault="000A165F" w:rsidP="00B9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063275"/>
      <w:docPartObj>
        <w:docPartGallery w:val="Page Numbers (Bottom of Page)"/>
        <w:docPartUnique/>
      </w:docPartObj>
    </w:sdtPr>
    <w:sdtEndPr/>
    <w:sdtContent>
      <w:p w14:paraId="150ED017" w14:textId="0103B82A" w:rsidR="00624D38" w:rsidRDefault="00624D3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7168FD" w14:textId="77777777" w:rsidR="00624D38" w:rsidRPr="00624D38" w:rsidRDefault="00624D38" w:rsidP="00624D3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139314"/>
      <w:docPartObj>
        <w:docPartGallery w:val="Page Numbers (Bottom of Page)"/>
        <w:docPartUnique/>
      </w:docPartObj>
    </w:sdtPr>
    <w:sdtEndPr/>
    <w:sdtContent>
      <w:p w14:paraId="3ABE7951" w14:textId="4D7BDB1B" w:rsidR="004976EB" w:rsidRDefault="000A165F">
        <w:pPr>
          <w:pStyle w:val="ad"/>
          <w:jc w:val="right"/>
        </w:pPr>
      </w:p>
    </w:sdtContent>
  </w:sdt>
  <w:p w14:paraId="72159155" w14:textId="1991DC45" w:rsidR="00624D38" w:rsidRPr="00624D38" w:rsidRDefault="00624D38" w:rsidP="00624D38">
    <w:pPr>
      <w:pStyle w:val="ad"/>
      <w:tabs>
        <w:tab w:val="clear" w:pos="4677"/>
        <w:tab w:val="clear" w:pos="9355"/>
        <w:tab w:val="left" w:pos="8490"/>
      </w:tabs>
      <w:rPr>
        <w:rFonts w:ascii="Arial" w:hAnsi="Arial" w:cs="Arial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</w:rPr>
      <w:id w:val="668136901"/>
      <w:docPartObj>
        <w:docPartGallery w:val="Page Numbers (Bottom of Page)"/>
        <w:docPartUnique/>
      </w:docPartObj>
    </w:sdtPr>
    <w:sdtEndPr>
      <w:rPr>
        <w:b/>
      </w:rPr>
    </w:sdtEndPr>
    <w:sdtContent>
      <w:p w14:paraId="04AD2CF9" w14:textId="4415D06B" w:rsidR="004976EB" w:rsidRPr="004A43B3" w:rsidRDefault="004976EB">
        <w:pPr>
          <w:pStyle w:val="ad"/>
          <w:jc w:val="right"/>
          <w:rPr>
            <w:rFonts w:ascii="Arial" w:hAnsi="Arial" w:cs="Arial"/>
            <w:b/>
            <w:sz w:val="24"/>
          </w:rPr>
        </w:pPr>
        <w:r w:rsidRPr="004A43B3">
          <w:rPr>
            <w:rFonts w:ascii="Arial" w:hAnsi="Arial" w:cs="Arial"/>
            <w:b/>
            <w:sz w:val="24"/>
          </w:rPr>
          <w:fldChar w:fldCharType="begin"/>
        </w:r>
        <w:r w:rsidRPr="004A43B3">
          <w:rPr>
            <w:rFonts w:ascii="Arial" w:hAnsi="Arial" w:cs="Arial"/>
            <w:b/>
            <w:sz w:val="24"/>
          </w:rPr>
          <w:instrText>PAGE   \* MERGEFORMAT</w:instrText>
        </w:r>
        <w:r w:rsidRPr="004A43B3">
          <w:rPr>
            <w:rFonts w:ascii="Arial" w:hAnsi="Arial" w:cs="Arial"/>
            <w:b/>
            <w:sz w:val="24"/>
          </w:rPr>
          <w:fldChar w:fldCharType="separate"/>
        </w:r>
        <w:r w:rsidRPr="004A43B3">
          <w:rPr>
            <w:rFonts w:ascii="Arial" w:hAnsi="Arial" w:cs="Arial"/>
            <w:b/>
            <w:sz w:val="24"/>
          </w:rPr>
          <w:t>2</w:t>
        </w:r>
        <w:r w:rsidRPr="004A43B3">
          <w:rPr>
            <w:rFonts w:ascii="Arial" w:hAnsi="Arial" w:cs="Arial"/>
            <w:b/>
            <w:sz w:val="24"/>
          </w:rPr>
          <w:fldChar w:fldCharType="end"/>
        </w:r>
      </w:p>
    </w:sdtContent>
  </w:sdt>
  <w:p w14:paraId="0FF087C1" w14:textId="77777777" w:rsidR="00D24FCF" w:rsidRPr="004976EB" w:rsidRDefault="00D24FCF">
    <w:pPr>
      <w:pStyle w:val="ad"/>
      <w:rPr>
        <w:rFonts w:ascii="Arial" w:hAnsi="Arial" w:cs="Arial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E9617" w14:textId="77777777" w:rsidR="000A165F" w:rsidRDefault="000A165F" w:rsidP="00B9435A">
      <w:pPr>
        <w:spacing w:after="0" w:line="240" w:lineRule="auto"/>
      </w:pPr>
      <w:r>
        <w:separator/>
      </w:r>
    </w:p>
  </w:footnote>
  <w:footnote w:type="continuationSeparator" w:id="0">
    <w:p w14:paraId="477A0D1B" w14:textId="77777777" w:rsidR="000A165F" w:rsidRDefault="000A165F" w:rsidP="00B9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"/>
      <w:tblW w:w="0" w:type="auto"/>
      <w:tblBorders>
        <w:top w:val="none" w:sz="0" w:space="0" w:color="auto"/>
        <w:left w:val="none" w:sz="0" w:space="0" w:color="auto"/>
        <w:bottom w:val="single" w:sz="18" w:space="0" w:color="008066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2"/>
      <w:gridCol w:w="2443"/>
      <w:gridCol w:w="4885"/>
    </w:tblGrid>
    <w:tr w:rsidR="00267A7B" w14:paraId="2F6963BA" w14:textId="77777777" w:rsidTr="00267A7B">
      <w:trPr>
        <w:trHeight w:val="993"/>
      </w:trPr>
      <w:tc>
        <w:tcPr>
          <w:tcW w:w="2442" w:type="dxa"/>
        </w:tcPr>
        <w:p w14:paraId="0C46B541" w14:textId="77777777" w:rsidR="00267A7B" w:rsidRPr="00DC3879" w:rsidRDefault="00267A7B" w:rsidP="00DC3879">
          <w:pPr>
            <w:pStyle w:val="ab"/>
            <w:spacing w:after="240"/>
            <w:rPr>
              <w:rFonts w:ascii="Arial" w:hAnsi="Arial" w:cs="Arial"/>
              <w:b/>
            </w:rPr>
          </w:pPr>
          <w:r w:rsidRPr="00DC3879">
            <w:rPr>
              <w:rFonts w:ascii="Arial" w:eastAsia="Times New Roman" w:hAnsi="Arial" w:cs="Arial"/>
              <w:b/>
              <w:noProof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2142F8B1" wp14:editId="2B56185A">
                <wp:simplePos x="0" y="0"/>
                <wp:positionH relativeFrom="column">
                  <wp:posOffset>1901</wp:posOffset>
                </wp:positionH>
                <wp:positionV relativeFrom="paragraph">
                  <wp:posOffset>475</wp:posOffset>
                </wp:positionV>
                <wp:extent cx="712447" cy="542817"/>
                <wp:effectExtent l="0" t="0" r="0" b="0"/>
                <wp:wrapThrough wrapText="bothSides">
                  <wp:wrapPolygon edited="0">
                    <wp:start x="0" y="0"/>
                    <wp:lineTo x="0" y="20487"/>
                    <wp:lineTo x="20810" y="20487"/>
                    <wp:lineTo x="20810" y="0"/>
                    <wp:lineTo x="0" y="0"/>
                  </wp:wrapPolygon>
                </wp:wrapThrough>
                <wp:docPr id="3" name="Рисунок 3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2447" cy="542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43" w:type="dxa"/>
          <w:vAlign w:val="center"/>
        </w:tcPr>
        <w:p w14:paraId="56E35AA1" w14:textId="68D4182B" w:rsidR="00267A7B" w:rsidRPr="00DC3879" w:rsidRDefault="00267A7B" w:rsidP="00267A7B">
          <w:pPr>
            <w:pStyle w:val="ab"/>
            <w:spacing w:after="24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П1.7</w:t>
          </w:r>
        </w:p>
      </w:tc>
      <w:tc>
        <w:tcPr>
          <w:tcW w:w="4885" w:type="dxa"/>
          <w:vAlign w:val="center"/>
        </w:tcPr>
        <w:p w14:paraId="6B18BF22" w14:textId="147513A6" w:rsidR="00267A7B" w:rsidRPr="00DC3879" w:rsidRDefault="00267A7B" w:rsidP="0004685F">
          <w:pPr>
            <w:pStyle w:val="ab"/>
            <w:spacing w:after="240"/>
            <w:jc w:val="center"/>
            <w:rPr>
              <w:rFonts w:ascii="Arial" w:hAnsi="Arial" w:cs="Arial"/>
              <w:b/>
            </w:rPr>
          </w:pPr>
          <w:r w:rsidRPr="00DC3879">
            <w:rPr>
              <w:rFonts w:ascii="Arial" w:hAnsi="Arial" w:cs="Arial"/>
              <w:b/>
            </w:rPr>
            <w:t>Политика в сфере закупок материалов и оборудования</w:t>
          </w:r>
        </w:p>
      </w:tc>
    </w:tr>
  </w:tbl>
  <w:p w14:paraId="3DD84376" w14:textId="71C836FD" w:rsidR="00B9435A" w:rsidRPr="00DC3879" w:rsidRDefault="00B9435A" w:rsidP="00B9435A">
    <w:pPr>
      <w:pStyle w:val="ab"/>
      <w:spacing w:after="24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450"/>
    <w:multiLevelType w:val="multilevel"/>
    <w:tmpl w:val="6BF2C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442048"/>
    <w:multiLevelType w:val="multilevel"/>
    <w:tmpl w:val="221C1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BD4CA6"/>
    <w:multiLevelType w:val="hybridMultilevel"/>
    <w:tmpl w:val="3A14777C"/>
    <w:lvl w:ilvl="0" w:tplc="FD72B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52C89"/>
    <w:multiLevelType w:val="hybridMultilevel"/>
    <w:tmpl w:val="CE82DFB8"/>
    <w:lvl w:ilvl="0" w:tplc="364A3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365EA"/>
    <w:multiLevelType w:val="multilevel"/>
    <w:tmpl w:val="F8D494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CA3DD7"/>
    <w:multiLevelType w:val="hybridMultilevel"/>
    <w:tmpl w:val="80721266"/>
    <w:lvl w:ilvl="0" w:tplc="FD72B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B24A0"/>
    <w:multiLevelType w:val="multilevel"/>
    <w:tmpl w:val="AD786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D57B0C"/>
    <w:multiLevelType w:val="multilevel"/>
    <w:tmpl w:val="487E875E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C0F3334"/>
    <w:multiLevelType w:val="hybridMultilevel"/>
    <w:tmpl w:val="40DA70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3F0999A">
      <w:numFmt w:val="bullet"/>
      <w:lvlText w:val="•"/>
      <w:lvlJc w:val="left"/>
      <w:pPr>
        <w:ind w:left="2520" w:hanging="360"/>
      </w:pPr>
      <w:rPr>
        <w:rFonts w:ascii="Arial" w:eastAsia="Calibri" w:hAnsi="Arial" w:cs="Arial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28203F"/>
    <w:multiLevelType w:val="multilevel"/>
    <w:tmpl w:val="767E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43AAD"/>
    <w:multiLevelType w:val="hybridMultilevel"/>
    <w:tmpl w:val="6584E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6B22"/>
    <w:multiLevelType w:val="multilevel"/>
    <w:tmpl w:val="537C50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cs="Arial" w:hint="default"/>
        <w:color w:val="379564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1A1B98"/>
    <w:multiLevelType w:val="multilevel"/>
    <w:tmpl w:val="9A1455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6003D"/>
    <w:multiLevelType w:val="multilevel"/>
    <w:tmpl w:val="FB544A22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4D97B91"/>
    <w:multiLevelType w:val="multilevel"/>
    <w:tmpl w:val="819CA5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D8E1808"/>
    <w:multiLevelType w:val="hybridMultilevel"/>
    <w:tmpl w:val="1556DBCA"/>
    <w:lvl w:ilvl="0" w:tplc="8E9C61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1E1FE6"/>
    <w:multiLevelType w:val="hybridMultilevel"/>
    <w:tmpl w:val="C46C1EB6"/>
    <w:lvl w:ilvl="0" w:tplc="F404D4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5CC66AA7"/>
    <w:multiLevelType w:val="multilevel"/>
    <w:tmpl w:val="A976C8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07C04E4"/>
    <w:multiLevelType w:val="multilevel"/>
    <w:tmpl w:val="795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1B3A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1"/>
  </w:num>
  <w:num w:numId="5">
    <w:abstractNumId w:val="7"/>
  </w:num>
  <w:num w:numId="6">
    <w:abstractNumId w:val="17"/>
  </w:num>
  <w:num w:numId="7">
    <w:abstractNumId w:val="8"/>
  </w:num>
  <w:num w:numId="8">
    <w:abstractNumId w:val="13"/>
  </w:num>
  <w:num w:numId="9">
    <w:abstractNumId w:val="11"/>
  </w:num>
  <w:num w:numId="10">
    <w:abstractNumId w:val="6"/>
  </w:num>
  <w:num w:numId="11">
    <w:abstractNumId w:val="16"/>
  </w:num>
  <w:num w:numId="12">
    <w:abstractNumId w:val="11"/>
  </w:num>
  <w:num w:numId="13">
    <w:abstractNumId w:val="0"/>
  </w:num>
  <w:num w:numId="14">
    <w:abstractNumId w:val="11"/>
  </w:num>
  <w:num w:numId="15">
    <w:abstractNumId w:val="14"/>
  </w:num>
  <w:num w:numId="16">
    <w:abstractNumId w:val="19"/>
  </w:num>
  <w:num w:numId="17">
    <w:abstractNumId w:val="9"/>
  </w:num>
  <w:num w:numId="18">
    <w:abstractNumId w:val="20"/>
  </w:num>
  <w:num w:numId="19">
    <w:abstractNumId w:val="4"/>
  </w:num>
  <w:num w:numId="20">
    <w:abstractNumId w:val="11"/>
  </w:num>
  <w:num w:numId="21">
    <w:abstractNumId w:val="11"/>
  </w:num>
  <w:num w:numId="22">
    <w:abstractNumId w:val="1"/>
  </w:num>
  <w:num w:numId="23">
    <w:abstractNumId w:val="11"/>
  </w:num>
  <w:num w:numId="24">
    <w:abstractNumId w:val="18"/>
  </w:num>
  <w:num w:numId="25">
    <w:abstractNumId w:val="12"/>
  </w:num>
  <w:num w:numId="26">
    <w:abstractNumId w:val="1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5BB"/>
    <w:rsid w:val="000274CB"/>
    <w:rsid w:val="0004685F"/>
    <w:rsid w:val="000A165F"/>
    <w:rsid w:val="000C2BAA"/>
    <w:rsid w:val="000F06B9"/>
    <w:rsid w:val="001623CC"/>
    <w:rsid w:val="00162F3C"/>
    <w:rsid w:val="001925BB"/>
    <w:rsid w:val="001A0D44"/>
    <w:rsid w:val="001A0D58"/>
    <w:rsid w:val="001E6B12"/>
    <w:rsid w:val="0021448A"/>
    <w:rsid w:val="00267A7B"/>
    <w:rsid w:val="00293E00"/>
    <w:rsid w:val="002A381F"/>
    <w:rsid w:val="002A416A"/>
    <w:rsid w:val="0033427E"/>
    <w:rsid w:val="003C5CF3"/>
    <w:rsid w:val="003E0D60"/>
    <w:rsid w:val="004423EE"/>
    <w:rsid w:val="00465DC9"/>
    <w:rsid w:val="004976EB"/>
    <w:rsid w:val="004A43B3"/>
    <w:rsid w:val="004E3969"/>
    <w:rsid w:val="004E6582"/>
    <w:rsid w:val="00533538"/>
    <w:rsid w:val="005335CD"/>
    <w:rsid w:val="005441F5"/>
    <w:rsid w:val="00554B5A"/>
    <w:rsid w:val="00624D38"/>
    <w:rsid w:val="006435CA"/>
    <w:rsid w:val="00672282"/>
    <w:rsid w:val="006809E7"/>
    <w:rsid w:val="00681AD5"/>
    <w:rsid w:val="00687913"/>
    <w:rsid w:val="00703F96"/>
    <w:rsid w:val="00756A1C"/>
    <w:rsid w:val="00757354"/>
    <w:rsid w:val="008115D1"/>
    <w:rsid w:val="00880965"/>
    <w:rsid w:val="009246AF"/>
    <w:rsid w:val="009D6476"/>
    <w:rsid w:val="009F7384"/>
    <w:rsid w:val="00A01D3A"/>
    <w:rsid w:val="00A90919"/>
    <w:rsid w:val="00AC7CC1"/>
    <w:rsid w:val="00B4547B"/>
    <w:rsid w:val="00B531D5"/>
    <w:rsid w:val="00B712D1"/>
    <w:rsid w:val="00B9435A"/>
    <w:rsid w:val="00B95529"/>
    <w:rsid w:val="00BC1140"/>
    <w:rsid w:val="00BC586F"/>
    <w:rsid w:val="00BD5939"/>
    <w:rsid w:val="00C051C7"/>
    <w:rsid w:val="00C10435"/>
    <w:rsid w:val="00C86950"/>
    <w:rsid w:val="00CA16AF"/>
    <w:rsid w:val="00CC4825"/>
    <w:rsid w:val="00D12BA0"/>
    <w:rsid w:val="00D131EB"/>
    <w:rsid w:val="00D24174"/>
    <w:rsid w:val="00D24FCF"/>
    <w:rsid w:val="00D50CE0"/>
    <w:rsid w:val="00D60BF9"/>
    <w:rsid w:val="00D8456D"/>
    <w:rsid w:val="00D87D61"/>
    <w:rsid w:val="00DC3879"/>
    <w:rsid w:val="00E138C4"/>
    <w:rsid w:val="00E417DB"/>
    <w:rsid w:val="00E41BC4"/>
    <w:rsid w:val="00E934D2"/>
    <w:rsid w:val="00EA6959"/>
    <w:rsid w:val="00F259A7"/>
    <w:rsid w:val="00F53DF7"/>
    <w:rsid w:val="00F941E2"/>
    <w:rsid w:val="00FE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15635"/>
  <w15:chartTrackingRefBased/>
  <w15:docId w15:val="{50E91316-A9D9-4EDA-B6B8-ED8B77CB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E6582"/>
    <w:pPr>
      <w:widowControl w:val="0"/>
      <w:numPr>
        <w:numId w:val="4"/>
      </w:numPr>
      <w:spacing w:before="240" w:after="60" w:line="276" w:lineRule="auto"/>
      <w:outlineLvl w:val="0"/>
    </w:pPr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4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BB"/>
    <w:pPr>
      <w:ind w:left="720"/>
      <w:contextualSpacing/>
    </w:pPr>
  </w:style>
  <w:style w:type="paragraph" w:customStyle="1" w:styleId="Default">
    <w:name w:val="Default"/>
    <w:rsid w:val="003C5CF3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C051C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C051C7"/>
    <w:pPr>
      <w:spacing w:after="200" w:line="240" w:lineRule="auto"/>
    </w:pPr>
    <w:rPr>
      <w:rFonts w:ascii="Circe Light" w:hAnsi="Circe Light"/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C051C7"/>
    <w:rPr>
      <w:rFonts w:ascii="Circe Light" w:hAnsi="Circe Light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5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051C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4E6582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FontStyle26">
    <w:name w:val="Font Style26"/>
    <w:basedOn w:val="a0"/>
    <w:uiPriority w:val="99"/>
    <w:rsid w:val="004E6582"/>
    <w:rPr>
      <w:rFonts w:ascii="Times New Roman" w:hAnsi="Times New Roman" w:cs="Times New Roman"/>
      <w:b/>
      <w:bCs/>
      <w:sz w:val="22"/>
      <w:szCs w:val="22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4E6582"/>
    <w:pPr>
      <w:spacing w:after="160"/>
    </w:pPr>
    <w:rPr>
      <w:rFonts w:asciiTheme="minorHAnsi" w:hAnsiTheme="minorHAnsi"/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4E6582"/>
    <w:rPr>
      <w:rFonts w:ascii="Circe Light" w:hAnsi="Circe Light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43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doc">
    <w:name w:val="textdoc"/>
    <w:basedOn w:val="a"/>
    <w:rsid w:val="0064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9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9435A"/>
  </w:style>
  <w:style w:type="paragraph" w:styleId="ad">
    <w:name w:val="footer"/>
    <w:basedOn w:val="a"/>
    <w:link w:val="ae"/>
    <w:uiPriority w:val="99"/>
    <w:unhideWhenUsed/>
    <w:rsid w:val="00B9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9435A"/>
  </w:style>
  <w:style w:type="table" w:styleId="af">
    <w:name w:val="Table Grid"/>
    <w:basedOn w:val="a1"/>
    <w:uiPriority w:val="39"/>
    <w:rsid w:val="00DC3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14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Фарафонов Дмитрий Михайлович</dc:creator>
  <cp:keywords/>
  <dc:description/>
  <cp:lastModifiedBy>Шишкина Анна Вячеславовна</cp:lastModifiedBy>
  <cp:revision>17</cp:revision>
  <cp:lastPrinted>2024-03-14T11:43:00Z</cp:lastPrinted>
  <dcterms:created xsi:type="dcterms:W3CDTF">2022-07-01T07:04:00Z</dcterms:created>
  <dcterms:modified xsi:type="dcterms:W3CDTF">2024-04-11T07:17:00Z</dcterms:modified>
</cp:coreProperties>
</file>