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D1A2" w14:textId="77777777" w:rsidR="00AA5267" w:rsidRPr="00A25071" w:rsidRDefault="003C4E48">
      <w:pPr>
        <w:rPr>
          <w:rFonts w:ascii="Arial" w:hAnsi="Arial" w:cs="Arial"/>
        </w:rPr>
      </w:pPr>
      <w:bookmarkStart w:id="0" w:name="_Toc315698541"/>
      <w:bookmarkStart w:id="1" w:name="_Toc491431245"/>
      <w:bookmarkStart w:id="2" w:name="_GoBack"/>
      <w:bookmarkEnd w:id="2"/>
      <w:r w:rsidRPr="00A25071">
        <w:rPr>
          <w:rFonts w:ascii="Arial" w:hAnsi="Arial" w:cs="Arial"/>
        </w:rPr>
        <w:t xml:space="preserve"> </w:t>
      </w:r>
    </w:p>
    <w:p w14:paraId="22801629" w14:textId="77777777" w:rsidR="00AA5267" w:rsidRPr="00A25071" w:rsidRDefault="00F15A12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25071">
        <w:rPr>
          <w:rFonts w:ascii="Arial" w:eastAsia="Times New Roman" w:hAnsi="Arial" w:cs="Arial"/>
          <w:b/>
          <w:bCs/>
          <w:noProof/>
          <w:sz w:val="36"/>
          <w:szCs w:val="36"/>
          <w:lang w:eastAsia="ru-RU"/>
        </w:rPr>
        <w:drawing>
          <wp:inline distT="0" distB="0" distL="0" distR="0" wp14:anchorId="39296803" wp14:editId="04880D97">
            <wp:extent cx="3141345" cy="803756"/>
            <wp:effectExtent l="0" t="0" r="0" b="0"/>
            <wp:docPr id="2" name="Рисунок 2" descr="C:\Users\malyh\Desktop\logo_atom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yh\Desktop\logo_atom_1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46" cy="8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E25C" w14:textId="77777777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4F9EB77E" w14:textId="77777777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</w:t>
      </w: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16F22EF9" w14:textId="77777777" w:rsidR="00167046" w:rsidRP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</w:t>
      </w:r>
    </w:p>
    <w:p w14:paraId="6400C3E5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C68264D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1291FFFD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616403D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265DD3" w14:textId="1932E444" w:rsidR="00AA5267" w:rsidRPr="00A25071" w:rsidRDefault="00AA5267" w:rsidP="003B5DD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ru-RU"/>
        </w:rPr>
      </w:pPr>
      <w:r w:rsidRPr="00A25071">
        <w:rPr>
          <w:rFonts w:ascii="Arial" w:eastAsia="Times New Roman" w:hAnsi="Arial" w:cs="Arial"/>
          <w:bCs/>
          <w:sz w:val="36"/>
          <w:szCs w:val="36"/>
          <w:lang w:eastAsia="ru-RU"/>
        </w:rPr>
        <w:t>Регламент</w:t>
      </w:r>
      <w:r w:rsidR="003B5DDD" w:rsidRPr="003B5DDD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 </w:t>
      </w:r>
      <w:r w:rsidR="003B5DDD">
        <w:rPr>
          <w:rFonts w:ascii="Arial" w:eastAsia="Times New Roman" w:hAnsi="Arial" w:cs="Arial"/>
          <w:bCs/>
          <w:sz w:val="36"/>
          <w:szCs w:val="36"/>
          <w:lang w:eastAsia="ru-RU"/>
        </w:rPr>
        <w:t>инициации проекта</w:t>
      </w:r>
    </w:p>
    <w:p w14:paraId="05EA352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50505CA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BBBED8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995419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E02A8A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70DFF17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EFFF411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42FA6E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08E2807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8A254C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69A6380" w14:textId="77777777" w:rsidR="00AA5267" w:rsidRPr="00086C5A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BE81B3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268CE2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9BA22A8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4D07B78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D1D8EC5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1FB1626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88D8FF0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9D7C5C0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5CA2F3E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88324DA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A29BC66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E2D82FA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3067635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9F18A60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256446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28B888D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E024E3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980127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15026D5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EE928B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Екатеринбург, </w:t>
      </w:r>
      <w:r w:rsidR="00CC27DA" w:rsidRPr="00CC27DA">
        <w:rPr>
          <w:rFonts w:ascii="Arial" w:eastAsia="Times New Roman" w:hAnsi="Arial" w:cs="Arial"/>
          <w:color w:val="0070C0"/>
          <w:sz w:val="24"/>
          <w:szCs w:val="24"/>
          <w:lang w:val="en-US" w:eastAsia="ru-RU"/>
        </w:rPr>
        <w:t>2020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5D78BE2E" w14:textId="77777777" w:rsidR="00AA5267" w:rsidRPr="00A25071" w:rsidRDefault="00083DEA" w:rsidP="008E2487">
      <w:pPr>
        <w:pStyle w:val="1"/>
        <w:rPr>
          <w:rFonts w:ascii="Arial" w:hAnsi="Arial"/>
          <w:color w:val="365F91"/>
          <w:lang w:eastAsia="ru-RU"/>
        </w:rPr>
      </w:pPr>
      <w:bookmarkStart w:id="3" w:name="_Toc532978530"/>
      <w:r w:rsidRPr="00A25071">
        <w:rPr>
          <w:rFonts w:ascii="Arial" w:hAnsi="Arial"/>
          <w:lang w:eastAsia="ru-RU"/>
        </w:rPr>
        <w:lastRenderedPageBreak/>
        <w:t>Общие положения</w:t>
      </w:r>
      <w:bookmarkEnd w:id="3"/>
    </w:p>
    <w:p w14:paraId="7C24C2E6" w14:textId="77777777" w:rsidR="00C33E6A" w:rsidRPr="00A25071" w:rsidRDefault="00C33E6A" w:rsidP="00C33E6A">
      <w:pPr>
        <w:pStyle w:val="af0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регламент определяет порядок действий между отделами АО «Корпорации «Атомстройкомплекс» по процессу </w:t>
      </w:r>
      <w:r w:rsidR="00B2565A">
        <w:rPr>
          <w:rFonts w:ascii="Arial" w:eastAsia="Times New Roman" w:hAnsi="Arial" w:cs="Arial"/>
          <w:sz w:val="24"/>
          <w:szCs w:val="24"/>
          <w:lang w:eastAsia="ru-RU"/>
        </w:rPr>
        <w:t xml:space="preserve">инициации </w:t>
      </w:r>
      <w:r w:rsidR="00A60189" w:rsidRPr="002A0572">
        <w:rPr>
          <w:rFonts w:ascii="Arial" w:eastAsia="Times New Roman" w:hAnsi="Arial" w:cs="Arial"/>
          <w:sz w:val="24"/>
          <w:szCs w:val="24"/>
          <w:lang w:eastAsia="ru-RU"/>
        </w:rPr>
        <w:t>инвестиционного</w:t>
      </w:r>
      <w:r w:rsidR="00B2565A">
        <w:rPr>
          <w:rFonts w:ascii="Arial" w:eastAsia="Times New Roman" w:hAnsi="Arial" w:cs="Arial"/>
          <w:sz w:val="24"/>
          <w:szCs w:val="24"/>
          <w:lang w:eastAsia="ru-RU"/>
        </w:rPr>
        <w:t xml:space="preserve"> проекта</w:t>
      </w:r>
      <w:r w:rsidR="00A25071" w:rsidRPr="00A2507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955E9BE" w14:textId="77777777" w:rsidR="008E2487" w:rsidRPr="00A25071" w:rsidRDefault="00AA5267" w:rsidP="00CB256C">
      <w:pPr>
        <w:pStyle w:val="af0"/>
        <w:numPr>
          <w:ilvl w:val="0"/>
          <w:numId w:val="8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Регламент</w:t>
      </w:r>
      <w:r w:rsidR="005F0852"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локальным нормативным 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документом и подлежит обязательному применению</w:t>
      </w:r>
      <w:r w:rsidR="005F0852"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участниками процесса.</w:t>
      </w:r>
    </w:p>
    <w:p w14:paraId="5FF4DEFC" w14:textId="77777777" w:rsidR="008E2487" w:rsidRPr="00A25071" w:rsidRDefault="00AA5267" w:rsidP="00CB256C">
      <w:pPr>
        <w:pStyle w:val="af0"/>
        <w:numPr>
          <w:ilvl w:val="0"/>
          <w:numId w:val="8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Нарушение требований настоящего Регламента является нарушением трудовой дисциплины Организации и влечёт за собой привлечение нарушителя к дисциплинарной ответственности.</w:t>
      </w:r>
    </w:p>
    <w:p w14:paraId="501B55E4" w14:textId="77777777" w:rsidR="00AA5267" w:rsidRPr="00A25071" w:rsidRDefault="005F0852" w:rsidP="00CB256C">
      <w:pPr>
        <w:pStyle w:val="af0"/>
        <w:numPr>
          <w:ilvl w:val="0"/>
          <w:numId w:val="8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Утверждение </w:t>
      </w:r>
      <w:r w:rsidR="00AA5267" w:rsidRPr="00A25071">
        <w:rPr>
          <w:rFonts w:ascii="Arial" w:eastAsia="Times New Roman" w:hAnsi="Arial" w:cs="Arial"/>
          <w:sz w:val="24"/>
          <w:szCs w:val="24"/>
          <w:lang w:eastAsia="ru-RU"/>
        </w:rPr>
        <w:t>Регламента, а также внесение изменений и дополнений в него осуществляется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распоряжением </w:t>
      </w:r>
      <w:r w:rsidR="00E97850"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директора </w:t>
      </w:r>
      <w:r w:rsidR="00837E18" w:rsidRPr="00A25071">
        <w:rPr>
          <w:rFonts w:ascii="Arial" w:eastAsia="Times New Roman" w:hAnsi="Arial" w:cs="Arial"/>
          <w:sz w:val="24"/>
          <w:szCs w:val="24"/>
          <w:lang w:eastAsia="ru-RU"/>
        </w:rPr>
        <w:t>АО «К</w:t>
      </w:r>
      <w:r w:rsidR="006D7158" w:rsidRPr="00A25071">
        <w:rPr>
          <w:rFonts w:ascii="Arial" w:eastAsia="Times New Roman" w:hAnsi="Arial" w:cs="Arial"/>
          <w:sz w:val="24"/>
          <w:szCs w:val="24"/>
          <w:lang w:eastAsia="ru-RU"/>
        </w:rPr>
        <w:t>орпораци</w:t>
      </w:r>
      <w:r w:rsidR="00837E18" w:rsidRPr="00A25071">
        <w:rPr>
          <w:rFonts w:ascii="Arial" w:eastAsia="Times New Roman" w:hAnsi="Arial" w:cs="Arial"/>
          <w:sz w:val="24"/>
          <w:szCs w:val="24"/>
          <w:lang w:eastAsia="ru-RU"/>
        </w:rPr>
        <w:t>я</w:t>
      </w:r>
      <w:r w:rsidR="00E97850"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«Атомстройкомплекс».</w:t>
      </w:r>
    </w:p>
    <w:p w14:paraId="43BAFEB1" w14:textId="77777777" w:rsidR="00AA5267" w:rsidRPr="00A25071" w:rsidRDefault="00AA5267" w:rsidP="008E2487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77C9B798" w14:textId="77777777" w:rsidR="00AA5267" w:rsidRPr="00A25071" w:rsidRDefault="00AA5267" w:rsidP="008E2487">
      <w:pPr>
        <w:pStyle w:val="1"/>
        <w:rPr>
          <w:rFonts w:ascii="Arial" w:hAnsi="Arial"/>
          <w:color w:val="365F91"/>
          <w:lang w:eastAsia="ru-RU"/>
        </w:rPr>
      </w:pPr>
      <w:bookmarkStart w:id="4" w:name="_Toc532978531"/>
      <w:r w:rsidRPr="00A25071">
        <w:rPr>
          <w:rFonts w:ascii="Arial" w:hAnsi="Arial"/>
          <w:lang w:eastAsia="ru-RU"/>
        </w:rPr>
        <w:t>Термины и определения</w:t>
      </w:r>
      <w:bookmarkEnd w:id="4"/>
    </w:p>
    <w:p w14:paraId="1095469F" w14:textId="77777777" w:rsidR="009027CF" w:rsidRPr="00A25071" w:rsidRDefault="009027CF" w:rsidP="009027CF">
      <w:pPr>
        <w:pStyle w:val="af0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Владелец процесса – должностное лицо организации, наделенное правами и полномочиями, имеет в своем распоряжении ресурсы для реализации процесса, информацию о бизнес-процессе, несет ответственность за </w:t>
      </w:r>
      <w:hyperlink r:id="rId12" w:tgtFrame="_blank" w:history="1">
        <w:r w:rsidRPr="00A25071">
          <w:rPr>
            <w:rFonts w:ascii="Arial" w:eastAsia="Times New Roman" w:hAnsi="Arial" w:cs="Arial"/>
            <w:sz w:val="24"/>
            <w:szCs w:val="24"/>
            <w:lang w:eastAsia="ru-RU"/>
          </w:rPr>
          <w:t>бизнес-процесс</w:t>
        </w:r>
      </w:hyperlink>
      <w:r w:rsidRPr="00A25071">
        <w:rPr>
          <w:rFonts w:ascii="Arial" w:eastAsia="Times New Roman" w:hAnsi="Arial" w:cs="Arial"/>
          <w:sz w:val="24"/>
          <w:szCs w:val="24"/>
          <w:lang w:eastAsia="ru-RU"/>
        </w:rPr>
        <w:t> во всех его аспектах — планирование, обеспечение, управление и улучшение процесса.</w:t>
      </w:r>
    </w:p>
    <w:p w14:paraId="49C2F3BD" w14:textId="77777777" w:rsidR="008E2487" w:rsidRPr="00A25071" w:rsidRDefault="00F06F09" w:rsidP="00CB256C">
      <w:pPr>
        <w:pStyle w:val="af0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Участники процесса </w:t>
      </w:r>
      <w:r w:rsidR="00AA5267" w:rsidRPr="00A25071">
        <w:rPr>
          <w:rFonts w:ascii="Arial" w:eastAsia="Times New Roman" w:hAnsi="Arial" w:cs="Arial"/>
          <w:sz w:val="24"/>
          <w:szCs w:val="24"/>
          <w:lang w:eastAsia="ru-RU"/>
        </w:rPr>
        <w:t>– сотрудник компании, выполняющий задачи в рамках процесса р</w:t>
      </w:r>
      <w:r w:rsidR="00EF5616" w:rsidRPr="00A25071">
        <w:rPr>
          <w:rFonts w:ascii="Arial" w:eastAsia="Times New Roman" w:hAnsi="Arial" w:cs="Arial"/>
          <w:sz w:val="24"/>
          <w:szCs w:val="24"/>
          <w:lang w:eastAsia="ru-RU"/>
        </w:rPr>
        <w:t>егистрации шифров строительных объектов</w:t>
      </w:r>
      <w:r w:rsidR="00AA5267" w:rsidRPr="00A2507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70D796B" w14:textId="77777777" w:rsidR="00F06F09" w:rsidRDefault="00F06F09" w:rsidP="00CB256C">
      <w:pPr>
        <w:pStyle w:val="af0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2A0572">
        <w:rPr>
          <w:rFonts w:ascii="Arial" w:eastAsia="Times New Roman" w:hAnsi="Arial" w:cs="Arial"/>
          <w:sz w:val="24"/>
          <w:szCs w:val="24"/>
          <w:lang w:eastAsia="ru-RU"/>
        </w:rPr>
        <w:t xml:space="preserve">Инициатор </w:t>
      </w:r>
      <w:r w:rsidRPr="002A0572">
        <w:rPr>
          <w:rFonts w:ascii="Arial" w:eastAsia="Times New Roman" w:hAnsi="Arial" w:cs="Arial"/>
          <w:strike/>
          <w:sz w:val="24"/>
          <w:szCs w:val="24"/>
          <w:lang w:eastAsia="ru-RU"/>
        </w:rPr>
        <w:t>процесса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– сотрудник компании, запускающий процесс.</w:t>
      </w:r>
    </w:p>
    <w:p w14:paraId="51E469BC" w14:textId="6150E6FC" w:rsidR="00086C5A" w:rsidRPr="00737AD8" w:rsidRDefault="003F087A" w:rsidP="00737AD8">
      <w:pPr>
        <w:pStyle w:val="af0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3F087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Комитет </w:t>
      </w:r>
      <w:r w:rsidR="00086C5A"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по девелопменту – специальный орган управления Корпорации, цел</w:t>
      </w:r>
      <w:r w:rsidR="00737AD8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ями</w:t>
      </w:r>
      <w:r w:rsidR="00086C5A"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которого является отслеживание предлагаемых проектов по девелопменту, в соответствии с целевыми показателями и стратегией дивизиона Девелопмента, осуществление контроля за обеспечением получения для Корпорации новых крупных проектов в сфере девелопмента, выполнением таких проектов и достижения ожидаемого финансового результата от них.</w:t>
      </w:r>
    </w:p>
    <w:p w14:paraId="42B93D1E" w14:textId="77777777" w:rsidR="00AA5267" w:rsidRPr="00A25071" w:rsidRDefault="00AA5267" w:rsidP="00AA5267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14:paraId="576A9059" w14:textId="77777777" w:rsidR="00AA5267" w:rsidRPr="00A25071" w:rsidRDefault="00AA5267" w:rsidP="004C1A34">
      <w:pPr>
        <w:pStyle w:val="1"/>
        <w:rPr>
          <w:rFonts w:ascii="Arial" w:hAnsi="Arial"/>
          <w:color w:val="365F91"/>
          <w:lang w:eastAsia="ru-RU"/>
        </w:rPr>
      </w:pPr>
      <w:bookmarkStart w:id="5" w:name="_Toc532978532"/>
      <w:r w:rsidRPr="00A25071">
        <w:rPr>
          <w:rFonts w:ascii="Arial" w:hAnsi="Arial"/>
          <w:lang w:eastAsia="ru-RU"/>
        </w:rPr>
        <w:lastRenderedPageBreak/>
        <w:t>Карточка бизнес-процесса</w:t>
      </w:r>
      <w:bookmarkEnd w:id="5"/>
      <w:r w:rsidRPr="00A25071">
        <w:rPr>
          <w:rFonts w:ascii="Arial" w:hAnsi="Arial"/>
          <w:color w:val="365F91"/>
          <w:lang w:eastAsia="ru-RU"/>
        </w:rPr>
        <w:t> </w:t>
      </w:r>
    </w:p>
    <w:tbl>
      <w:tblPr>
        <w:tblW w:w="9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16"/>
      </w:tblGrid>
      <w:tr w:rsidR="00AA5267" w:rsidRPr="00A25071" w14:paraId="0E8583D6" w14:textId="77777777" w:rsidTr="00025AC5">
        <w:trPr>
          <w:trHeight w:val="589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0881D" w14:textId="77777777" w:rsidR="00AA5267" w:rsidRPr="00A25071" w:rsidRDefault="00AA5267" w:rsidP="008D7F3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2507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Владелец процесса</w:t>
            </w:r>
          </w:p>
        </w:tc>
        <w:tc>
          <w:tcPr>
            <w:tcW w:w="651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29BF3" w14:textId="77777777" w:rsidR="00AA5267" w:rsidRPr="00A25071" w:rsidRDefault="00850734" w:rsidP="00850734">
            <w:pPr>
              <w:pStyle w:val="af0"/>
              <w:numPr>
                <w:ilvl w:val="0"/>
                <w:numId w:val="17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девелопменту.</w:t>
            </w:r>
          </w:p>
        </w:tc>
      </w:tr>
      <w:tr w:rsidR="00AA5267" w:rsidRPr="00A25071" w14:paraId="11FF66A9" w14:textId="77777777" w:rsidTr="008F5956">
        <w:trPr>
          <w:trHeight w:val="1142"/>
        </w:trPr>
        <w:tc>
          <w:tcPr>
            <w:tcW w:w="254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F51F4" w14:textId="77777777" w:rsidR="00AA5267" w:rsidRPr="00A25071" w:rsidRDefault="00AA5267" w:rsidP="008D7F3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2507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Участники процесса</w:t>
            </w:r>
          </w:p>
        </w:tc>
        <w:tc>
          <w:tcPr>
            <w:tcW w:w="651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7D3BB" w14:textId="77777777" w:rsidR="005D5F83" w:rsidRPr="00A25071" w:rsidRDefault="0024040C" w:rsidP="00BC6331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Инициатор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02A2A1D3" w14:textId="77777777" w:rsidR="00AA5267" w:rsidRPr="00A25071" w:rsidRDefault="00C661F2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девелопменту</w:t>
            </w:r>
            <w:r w:rsidR="0024040C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3426DCEA" w14:textId="77777777" w:rsidR="00EF5616" w:rsidRPr="0024040C" w:rsidRDefault="00EF5616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250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Финансовый директор</w:t>
            </w:r>
            <w:r w:rsidRPr="00A2507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51F5DEDE" w14:textId="77777777" w:rsidR="0024040C" w:rsidRDefault="00156621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 отдела подготовки земельных участков для строительства</w:t>
            </w:r>
            <w:r w:rsidR="0024040C" w:rsidRPr="0015662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</w:t>
            </w:r>
          </w:p>
          <w:p w14:paraId="6073BDAB" w14:textId="77777777" w:rsidR="0024040C" w:rsidRPr="00593E3E" w:rsidRDefault="0024040C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проектированию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53402CDA" w14:textId="77777777" w:rsidR="00593E3E" w:rsidRDefault="00593E3E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агентства недвижимости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600577F7" w14:textId="77777777" w:rsidR="0024040C" w:rsidRDefault="0024040C" w:rsidP="00A60189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Заместитель директора </w:t>
            </w:r>
            <w:r w:rsidR="00A60189" w:rsidRPr="00A60189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агентства недвижимости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 маркетингу</w:t>
            </w:r>
            <w:r w:rsidRPr="00A60189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</w:t>
            </w:r>
          </w:p>
          <w:p w14:paraId="4CD83797" w14:textId="77777777" w:rsidR="0024040C" w:rsidRDefault="00A60189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</w:t>
            </w:r>
            <w:r w:rsidR="0024040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проекта</w:t>
            </w:r>
            <w:r w:rsidR="0024040C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1DD9752C" w14:textId="77777777" w:rsidR="0024040C" w:rsidRPr="00A60189" w:rsidRDefault="0024040C" w:rsidP="002B663B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D14967">
              <w:rPr>
                <w:rFonts w:ascii="Arial" w:eastAsia="Times New Roman" w:hAnsi="Arial" w:cs="Arial"/>
                <w:strike/>
                <w:color w:val="FF0000"/>
                <w:sz w:val="24"/>
                <w:szCs w:val="24"/>
                <w:lang w:eastAsia="ru-RU"/>
              </w:rPr>
              <w:t>Заместитель директора по финансам</w:t>
            </w:r>
            <w:r w:rsidRPr="00A60189">
              <w:rPr>
                <w:rFonts w:ascii="Arial" w:eastAsia="Times New Roman" w:hAnsi="Arial" w:cs="Arial"/>
                <w:color w:val="FF0000"/>
                <w:sz w:val="24"/>
                <w:szCs w:val="24"/>
                <w:lang w:val="en-US" w:eastAsia="ru-RU"/>
              </w:rPr>
              <w:t>;</w:t>
            </w:r>
          </w:p>
          <w:p w14:paraId="3A70E03E" w14:textId="77777777" w:rsidR="00AA5267" w:rsidRPr="003F087A" w:rsidRDefault="00705916" w:rsidP="00705916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Д</w:t>
            </w:r>
            <w:r w:rsidR="0024040C" w:rsidRPr="00A60189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иректор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 корпорации</w:t>
            </w:r>
          </w:p>
          <w:p w14:paraId="17577A66" w14:textId="77777777" w:rsidR="003F087A" w:rsidRPr="00A25071" w:rsidRDefault="003F087A" w:rsidP="00705916">
            <w:pPr>
              <w:pStyle w:val="af0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F087A"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  <w:t>Комитет по девелопменту</w:t>
            </w:r>
          </w:p>
        </w:tc>
      </w:tr>
      <w:tr w:rsidR="00AA5267" w:rsidRPr="00A25071" w14:paraId="35AB088C" w14:textId="77777777" w:rsidTr="00025AC5">
        <w:trPr>
          <w:trHeight w:val="513"/>
        </w:trPr>
        <w:tc>
          <w:tcPr>
            <w:tcW w:w="254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21F70" w14:textId="77777777" w:rsidR="00AA5267" w:rsidRPr="00A25071" w:rsidRDefault="00AA5267" w:rsidP="008D7F3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2507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Входы процесса</w:t>
            </w:r>
          </w:p>
        </w:tc>
        <w:tc>
          <w:tcPr>
            <w:tcW w:w="651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CCE72" w14:textId="77777777" w:rsidR="00837E18" w:rsidRPr="00A25071" w:rsidRDefault="0024040C" w:rsidP="00837E18">
            <w:pPr>
              <w:pStyle w:val="af0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6" w:name="OLE_LINK51"/>
            <w:bookmarkStart w:id="7" w:name="OLE_LINK52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Объективные данные по участку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;</w:t>
            </w:r>
          </w:p>
          <w:p w14:paraId="6598E58C" w14:textId="77777777" w:rsidR="00AA5267" w:rsidRPr="00A25071" w:rsidRDefault="0024040C" w:rsidP="00837E18">
            <w:pPr>
              <w:pStyle w:val="af0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Другие доку</w:t>
            </w:r>
            <w:bookmarkEnd w:id="6"/>
            <w:bookmarkEnd w:id="7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менты (если есть).</w:t>
            </w:r>
          </w:p>
        </w:tc>
      </w:tr>
      <w:tr w:rsidR="00AA5267" w:rsidRPr="00A25071" w14:paraId="4087DCCC" w14:textId="77777777" w:rsidTr="000C45DF">
        <w:tc>
          <w:tcPr>
            <w:tcW w:w="254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3B0C8" w14:textId="77777777" w:rsidR="00025AC5" w:rsidRPr="00A25071" w:rsidRDefault="00AA5267" w:rsidP="008D7F3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A2507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Выходы процесса</w:t>
            </w:r>
          </w:p>
        </w:tc>
        <w:tc>
          <w:tcPr>
            <w:tcW w:w="651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1E543" w14:textId="77777777" w:rsidR="00837E18" w:rsidRDefault="0024040C" w:rsidP="00837E18">
            <w:pPr>
              <w:pStyle w:val="af0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4040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согласован запуск в работу;</w:t>
            </w:r>
          </w:p>
          <w:p w14:paraId="12D517E1" w14:textId="77777777" w:rsidR="0024040C" w:rsidRDefault="0024040C" w:rsidP="00837E18">
            <w:pPr>
              <w:pStyle w:val="af0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Отказ от </w:t>
            </w:r>
            <w:r w:rsidRPr="002A057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дальнейшей проработки объекта после демонстрации результатов </w:t>
            </w:r>
            <w:r w:rsidR="00A60189" w:rsidRPr="002A057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анализа участка</w:t>
            </w:r>
            <w:r w:rsidRPr="002A057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совещании по девелопменту</w:t>
            </w:r>
            <w:r w:rsidRPr="0024040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</w:t>
            </w:r>
          </w:p>
          <w:p w14:paraId="1401D2BB" w14:textId="77777777" w:rsidR="0024040C" w:rsidRPr="00A25071" w:rsidRDefault="0024040C" w:rsidP="00837E18">
            <w:pPr>
              <w:pStyle w:val="af0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Отрицательное заключение о покупке земельного участка</w:t>
            </w:r>
            <w:r w:rsidRPr="0024040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</w:t>
            </w:r>
          </w:p>
          <w:p w14:paraId="24FE080F" w14:textId="77777777" w:rsidR="009027CF" w:rsidRPr="00A25071" w:rsidRDefault="0024040C" w:rsidP="00837E18">
            <w:pPr>
              <w:pStyle w:val="af0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Утверждение проекта генеральным директором</w:t>
            </w:r>
            <w:r w:rsidR="00837E18" w:rsidRPr="00A250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</w:tr>
    </w:tbl>
    <w:p w14:paraId="372E648A" w14:textId="77777777" w:rsidR="00CE36B1" w:rsidRDefault="00CE36B1" w:rsidP="00AA5267">
      <w:pPr>
        <w:rPr>
          <w:rFonts w:ascii="Arial" w:eastAsia="Times New Roman" w:hAnsi="Arial" w:cs="Arial"/>
          <w:b/>
          <w:bCs/>
          <w:color w:val="365F91"/>
          <w:sz w:val="28"/>
          <w:szCs w:val="28"/>
          <w:lang w:eastAsia="ru-RU"/>
        </w:rPr>
      </w:pPr>
    </w:p>
    <w:p w14:paraId="09D3C13A" w14:textId="77777777" w:rsidR="00CE36B1" w:rsidRDefault="00CE36B1">
      <w:pPr>
        <w:rPr>
          <w:rFonts w:ascii="Arial" w:eastAsia="Times New Roman" w:hAnsi="Arial" w:cs="Arial"/>
          <w:b/>
          <w:bCs/>
          <w:color w:val="365F9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365F91"/>
          <w:sz w:val="28"/>
          <w:szCs w:val="28"/>
          <w:lang w:eastAsia="ru-RU"/>
        </w:rPr>
        <w:br w:type="page"/>
      </w:r>
    </w:p>
    <w:p w14:paraId="1BA87F4D" w14:textId="77777777" w:rsidR="00AA5267" w:rsidRPr="00A25071" w:rsidRDefault="00A04D64" w:rsidP="00B33309">
      <w:pPr>
        <w:pStyle w:val="1"/>
        <w:rPr>
          <w:rFonts w:ascii="Arial" w:hAnsi="Arial"/>
          <w:color w:val="365F91"/>
          <w:lang w:eastAsia="ru-RU"/>
        </w:rPr>
      </w:pPr>
      <w:bookmarkStart w:id="8" w:name="_Toc532978534"/>
      <w:r w:rsidRPr="00A25071">
        <w:rPr>
          <w:rFonts w:ascii="Arial" w:hAnsi="Arial"/>
          <w:lang w:eastAsia="ru-RU"/>
        </w:rPr>
        <w:lastRenderedPageBreak/>
        <w:t xml:space="preserve">Процесс </w:t>
      </w:r>
      <w:bookmarkEnd w:id="8"/>
      <w:r w:rsidR="00036EDD">
        <w:rPr>
          <w:rFonts w:ascii="Arial" w:hAnsi="Arial"/>
          <w:lang w:eastAsia="ru-RU"/>
        </w:rPr>
        <w:t xml:space="preserve">инициации </w:t>
      </w:r>
      <w:r w:rsidR="00D14967" w:rsidRPr="00D14967">
        <w:rPr>
          <w:rFonts w:ascii="Arial" w:hAnsi="Arial"/>
          <w:highlight w:val="yellow"/>
          <w:lang w:eastAsia="ru-RU"/>
        </w:rPr>
        <w:t>инвестиционного</w:t>
      </w:r>
      <w:r w:rsidR="00036EDD">
        <w:rPr>
          <w:rFonts w:ascii="Arial" w:hAnsi="Arial"/>
          <w:lang w:eastAsia="ru-RU"/>
        </w:rPr>
        <w:t xml:space="preserve"> проекта</w:t>
      </w:r>
    </w:p>
    <w:p w14:paraId="2A286D6A" w14:textId="77777777" w:rsidR="006F4F34" w:rsidRPr="006F4F34" w:rsidRDefault="00F71D9F" w:rsidP="006F4F34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Инициатор собирает исходные данные по проекту и оформляет служебную записку в системе электронного документооборота.</w:t>
      </w:r>
      <w:r w:rsidR="00850734">
        <w:rPr>
          <w:rFonts w:ascii="Arial" w:eastAsia="Times New Roman" w:hAnsi="Arial" w:cs="Arial"/>
          <w:sz w:val="24"/>
          <w:szCs w:val="24"/>
          <w:lang w:eastAsia="ru-RU"/>
        </w:rPr>
        <w:t xml:space="preserve"> Запускает процесс.</w:t>
      </w:r>
      <w:r w:rsidR="006F4F3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6BFA3713" w14:textId="77777777" w:rsidR="002B32FD" w:rsidRPr="009F4A3F" w:rsidRDefault="00F71D9F" w:rsidP="002B32FD">
      <w:pPr>
        <w:pStyle w:val="af0"/>
        <w:numPr>
          <w:ilvl w:val="0"/>
          <w:numId w:val="24"/>
        </w:numPr>
        <w:spacing w:after="120" w:line="240" w:lineRule="auto"/>
        <w:contextualSpacing w:val="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Директор по девелопменту</w:t>
      </w:r>
      <w:r w:rsidR="00C52974">
        <w:rPr>
          <w:rFonts w:ascii="Arial" w:eastAsia="Times New Roman" w:hAnsi="Arial" w:cs="Arial"/>
          <w:sz w:val="24"/>
          <w:szCs w:val="24"/>
          <w:lang w:eastAsia="ru-RU"/>
        </w:rPr>
        <w:t xml:space="preserve"> рассматривает</w:t>
      </w:r>
      <w:r w:rsidR="00424C51">
        <w:rPr>
          <w:rFonts w:ascii="Arial" w:eastAsia="Times New Roman" w:hAnsi="Arial" w:cs="Arial"/>
          <w:sz w:val="24"/>
          <w:szCs w:val="24"/>
          <w:lang w:eastAsia="ru-RU"/>
        </w:rPr>
        <w:t xml:space="preserve"> служебную записку на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24C51">
        <w:rPr>
          <w:rFonts w:ascii="Arial" w:eastAsia="Times New Roman" w:hAnsi="Arial" w:cs="Arial"/>
          <w:sz w:val="24"/>
          <w:szCs w:val="24"/>
          <w:lang w:eastAsia="ru-RU"/>
        </w:rPr>
        <w:t>запуск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работ по проекту</w:t>
      </w:r>
      <w:r w:rsidR="00015D3A" w:rsidRPr="009F4A3F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9027CF"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791FBD40" w14:textId="77777777" w:rsidR="00015D3A" w:rsidRDefault="00015D3A" w:rsidP="00015D3A">
      <w:pPr>
        <w:pStyle w:val="af0"/>
        <w:numPr>
          <w:ilvl w:val="1"/>
          <w:numId w:val="24"/>
        </w:numPr>
        <w:spacing w:after="120" w:line="240" w:lineRule="auto"/>
        <w:contextualSpacing w:val="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3220E8"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у 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>Директор</w:t>
      </w:r>
      <w:r w:rsidR="003220E8" w:rsidRPr="009F4A3F"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по </w:t>
      </w:r>
      <w:r w:rsidR="00424C51">
        <w:rPr>
          <w:rFonts w:ascii="Arial" w:eastAsia="Times New Roman" w:hAnsi="Arial" w:cs="Arial"/>
          <w:sz w:val="24"/>
          <w:szCs w:val="24"/>
          <w:lang w:eastAsia="ru-RU"/>
        </w:rPr>
        <w:t>девелопменту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220E8"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есть замечания, то он </w:t>
      </w:r>
      <w:r w:rsidR="00F94B6A" w:rsidRPr="009F4A3F">
        <w:rPr>
          <w:rFonts w:ascii="Arial" w:eastAsia="Times New Roman" w:hAnsi="Arial" w:cs="Arial"/>
          <w:sz w:val="24"/>
          <w:szCs w:val="24"/>
          <w:lang w:eastAsia="ru-RU"/>
        </w:rPr>
        <w:t>отклоняет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служебную записку</w:t>
      </w:r>
      <w:r w:rsidR="00C52974">
        <w:rPr>
          <w:rFonts w:ascii="Arial" w:eastAsia="Times New Roman" w:hAnsi="Arial" w:cs="Arial"/>
          <w:sz w:val="24"/>
          <w:szCs w:val="24"/>
          <w:lang w:eastAsia="ru-RU"/>
        </w:rPr>
        <w:t>, или возвращает на доработку.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52974">
        <w:rPr>
          <w:rFonts w:ascii="Arial" w:eastAsia="Times New Roman" w:hAnsi="Arial" w:cs="Arial"/>
          <w:sz w:val="24"/>
          <w:szCs w:val="24"/>
          <w:lang w:eastAsia="ru-RU"/>
        </w:rPr>
        <w:t>Инициатор</w:t>
      </w:r>
      <w:r w:rsidRPr="009F4A3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220E8" w:rsidRPr="009F4A3F">
        <w:rPr>
          <w:rFonts w:ascii="Arial" w:eastAsia="Times New Roman" w:hAnsi="Arial" w:cs="Arial"/>
          <w:sz w:val="24"/>
          <w:szCs w:val="24"/>
          <w:lang w:eastAsia="ru-RU"/>
        </w:rPr>
        <w:t>может запустить повторно процесс, после устранения замечаний.</w:t>
      </w:r>
    </w:p>
    <w:p w14:paraId="51AC2913" w14:textId="77777777" w:rsidR="00D14967" w:rsidRDefault="00015D3A" w:rsidP="006F4F34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Если Директор по </w:t>
      </w:r>
      <w:r w:rsidR="00AD25F5" w:rsidRPr="00AD25F5">
        <w:rPr>
          <w:rFonts w:ascii="Arial" w:eastAsia="Times New Roman" w:hAnsi="Arial" w:cs="Arial"/>
          <w:sz w:val="24"/>
          <w:szCs w:val="24"/>
          <w:lang w:eastAsia="ru-RU"/>
        </w:rPr>
        <w:t>девелопмент</w:t>
      </w:r>
      <w:r w:rsidR="006F4F34">
        <w:rPr>
          <w:rFonts w:ascii="Arial" w:eastAsia="Times New Roman" w:hAnsi="Arial" w:cs="Arial"/>
          <w:sz w:val="24"/>
          <w:szCs w:val="24"/>
          <w:lang w:eastAsia="ru-RU"/>
        </w:rPr>
        <w:t>у</w:t>
      </w:r>
      <w:r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220E8" w:rsidRPr="00AD25F5">
        <w:rPr>
          <w:rFonts w:ascii="Arial" w:eastAsia="Times New Roman" w:hAnsi="Arial" w:cs="Arial"/>
          <w:sz w:val="24"/>
          <w:szCs w:val="24"/>
          <w:lang w:eastAsia="ru-RU"/>
        </w:rPr>
        <w:t>согласовал</w:t>
      </w:r>
      <w:r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 служебную записку </w:t>
      </w:r>
      <w:r w:rsidR="00B50DF2" w:rsidRPr="00AD25F5">
        <w:rPr>
          <w:rFonts w:ascii="Arial" w:eastAsia="Times New Roman" w:hAnsi="Arial" w:cs="Arial"/>
          <w:sz w:val="24"/>
          <w:szCs w:val="24"/>
          <w:lang w:eastAsia="ru-RU"/>
        </w:rPr>
        <w:t>на запуск проекта в работу</w:t>
      </w:r>
      <w:r w:rsidR="00DB05F2" w:rsidRPr="00AD25F5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B50DF2"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D25F5" w:rsidRPr="00AD25F5">
        <w:rPr>
          <w:rFonts w:ascii="Arial" w:eastAsia="Times New Roman" w:hAnsi="Arial" w:cs="Arial"/>
          <w:sz w:val="24"/>
          <w:szCs w:val="24"/>
          <w:lang w:eastAsia="ru-RU"/>
        </w:rPr>
        <w:t>Служба девелопмента назначает задачи, соответствующие конкретному проекту (объекту), согласно закрытому перечню ответственных лиц (безопасность, юридическая чистота и т.п.). Одновременно готовит задание на градостроительный анализ, который автоматически</w:t>
      </w:r>
      <w:r w:rsidR="00AD25F5">
        <w:rPr>
          <w:rFonts w:ascii="Arial" w:eastAsia="Times New Roman" w:hAnsi="Arial" w:cs="Arial"/>
          <w:sz w:val="24"/>
          <w:szCs w:val="24"/>
          <w:lang w:eastAsia="ru-RU"/>
        </w:rPr>
        <w:t xml:space="preserve"> идет далее по процессу, в том числе </w:t>
      </w:r>
      <w:r w:rsidR="00F201E0" w:rsidRPr="00AD25F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начальнику</w:t>
      </w:r>
      <w:r w:rsidR="00A60189" w:rsidRPr="00AD25F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отдела подготовки земельных участков</w:t>
      </w:r>
      <w:r w:rsidR="00F201E0"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, а также директорам </w:t>
      </w:r>
      <w:r w:rsidR="00A60189" w:rsidRPr="00AD25F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F201E0" w:rsidRPr="00AD25F5">
        <w:rPr>
          <w:rFonts w:ascii="Arial" w:eastAsia="Times New Roman" w:hAnsi="Arial" w:cs="Arial"/>
          <w:sz w:val="24"/>
          <w:szCs w:val="24"/>
          <w:lang w:eastAsia="ru-RU"/>
        </w:rPr>
        <w:t>по проектированию и агентств недвижимости</w:t>
      </w:r>
      <w:r w:rsidR="00A60189" w:rsidRPr="00AD25F5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DB05F2" w:rsidRPr="00AD25F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50DF2" w:rsidRPr="00AD25F5">
        <w:rPr>
          <w:rFonts w:ascii="Arial" w:eastAsia="Times New Roman" w:hAnsi="Arial" w:cs="Arial"/>
          <w:sz w:val="24"/>
          <w:szCs w:val="24"/>
          <w:lang w:eastAsia="ru-RU"/>
        </w:rPr>
        <w:t>назначаются задачи</w:t>
      </w:r>
      <w:r w:rsidR="00DB05F2" w:rsidRPr="00AD25F5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D14967" w:rsidRPr="00AD25F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</w:t>
      </w:r>
    </w:p>
    <w:p w14:paraId="54B09C3C" w14:textId="77777777" w:rsidR="00DB05F2" w:rsidRPr="009F4A3F" w:rsidRDefault="00156621" w:rsidP="008877B5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Начальник отдела подготовки земельных участков для строительства</w:t>
      </w:r>
      <w:r w:rsidR="00DB05F2">
        <w:rPr>
          <w:rFonts w:ascii="Arial" w:eastAsia="Times New Roman" w:hAnsi="Arial" w:cs="Arial"/>
          <w:sz w:val="24"/>
          <w:szCs w:val="24"/>
          <w:lang w:eastAsia="ru-RU"/>
        </w:rPr>
        <w:t xml:space="preserve"> проводит анализ прав собственности на земельный участок и оформляет заключение.</w:t>
      </w:r>
      <w:r w:rsidR="00052CA3" w:rsidRPr="00052CA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052CA3">
        <w:rPr>
          <w:rFonts w:ascii="Arial" w:eastAsia="Times New Roman" w:hAnsi="Arial" w:cs="Arial"/>
          <w:sz w:val="24"/>
          <w:szCs w:val="24"/>
          <w:lang w:eastAsia="ru-RU"/>
        </w:rPr>
        <w:t>Все данные, полученны</w:t>
      </w:r>
      <w:r w:rsidR="00B47BDB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="00052CA3">
        <w:rPr>
          <w:rFonts w:ascii="Arial" w:eastAsia="Times New Roman" w:hAnsi="Arial" w:cs="Arial"/>
          <w:sz w:val="24"/>
          <w:szCs w:val="24"/>
          <w:lang w:eastAsia="ru-RU"/>
        </w:rPr>
        <w:t xml:space="preserve"> в результате анализа оформляются в Заключение по анализу прав собственности.</w:t>
      </w:r>
    </w:p>
    <w:p w14:paraId="16669DF0" w14:textId="77777777" w:rsidR="00C95186" w:rsidRDefault="003220E8" w:rsidP="008877B5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052CA3">
        <w:rPr>
          <w:rFonts w:ascii="Arial" w:eastAsia="Times New Roman" w:hAnsi="Arial" w:cs="Arial"/>
          <w:sz w:val="24"/>
          <w:szCs w:val="24"/>
          <w:lang w:eastAsia="ru-RU"/>
        </w:rPr>
        <w:t xml:space="preserve">Заключение по анализу прав собственности </w:t>
      </w:r>
      <w:r w:rsidR="00DC13AD">
        <w:rPr>
          <w:rFonts w:ascii="Arial" w:eastAsia="Times New Roman" w:hAnsi="Arial" w:cs="Arial"/>
          <w:sz w:val="24"/>
          <w:szCs w:val="24"/>
          <w:lang w:eastAsia="ru-RU"/>
        </w:rPr>
        <w:t>отрицательно</w:t>
      </w:r>
      <w:r w:rsidR="00A60189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то </w:t>
      </w:r>
      <w:r w:rsidR="00156621">
        <w:rPr>
          <w:rFonts w:ascii="Arial" w:eastAsia="Times New Roman" w:hAnsi="Arial" w:cs="Arial"/>
          <w:sz w:val="24"/>
          <w:szCs w:val="24"/>
          <w:lang w:eastAsia="ru-RU"/>
        </w:rPr>
        <w:t>Начальник отдела подготовки земельных участков для строительства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60189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информирует об этом всех </w:t>
      </w:r>
      <w:r w:rsidR="00DA19DE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участник</w:t>
      </w:r>
      <w:r w:rsidR="00A60189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ов</w:t>
      </w:r>
      <w:r w:rsidR="00DA19DE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процесса</w:t>
      </w:r>
      <w:r w:rsidR="00FE1440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DA19DE">
        <w:rPr>
          <w:rFonts w:ascii="Arial" w:eastAsia="Times New Roman" w:hAnsi="Arial" w:cs="Arial"/>
          <w:sz w:val="24"/>
          <w:szCs w:val="24"/>
          <w:lang w:eastAsia="ru-RU"/>
        </w:rPr>
        <w:t xml:space="preserve"> и Инициатор</w:t>
      </w:r>
      <w:r w:rsidR="00FE1440">
        <w:rPr>
          <w:rFonts w:ascii="Arial" w:eastAsia="Times New Roman" w:hAnsi="Arial" w:cs="Arial"/>
          <w:sz w:val="24"/>
          <w:szCs w:val="24"/>
          <w:lang w:eastAsia="ru-RU"/>
        </w:rPr>
        <w:t xml:space="preserve"> при необходимости может принять решение об остановк</w:t>
      </w:r>
      <w:r w:rsidR="00A60189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="00FE1440">
        <w:rPr>
          <w:rFonts w:ascii="Arial" w:eastAsia="Times New Roman" w:hAnsi="Arial" w:cs="Arial"/>
          <w:sz w:val="24"/>
          <w:szCs w:val="24"/>
          <w:lang w:eastAsia="ru-RU"/>
        </w:rPr>
        <w:t xml:space="preserve"> процесса инициации </w:t>
      </w:r>
      <w:r w:rsidR="00A60189">
        <w:rPr>
          <w:rFonts w:ascii="Arial" w:eastAsia="Times New Roman" w:hAnsi="Arial" w:cs="Arial"/>
          <w:sz w:val="24"/>
          <w:szCs w:val="24"/>
          <w:lang w:eastAsia="ru-RU"/>
        </w:rPr>
        <w:t>инвестиционного</w:t>
      </w:r>
      <w:r w:rsidR="00FE1440">
        <w:rPr>
          <w:rFonts w:ascii="Arial" w:eastAsia="Times New Roman" w:hAnsi="Arial" w:cs="Arial"/>
          <w:sz w:val="24"/>
          <w:szCs w:val="24"/>
          <w:lang w:eastAsia="ru-RU"/>
        </w:rPr>
        <w:t xml:space="preserve"> проекта. При этом, все текущие поручения будут отменены автоматически.</w:t>
      </w:r>
    </w:p>
    <w:p w14:paraId="79C5C87D" w14:textId="77777777" w:rsidR="000D3549" w:rsidRDefault="000D3549" w:rsidP="008877B5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Заключение по анализу прав собственности </w:t>
      </w:r>
      <w:r w:rsidR="00E27B3B">
        <w:rPr>
          <w:rFonts w:ascii="Arial" w:eastAsia="Times New Roman" w:hAnsi="Arial" w:cs="Arial"/>
          <w:sz w:val="24"/>
          <w:szCs w:val="24"/>
          <w:lang w:eastAsia="ru-RU"/>
        </w:rPr>
        <w:t>положительно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то </w:t>
      </w:r>
      <w:r w:rsidR="00156621">
        <w:rPr>
          <w:rFonts w:ascii="Arial" w:eastAsia="Times New Roman" w:hAnsi="Arial" w:cs="Arial"/>
          <w:sz w:val="24"/>
          <w:szCs w:val="24"/>
          <w:lang w:eastAsia="ru-RU"/>
        </w:rPr>
        <w:t>Начальник отдела подготовки земельных участков для строительства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завершает задачу с </w:t>
      </w:r>
      <w:r w:rsidR="00E27B3B">
        <w:rPr>
          <w:rFonts w:ascii="Arial" w:eastAsia="Times New Roman" w:hAnsi="Arial" w:cs="Arial"/>
          <w:sz w:val="24"/>
          <w:szCs w:val="24"/>
          <w:lang w:eastAsia="ru-RU"/>
        </w:rPr>
        <w:t>положительным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исходом</w:t>
      </w:r>
      <w:r w:rsidR="000A223E">
        <w:rPr>
          <w:rFonts w:ascii="Arial" w:eastAsia="Times New Roman" w:hAnsi="Arial" w:cs="Arial"/>
          <w:sz w:val="24"/>
          <w:szCs w:val="24"/>
          <w:lang w:eastAsia="ru-RU"/>
        </w:rPr>
        <w:t xml:space="preserve"> и отмечает в задаче возможные сроки начала</w:t>
      </w:r>
      <w:r w:rsidR="008877B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877B5" w:rsidRPr="008877B5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проекта</w:t>
      </w:r>
      <w:r w:rsidR="000A223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877B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0A223E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продаж</w:t>
      </w:r>
      <w:r w:rsidR="00A60189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(?)</w:t>
      </w:r>
      <w:r w:rsidR="000A223E" w:rsidRPr="00A6018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.</w:t>
      </w:r>
      <w:r w:rsidR="008877B5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06001CF5" w14:textId="77777777" w:rsidR="00593E3E" w:rsidRDefault="00593E3E" w:rsidP="008877B5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Директор по проектированию</w:t>
      </w:r>
      <w:r w:rsidR="00A60189">
        <w:rPr>
          <w:rFonts w:ascii="Arial" w:eastAsia="Times New Roman" w:hAnsi="Arial" w:cs="Arial"/>
          <w:sz w:val="24"/>
          <w:szCs w:val="24"/>
          <w:lang w:eastAsia="ru-RU"/>
        </w:rPr>
        <w:t>, получив служебную записку,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60189">
        <w:rPr>
          <w:rFonts w:ascii="Arial" w:eastAsia="Times New Roman" w:hAnsi="Arial" w:cs="Arial"/>
          <w:sz w:val="24"/>
          <w:szCs w:val="24"/>
          <w:lang w:eastAsia="ru-RU"/>
        </w:rPr>
        <w:t xml:space="preserve">назначает </w:t>
      </w:r>
      <w:r w:rsidR="00A7777A" w:rsidRPr="00A7777A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конкретного </w:t>
      </w:r>
      <w:r w:rsidR="00A60189" w:rsidRPr="00A7777A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исполнителя</w:t>
      </w:r>
      <w:r w:rsidR="00A7777A" w:rsidRPr="00A7777A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по градостроительному анализу</w:t>
      </w:r>
      <w:r w:rsidR="00A7777A">
        <w:rPr>
          <w:rFonts w:ascii="Arial" w:eastAsia="Times New Roman" w:hAnsi="Arial" w:cs="Arial"/>
          <w:sz w:val="24"/>
          <w:szCs w:val="24"/>
          <w:lang w:eastAsia="ru-RU"/>
        </w:rPr>
        <w:t xml:space="preserve"> участка/объекта (включая анализ ограничений и возможностей территории) – о чем уведомляет Инициатора и Владельца процесса. </w:t>
      </w:r>
      <w:r w:rsidR="009A021C">
        <w:rPr>
          <w:rFonts w:ascii="Arial" w:eastAsia="Times New Roman" w:hAnsi="Arial" w:cs="Arial"/>
          <w:sz w:val="24"/>
          <w:szCs w:val="24"/>
          <w:lang w:eastAsia="ru-RU"/>
        </w:rPr>
        <w:t>По итогу проведенных работ, Исполнитель закрывает задачу в системе электронного документооборота. Прикрепляет к задаче в</w:t>
      </w:r>
      <w:r>
        <w:rPr>
          <w:rFonts w:ascii="Arial" w:eastAsia="Times New Roman" w:hAnsi="Arial" w:cs="Arial"/>
          <w:sz w:val="24"/>
          <w:szCs w:val="24"/>
          <w:lang w:eastAsia="ru-RU"/>
        </w:rPr>
        <w:t>се данные, полученны</w:t>
      </w:r>
      <w:r w:rsidR="00B47BDB">
        <w:rPr>
          <w:rFonts w:ascii="Arial" w:eastAsia="Times New Roman" w:hAnsi="Arial" w:cs="Arial"/>
          <w:sz w:val="24"/>
          <w:szCs w:val="24"/>
          <w:lang w:eastAsia="ru-RU"/>
        </w:rPr>
        <w:t>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 результате анализа</w:t>
      </w:r>
      <w:r w:rsidR="009A021C"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оформл</w:t>
      </w:r>
      <w:r w:rsidR="009A021C">
        <w:rPr>
          <w:rFonts w:ascii="Arial" w:eastAsia="Times New Roman" w:hAnsi="Arial" w:cs="Arial"/>
          <w:sz w:val="24"/>
          <w:szCs w:val="24"/>
          <w:lang w:eastAsia="ru-RU"/>
        </w:rPr>
        <w:t>енные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 следующие документы: Технико-экономические показатели </w:t>
      </w:r>
      <w:r w:rsidR="00A7777A">
        <w:rPr>
          <w:rFonts w:ascii="Arial" w:eastAsia="Times New Roman" w:hAnsi="Arial" w:cs="Arial"/>
          <w:sz w:val="24"/>
          <w:szCs w:val="24"/>
          <w:lang w:eastAsia="ru-RU"/>
        </w:rPr>
        <w:t xml:space="preserve">(укрупненно) </w:t>
      </w:r>
      <w:r>
        <w:rPr>
          <w:rFonts w:ascii="Arial" w:eastAsia="Times New Roman" w:hAnsi="Arial" w:cs="Arial"/>
          <w:sz w:val="24"/>
          <w:szCs w:val="24"/>
          <w:lang w:eastAsia="ru-RU"/>
        </w:rPr>
        <w:t>и Макет посадки</w:t>
      </w:r>
      <w:r w:rsidR="00A7777A">
        <w:rPr>
          <w:rFonts w:ascii="Arial" w:eastAsia="Times New Roman" w:hAnsi="Arial" w:cs="Arial"/>
          <w:sz w:val="24"/>
          <w:szCs w:val="24"/>
          <w:lang w:eastAsia="ru-RU"/>
        </w:rPr>
        <w:t xml:space="preserve"> (реконструкции)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здания в 2-3 вариантах.</w:t>
      </w:r>
    </w:p>
    <w:p w14:paraId="4D63A64A" w14:textId="77777777" w:rsidR="00173E24" w:rsidRPr="00173E24" w:rsidRDefault="00173E24" w:rsidP="00173E24">
      <w:pPr>
        <w:pStyle w:val="af0"/>
        <w:spacing w:after="12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EF4312" w14:textId="77777777" w:rsidR="003220E8" w:rsidRDefault="00DD1F29" w:rsidP="005A5461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bookmarkStart w:id="9" w:name="OLE_LINK1"/>
      <w:bookmarkStart w:id="10" w:name="OLE_LINK2"/>
      <w:r>
        <w:rPr>
          <w:rFonts w:ascii="Arial" w:eastAsia="Times New Roman" w:hAnsi="Arial" w:cs="Arial"/>
          <w:sz w:val="24"/>
          <w:szCs w:val="24"/>
          <w:lang w:eastAsia="ru-RU"/>
        </w:rPr>
        <w:t>Д</w:t>
      </w:r>
      <w:r w:rsidR="005023F7">
        <w:rPr>
          <w:rFonts w:ascii="Arial" w:eastAsia="Times New Roman" w:hAnsi="Arial" w:cs="Arial"/>
          <w:sz w:val="24"/>
          <w:szCs w:val="24"/>
          <w:lang w:eastAsia="ru-RU"/>
        </w:rPr>
        <w:t>иректор агентства</w:t>
      </w:r>
      <w:r w:rsidR="00C64EFE">
        <w:rPr>
          <w:rFonts w:ascii="Arial" w:eastAsia="Times New Roman" w:hAnsi="Arial" w:cs="Arial"/>
          <w:sz w:val="24"/>
          <w:szCs w:val="24"/>
          <w:lang w:eastAsia="ru-RU"/>
        </w:rPr>
        <w:t xml:space="preserve"> жилой</w:t>
      </w:r>
      <w:r w:rsidR="005023F7">
        <w:rPr>
          <w:rFonts w:ascii="Arial" w:eastAsia="Times New Roman" w:hAnsi="Arial" w:cs="Arial"/>
          <w:sz w:val="24"/>
          <w:szCs w:val="24"/>
          <w:lang w:eastAsia="ru-RU"/>
        </w:rPr>
        <w:t xml:space="preserve"> недвижимости </w:t>
      </w:r>
      <w:r w:rsidRPr="00DD1F2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организует (назначает задачу, дает базовые вводные</w:t>
      </w:r>
      <w:r w:rsid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, заключает контракт на покупку услуги</w:t>
      </w:r>
      <w:r w:rsidRPr="00DD1F2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)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5023F7">
        <w:rPr>
          <w:rFonts w:ascii="Arial" w:eastAsia="Times New Roman" w:hAnsi="Arial" w:cs="Arial"/>
          <w:sz w:val="24"/>
          <w:szCs w:val="24"/>
          <w:lang w:eastAsia="ru-RU"/>
        </w:rPr>
        <w:t>маркетинговый анализ конкурентной среды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 части жилой недвижимости</w:t>
      </w:r>
      <w:r w:rsidR="005023F7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7719F0" w:rsidRPr="007719F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719F0">
        <w:rPr>
          <w:rFonts w:ascii="Arial" w:eastAsia="Times New Roman" w:hAnsi="Arial" w:cs="Arial"/>
          <w:sz w:val="24"/>
          <w:szCs w:val="24"/>
          <w:lang w:eastAsia="ru-RU"/>
        </w:rPr>
        <w:t>По итогу проведенных работ, Исполнитель закрывает задачу в системе электронного документооборота. Прикрепляет к задаче Заключение по конкурентной среде.</w:t>
      </w:r>
    </w:p>
    <w:p w14:paraId="2FECC961" w14:textId="77777777" w:rsidR="00C64EFE" w:rsidRDefault="00C64EFE" w:rsidP="005A5461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 агентства коммерческой недвижимости </w:t>
      </w:r>
      <w:r w:rsidR="00DD1F29" w:rsidRP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организует (назначает задачу, дает базовые вводные</w:t>
      </w:r>
      <w:r w:rsidR="00503D8C" w:rsidRP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, заключает контракт на покупку услуги</w:t>
      </w:r>
      <w:r w:rsidR="00DD1F29" w:rsidRPr="00DD1F2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)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маркетинговый анализ конкурентной среды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 в части коммерческой (нежилой) недвижимости</w:t>
      </w:r>
      <w:r>
        <w:rPr>
          <w:rFonts w:ascii="Arial" w:eastAsia="Times New Roman" w:hAnsi="Arial" w:cs="Arial"/>
          <w:sz w:val="24"/>
          <w:szCs w:val="24"/>
          <w:lang w:eastAsia="ru-RU"/>
        </w:rPr>
        <w:t>. По итогу проведенных работ, Исполнитель закрывает задачу в системе электронного документооборота. Прикрепляет к задаче Заключение по конкурентной среде.</w:t>
      </w:r>
    </w:p>
    <w:bookmarkEnd w:id="9"/>
    <w:bookmarkEnd w:id="10"/>
    <w:p w14:paraId="5766366E" w14:textId="31A66E41" w:rsidR="005023F7" w:rsidRPr="00DD30C5" w:rsidRDefault="00A45D49" w:rsidP="005A5461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lastRenderedPageBreak/>
        <w:t xml:space="preserve">Данные, полученные в результате </w:t>
      </w:r>
      <w:r w:rsidR="00DD1F29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всех </w:t>
      </w:r>
      <w:r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проведённых исследований, Инициатор объединяет в Свод</w:t>
      </w:r>
      <w:r w:rsidR="002B37D9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ное заключение по участку земл</w:t>
      </w:r>
      <w:r w:rsidR="00DD30C5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и</w:t>
      </w:r>
      <w:r w:rsidR="002B37D9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 и </w:t>
      </w:r>
      <w:r w:rsidR="00B61EF6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выносит на совещание комитета по девелопменту в соответствии с регламентом работы комитета по девелопменту</w:t>
      </w:r>
      <w:r w:rsidR="002B37D9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.</w:t>
      </w:r>
    </w:p>
    <w:p w14:paraId="0AEC532C" w14:textId="336023DA" w:rsidR="00B61EF6" w:rsidRPr="00DD30C5" w:rsidRDefault="00B61EF6" w:rsidP="005A5461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Комитет по девелопменту рассматривает результаты исследований для принятия решения по дальнейшим действиям по проекту </w:t>
      </w:r>
    </w:p>
    <w:p w14:paraId="5DDADD67" w14:textId="77777777" w:rsidR="00A45D49" w:rsidRPr="00E27B3B" w:rsidRDefault="00A45D49" w:rsidP="005A5461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F6749B">
        <w:rPr>
          <w:rFonts w:ascii="Arial" w:eastAsia="Times New Roman" w:hAnsi="Arial" w:cs="Arial"/>
          <w:sz w:val="24"/>
          <w:szCs w:val="24"/>
          <w:lang w:eastAsia="ru-RU"/>
        </w:rPr>
        <w:t xml:space="preserve">по </w:t>
      </w:r>
      <w:r w:rsidR="00F6749B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результатам совещания вынесено</w:t>
      </w:r>
      <w:r w:rsidR="00F6749B">
        <w:rPr>
          <w:rFonts w:ascii="Arial" w:eastAsia="Times New Roman" w:hAnsi="Arial" w:cs="Arial"/>
          <w:sz w:val="24"/>
          <w:szCs w:val="24"/>
          <w:lang w:eastAsia="ru-RU"/>
        </w:rPr>
        <w:t xml:space="preserve"> отрицательное решение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то </w:t>
      </w:r>
      <w:r w:rsidR="00F6749B">
        <w:rPr>
          <w:rFonts w:ascii="Arial" w:eastAsia="Times New Roman" w:hAnsi="Arial" w:cs="Arial"/>
          <w:sz w:val="24"/>
          <w:szCs w:val="24"/>
          <w:lang w:eastAsia="ru-RU"/>
        </w:rPr>
        <w:t>проект считается закрытым</w:t>
      </w:r>
      <w:r w:rsidR="003D6CFB">
        <w:rPr>
          <w:rFonts w:ascii="Arial" w:eastAsia="Times New Roman" w:hAnsi="Arial" w:cs="Arial"/>
          <w:sz w:val="24"/>
          <w:szCs w:val="24"/>
          <w:lang w:eastAsia="ru-RU"/>
        </w:rPr>
        <w:t xml:space="preserve"> или отправляется в доработку для уточнения деталей.</w:t>
      </w:r>
    </w:p>
    <w:p w14:paraId="0B942978" w14:textId="24D950E7" w:rsidR="00173E24" w:rsidRPr="00086C5A" w:rsidRDefault="00F6749B" w:rsidP="00086C5A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результатам совещания вынесено </w:t>
      </w:r>
      <w:r w:rsidR="003D6CFB">
        <w:rPr>
          <w:rFonts w:ascii="Arial" w:eastAsia="Times New Roman" w:hAnsi="Arial" w:cs="Arial"/>
          <w:sz w:val="24"/>
          <w:szCs w:val="24"/>
          <w:lang w:eastAsia="ru-RU"/>
        </w:rPr>
        <w:t>положительное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решение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9D3AE9">
        <w:rPr>
          <w:rFonts w:ascii="Arial" w:eastAsia="Times New Roman" w:hAnsi="Arial" w:cs="Arial"/>
          <w:sz w:val="24"/>
          <w:szCs w:val="24"/>
          <w:lang w:eastAsia="ru-RU"/>
        </w:rPr>
        <w:t xml:space="preserve">то директорам по проектированию и агентств недвижимости, а также 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Руководителю</w:t>
      </w:r>
      <w:r w:rsidR="009D3AE9">
        <w:rPr>
          <w:rFonts w:ascii="Arial" w:eastAsia="Times New Roman" w:hAnsi="Arial" w:cs="Arial"/>
          <w:sz w:val="24"/>
          <w:szCs w:val="24"/>
          <w:lang w:eastAsia="ru-RU"/>
        </w:rPr>
        <w:t xml:space="preserve"> проекта и Заместителю директора по финансам назначаются 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соответствующие их компетенции </w:t>
      </w:r>
      <w:r w:rsidR="009D3AE9">
        <w:rPr>
          <w:rFonts w:ascii="Arial" w:eastAsia="Times New Roman" w:hAnsi="Arial" w:cs="Arial"/>
          <w:sz w:val="24"/>
          <w:szCs w:val="24"/>
          <w:lang w:eastAsia="ru-RU"/>
        </w:rPr>
        <w:t>задачи.</w:t>
      </w:r>
    </w:p>
    <w:p w14:paraId="4E078F6C" w14:textId="77777777" w:rsidR="00B47BDB" w:rsidRPr="00993CEF" w:rsidRDefault="00B47BDB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93CEF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 по проектированию </w:t>
      </w:r>
      <w:r w:rsidR="00DD1F29" w:rsidRPr="00DD1F2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обеспечивает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DD1F29" w:rsidRPr="00993CEF">
        <w:rPr>
          <w:rFonts w:ascii="Arial" w:eastAsia="Times New Roman" w:hAnsi="Arial" w:cs="Arial"/>
          <w:sz w:val="24"/>
          <w:szCs w:val="24"/>
          <w:lang w:eastAsia="ru-RU"/>
        </w:rPr>
        <w:t>разработ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ку</w:t>
      </w:r>
      <w:r w:rsidRPr="00993CEF">
        <w:rPr>
          <w:rFonts w:ascii="Arial" w:eastAsia="Times New Roman" w:hAnsi="Arial" w:cs="Arial"/>
          <w:sz w:val="24"/>
          <w:szCs w:val="24"/>
          <w:lang w:eastAsia="ru-RU"/>
        </w:rPr>
        <w:t xml:space="preserve"> функциональн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ой </w:t>
      </w:r>
      <w:r w:rsidRPr="00993CEF">
        <w:rPr>
          <w:rFonts w:ascii="Arial" w:eastAsia="Times New Roman" w:hAnsi="Arial" w:cs="Arial"/>
          <w:sz w:val="24"/>
          <w:szCs w:val="24"/>
          <w:lang w:eastAsia="ru-RU"/>
        </w:rPr>
        <w:t>модел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="00F033DB" w:rsidRPr="00F033D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033DB">
        <w:rPr>
          <w:rFonts w:ascii="Arial" w:eastAsia="Times New Roman" w:hAnsi="Arial" w:cs="Arial"/>
          <w:sz w:val="24"/>
          <w:szCs w:val="24"/>
          <w:lang w:eastAsia="ru-RU"/>
        </w:rPr>
        <w:t>объекта инвестиций, обеспечивая его связь с транспортной, инженерной, социальной инфраструктурой района застройки.</w:t>
      </w:r>
    </w:p>
    <w:p w14:paraId="1316103B" w14:textId="77777777" w:rsidR="00B47BDB" w:rsidRPr="002F00F8" w:rsidRDefault="00B47BDB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2F00F8">
        <w:rPr>
          <w:rFonts w:ascii="Arial" w:eastAsia="Times New Roman" w:hAnsi="Arial" w:cs="Arial"/>
          <w:sz w:val="24"/>
          <w:szCs w:val="24"/>
          <w:lang w:eastAsia="ru-RU"/>
        </w:rPr>
        <w:t>Директор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 агентств недвижимости </w:t>
      </w:r>
      <w:r w:rsidR="00DD1F29" w:rsidRPr="00DD1F29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обеспечивают более детальные</w:t>
      </w:r>
      <w:r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 маркетинговые исследования для района застройки.</w:t>
      </w:r>
      <w:r w:rsidR="002F00F8"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 По итогу проведенных работ, Исполнитель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, назначенный директором агентства,</w:t>
      </w:r>
      <w:r w:rsidR="002F00F8"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 закрывает задачу в системе электронного документооборота. Прикрепляет к задаче все данные, полученные в результате исследования, оформленные в виде Заключения по конкурентной среде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r w:rsidR="00DD1F29" w:rsidRPr="002F00F8">
        <w:rPr>
          <w:rFonts w:ascii="Arial" w:eastAsia="Times New Roman" w:hAnsi="Arial" w:cs="Arial"/>
          <w:sz w:val="24"/>
          <w:szCs w:val="24"/>
          <w:lang w:eastAsia="ru-RU"/>
        </w:rPr>
        <w:t>ожидания</w:t>
      </w:r>
      <w:r w:rsidR="00DD1F29">
        <w:rPr>
          <w:rFonts w:ascii="Arial" w:eastAsia="Times New Roman" w:hAnsi="Arial" w:cs="Arial"/>
          <w:sz w:val="24"/>
          <w:szCs w:val="24"/>
          <w:lang w:eastAsia="ru-RU"/>
        </w:rPr>
        <w:t>м</w:t>
      </w:r>
      <w:r w:rsidR="00DD1F29"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 рынка</w:t>
      </w:r>
      <w:r w:rsidR="002F00F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07973C9" w14:textId="77777777" w:rsidR="002F00F8" w:rsidRPr="00F033DB" w:rsidRDefault="00156621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F033DB">
        <w:rPr>
          <w:rFonts w:ascii="Arial" w:eastAsia="Times New Roman" w:hAnsi="Arial" w:cs="Arial"/>
          <w:sz w:val="24"/>
          <w:szCs w:val="24"/>
          <w:lang w:eastAsia="ru-RU"/>
        </w:rPr>
        <w:t>Руководитель</w:t>
      </w:r>
      <w:r w:rsidR="00B47BDB" w:rsidRPr="00F033DB">
        <w:rPr>
          <w:rFonts w:ascii="Arial" w:eastAsia="Times New Roman" w:hAnsi="Arial" w:cs="Arial"/>
          <w:sz w:val="24"/>
          <w:szCs w:val="24"/>
          <w:lang w:eastAsia="ru-RU"/>
        </w:rPr>
        <w:t xml:space="preserve"> проекта проводит </w:t>
      </w:r>
      <w:r w:rsidR="00B47BDB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анализ </w:t>
      </w:r>
      <w:r w:rsidR="00F033DB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фактического обеспечения района застройки инженерными сетями, проверяя и уточняя данные, приведенные в градостроительном анализе.</w:t>
      </w:r>
      <w:r w:rsidR="00B47BDB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</w:t>
      </w:r>
      <w:r w:rsidR="002F00F8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По итогу проведенных работ, Исполнитель </w:t>
      </w:r>
      <w:r w:rsidR="00F033DB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дает прогноз расходов инвестора на подключение к сетям (включая прокладку новых сетей, перенос и реконструкцию старых сетей и т.п.) и</w:t>
      </w:r>
      <w:r w:rsidR="00F033D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F00F8" w:rsidRPr="00F033DB">
        <w:rPr>
          <w:rFonts w:ascii="Arial" w:eastAsia="Times New Roman" w:hAnsi="Arial" w:cs="Arial"/>
          <w:sz w:val="24"/>
          <w:szCs w:val="24"/>
          <w:lang w:eastAsia="ru-RU"/>
        </w:rPr>
        <w:t xml:space="preserve">закрывает задачу в системе электронного документооборота. Прикрепляет к задаче все данные, полученные в результате анализа, оформленные в виде Заключения по анализу </w:t>
      </w:r>
      <w:r w:rsidR="00F033DB" w:rsidRPr="00F033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инженерной</w:t>
      </w:r>
      <w:r w:rsidR="00F033D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F00F8" w:rsidRPr="00F033DB">
        <w:rPr>
          <w:rFonts w:ascii="Arial" w:eastAsia="Times New Roman" w:hAnsi="Arial" w:cs="Arial"/>
          <w:sz w:val="24"/>
          <w:szCs w:val="24"/>
          <w:lang w:eastAsia="ru-RU"/>
        </w:rPr>
        <w:t xml:space="preserve">инфраструктуры, с итоговыми выводами </w:t>
      </w:r>
      <w:r w:rsidR="00F033DB">
        <w:rPr>
          <w:rFonts w:ascii="Arial" w:eastAsia="Times New Roman" w:hAnsi="Arial" w:cs="Arial"/>
          <w:sz w:val="24"/>
          <w:szCs w:val="24"/>
          <w:lang w:eastAsia="ru-RU"/>
        </w:rPr>
        <w:t>по расчётам сценариев освоения площадки</w:t>
      </w:r>
      <w:r w:rsidR="002F00F8" w:rsidRPr="00F033DB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E5BC361" w14:textId="77777777" w:rsidR="002F00F8" w:rsidRPr="002F00F8" w:rsidRDefault="00B47BDB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503D8C">
        <w:rPr>
          <w:rFonts w:ascii="Arial" w:eastAsia="Times New Roman" w:hAnsi="Arial" w:cs="Arial"/>
          <w:strike/>
          <w:sz w:val="24"/>
          <w:szCs w:val="24"/>
          <w:lang w:eastAsia="ru-RU"/>
        </w:rPr>
        <w:t>Заместитель директора по финансам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(таня Гузова/Завьялова) </w:t>
      </w:r>
      <w:r w:rsidR="003D2BA3" w:rsidRPr="003D2BA3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обеспечивает разработку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предварительн</w:t>
      </w:r>
      <w:r w:rsidR="003D2BA3">
        <w:rPr>
          <w:rFonts w:ascii="Arial" w:eastAsia="Times New Roman" w:hAnsi="Arial" w:cs="Arial"/>
          <w:sz w:val="24"/>
          <w:szCs w:val="24"/>
          <w:lang w:eastAsia="ru-RU"/>
        </w:rPr>
        <w:t>ой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финансов</w:t>
      </w:r>
      <w:r w:rsidR="003D2BA3">
        <w:rPr>
          <w:rFonts w:ascii="Arial" w:eastAsia="Times New Roman" w:hAnsi="Arial" w:cs="Arial"/>
          <w:sz w:val="24"/>
          <w:szCs w:val="24"/>
          <w:lang w:eastAsia="ru-RU"/>
        </w:rPr>
        <w:t>ой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модел</w:t>
      </w:r>
      <w:r w:rsidR="003D2BA3">
        <w:rPr>
          <w:rFonts w:ascii="Arial" w:eastAsia="Times New Roman" w:hAnsi="Arial" w:cs="Arial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проекта. </w:t>
      </w:r>
      <w:r w:rsidR="002F00F8" w:rsidRPr="002F00F8">
        <w:rPr>
          <w:rFonts w:ascii="Arial" w:eastAsia="Times New Roman" w:hAnsi="Arial" w:cs="Arial"/>
          <w:sz w:val="24"/>
          <w:szCs w:val="24"/>
          <w:lang w:eastAsia="ru-RU"/>
        </w:rPr>
        <w:t xml:space="preserve">По итогу проведенных работ, Исполнитель закрывает задачу в системе электронного документооборота. Прикрепляет к задаче все данные, полученные в результате исследования, оформленные в виде </w:t>
      </w:r>
      <w:r w:rsidR="002F00F8">
        <w:rPr>
          <w:rFonts w:ascii="Arial" w:eastAsia="Times New Roman" w:hAnsi="Arial" w:cs="Arial"/>
          <w:sz w:val="24"/>
          <w:szCs w:val="24"/>
          <w:lang w:eastAsia="ru-RU"/>
        </w:rPr>
        <w:t xml:space="preserve">Расчёта </w:t>
      </w:r>
      <w:r w:rsidR="002F00F8">
        <w:rPr>
          <w:rFonts w:ascii="Arial" w:eastAsia="Times New Roman" w:hAnsi="Arial" w:cs="Arial"/>
          <w:sz w:val="24"/>
          <w:szCs w:val="24"/>
          <w:lang w:val="en-US" w:eastAsia="ru-RU"/>
        </w:rPr>
        <w:t>NPV</w:t>
      </w:r>
      <w:r w:rsidR="002F00F8" w:rsidRPr="00B47BDB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1634685" w14:textId="77777777" w:rsidR="00593E3E" w:rsidRDefault="00B47BDB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Финансовый директор </w:t>
      </w:r>
      <w:r w:rsidR="00156621">
        <w:rPr>
          <w:rFonts w:ascii="Arial" w:eastAsia="Times New Roman" w:hAnsi="Arial" w:cs="Arial"/>
          <w:sz w:val="24"/>
          <w:szCs w:val="24"/>
          <w:lang w:eastAsia="ru-RU"/>
        </w:rPr>
        <w:t>согласует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предварительную финансовую модель</w:t>
      </w:r>
      <w:r w:rsidR="009278D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8950D78" w14:textId="77777777" w:rsidR="00156621" w:rsidRDefault="00156621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 по девелопменту </w:t>
      </w:r>
      <w:r w:rsidRPr="00F033DB">
        <w:rPr>
          <w:rFonts w:ascii="Arial" w:eastAsia="Times New Roman" w:hAnsi="Arial" w:cs="Arial"/>
          <w:b/>
          <w:sz w:val="24"/>
          <w:szCs w:val="24"/>
          <w:lang w:eastAsia="ru-RU"/>
        </w:rPr>
        <w:t>утверждает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предварительную финансовую модель.</w:t>
      </w:r>
    </w:p>
    <w:p w14:paraId="6932946D" w14:textId="77777777" w:rsidR="009874A9" w:rsidRPr="00DD30C5" w:rsidRDefault="009874A9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Инициатор дополняет Сводное заключение по участку земли данными, полученны</w:t>
      </w:r>
      <w:r w:rsidR="009278D8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ми</w:t>
      </w:r>
      <w:r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 в результате </w:t>
      </w:r>
      <w:r w:rsidR="00F033DB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всех проведённых исследований и оценок.</w:t>
      </w:r>
    </w:p>
    <w:p w14:paraId="207DD8F9" w14:textId="4AB76939" w:rsidR="00B61EF6" w:rsidRPr="00DD30C5" w:rsidRDefault="00B61EF6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Инициатор выносит проект на совещание комитета по девелопменту в соответствии с регламентом работы комитета по девелопменту</w:t>
      </w:r>
    </w:p>
    <w:p w14:paraId="2938387E" w14:textId="77777777" w:rsidR="009874A9" w:rsidRPr="00E27B3B" w:rsidRDefault="009874A9" w:rsidP="00B220B0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>
        <w:rPr>
          <w:rFonts w:ascii="Arial" w:eastAsia="Times New Roman" w:hAnsi="Arial" w:cs="Arial"/>
          <w:sz w:val="24"/>
          <w:szCs w:val="24"/>
          <w:lang w:eastAsia="ru-RU"/>
        </w:rPr>
        <w:t>по результатам совещания вынесено отрицательное решение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то </w:t>
      </w:r>
      <w:r>
        <w:rPr>
          <w:rFonts w:ascii="Arial" w:eastAsia="Times New Roman" w:hAnsi="Arial" w:cs="Arial"/>
          <w:sz w:val="24"/>
          <w:szCs w:val="24"/>
          <w:lang w:eastAsia="ru-RU"/>
        </w:rPr>
        <w:t>проект считается закрытым или отправляется в доработку.</w:t>
      </w:r>
    </w:p>
    <w:p w14:paraId="6CDC1542" w14:textId="44048E25" w:rsidR="009874A9" w:rsidRDefault="009874A9" w:rsidP="00B220B0">
      <w:pPr>
        <w:pStyle w:val="af0"/>
        <w:numPr>
          <w:ilvl w:val="1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>
        <w:rPr>
          <w:rFonts w:ascii="Arial" w:eastAsia="Times New Roman" w:hAnsi="Arial" w:cs="Arial"/>
          <w:sz w:val="24"/>
          <w:szCs w:val="24"/>
          <w:lang w:eastAsia="ru-RU"/>
        </w:rPr>
        <w:t>по результатам совещания вынесено положительное решение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то проект считается принятым к реализации</w:t>
      </w:r>
      <w:r w:rsidR="00B61EF6">
        <w:rPr>
          <w:rFonts w:ascii="Arial" w:eastAsia="Times New Roman" w:hAnsi="Arial" w:cs="Arial"/>
          <w:sz w:val="24"/>
          <w:szCs w:val="24"/>
          <w:lang w:eastAsia="ru-RU"/>
        </w:rPr>
        <w:t xml:space="preserve"> В решении комитета по девелопменту фиксируются показатели проекта в соответствии с альбомом показателей проекта. </w:t>
      </w:r>
    </w:p>
    <w:p w14:paraId="52287CDC" w14:textId="77777777" w:rsidR="00503D8C" w:rsidRPr="009874A9" w:rsidRDefault="00503D8C" w:rsidP="00B220B0">
      <w:pPr>
        <w:pStyle w:val="af0"/>
        <w:spacing w:after="120" w:line="240" w:lineRule="auto"/>
        <w:ind w:left="432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503D8C">
        <w:rPr>
          <w:rFonts w:ascii="Arial" w:eastAsia="Times New Roman" w:hAnsi="Arial" w:cs="Arial"/>
          <w:sz w:val="24"/>
          <w:szCs w:val="24"/>
          <w:highlight w:val="cyan"/>
          <w:lang w:eastAsia="ru-RU"/>
        </w:rPr>
        <w:t>Стадия согласования собственных разделов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764AF5BC" w14:textId="2EA67F63" w:rsidR="00CE36B1" w:rsidRDefault="00503D8C" w:rsidP="00B220B0">
      <w:pPr>
        <w:pStyle w:val="af0"/>
        <w:numPr>
          <w:ilvl w:val="0"/>
          <w:numId w:val="24"/>
        </w:numPr>
        <w:spacing w:after="120" w:line="240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Д</w:t>
      </w:r>
      <w:r w:rsidR="00CE36B1" w:rsidRP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иректор </w:t>
      </w:r>
      <w:r w:rsidRPr="00503D8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АСК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EF6">
        <w:rPr>
          <w:rFonts w:ascii="Arial" w:eastAsia="Times New Roman" w:hAnsi="Arial" w:cs="Arial"/>
          <w:sz w:val="24"/>
          <w:szCs w:val="24"/>
          <w:lang w:eastAsia="ru-RU"/>
        </w:rPr>
        <w:t xml:space="preserve">(Собственники?) </w:t>
      </w:r>
      <w:r w:rsidR="00CE36B1" w:rsidRPr="00DD30C5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утверждает проект.</w:t>
      </w:r>
    </w:p>
    <w:p w14:paraId="464E631A" w14:textId="5E315E58" w:rsidR="006D1613" w:rsidRDefault="00B61EF6" w:rsidP="00086C5A">
      <w:pPr>
        <w:pStyle w:val="af0"/>
        <w:numPr>
          <w:ilvl w:val="0"/>
          <w:numId w:val="24"/>
        </w:numPr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Финансовый департамент устанавливает целевые показатели проекта в учетных системах, а также обновляет целевые показатели портфеля проектов, в который входит данный проект  </w:t>
      </w:r>
    </w:p>
    <w:p w14:paraId="5A835333" w14:textId="77777777" w:rsidR="006D1613" w:rsidRPr="006D1613" w:rsidRDefault="006D1613" w:rsidP="0098592C">
      <w:pPr>
        <w:pStyle w:val="af0"/>
        <w:ind w:left="36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05F9C9" w14:textId="483CAB45" w:rsidR="00086C5A" w:rsidRPr="00086C5A" w:rsidRDefault="00B220B0" w:rsidP="00086C5A">
      <w:pPr>
        <w:pStyle w:val="af0"/>
        <w:numPr>
          <w:ilvl w:val="0"/>
          <w:numId w:val="24"/>
        </w:numPr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173E24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П</w:t>
      </w:r>
      <w:r w:rsidR="00086C5A"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роведенный анализ специалистами корпорации</w:t>
      </w:r>
      <w:r w:rsid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по проектам в сфере девелопмента</w:t>
      </w:r>
      <w:r w:rsidR="00086C5A"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представл</w:t>
      </w:r>
      <w:r w:rsid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яется</w:t>
      </w:r>
      <w:r w:rsidR="00086C5A"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на заседаниях Комитета по девелопменту  </w:t>
      </w:r>
    </w:p>
    <w:p w14:paraId="674C4EB0" w14:textId="77777777" w:rsidR="00086C5A" w:rsidRPr="00086C5A" w:rsidRDefault="00086C5A" w:rsidP="00086C5A">
      <w:pPr>
        <w:pStyle w:val="af0"/>
        <w:numPr>
          <w:ilvl w:val="1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На этапе оценки потенциала проекта:</w:t>
      </w:r>
    </w:p>
    <w:p w14:paraId="75739864" w14:textId="77BA2C35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градостроительного анализ</w:t>
      </w:r>
      <w:r w:rsidR="00737AD8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а</w:t>
      </w: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участка/объекта</w:t>
      </w:r>
    </w:p>
    <w:p w14:paraId="6EAA2817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анализа конкурентов/партнеров проекта</w:t>
      </w:r>
    </w:p>
    <w:p w14:paraId="10D0ECA0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маркетингового анализа конкурентной среды</w:t>
      </w:r>
    </w:p>
    <w:p w14:paraId="3A1269C0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анализа прав собственности/аренды на земельный участок</w:t>
      </w:r>
    </w:p>
    <w:p w14:paraId="6F6FCA5B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Результаты анализа прав собственности на земельный участок </w:t>
      </w:r>
    </w:p>
    <w:p w14:paraId="2EB2FC92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Заключение по анализу прав собственности</w:t>
      </w:r>
    </w:p>
    <w:p w14:paraId="23903C17" w14:textId="77777777" w:rsidR="00086C5A" w:rsidRPr="00086C5A" w:rsidRDefault="00086C5A" w:rsidP="00086C5A">
      <w:pPr>
        <w:pStyle w:val="af0"/>
        <w:numPr>
          <w:ilvl w:val="1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На этапе детального исследования показателей проекта:</w:t>
      </w:r>
    </w:p>
    <w:p w14:paraId="6F5E0A08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анализа маркетингового исследования для района застройки</w:t>
      </w:r>
    </w:p>
    <w:p w14:paraId="05B3C048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анализа инженерной инфраструктуры</w:t>
      </w:r>
    </w:p>
    <w:p w14:paraId="5BE448DF" w14:textId="77777777" w:rsidR="00086C5A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Результаты технико-экономической оценки проекта</w:t>
      </w:r>
    </w:p>
    <w:p w14:paraId="17D6FF25" w14:textId="07E02C26" w:rsidR="00B220B0" w:rsidRPr="00086C5A" w:rsidRDefault="00086C5A" w:rsidP="00086C5A">
      <w:pPr>
        <w:pStyle w:val="af0"/>
        <w:numPr>
          <w:ilvl w:val="2"/>
          <w:numId w:val="28"/>
        </w:numPr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086C5A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Предварительная финансовая модель по проекту</w:t>
      </w:r>
    </w:p>
    <w:p w14:paraId="0A2601E3" w14:textId="77777777" w:rsidR="00593E3E" w:rsidRDefault="00593E3E" w:rsidP="00015D3A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A26D9C1" w14:textId="2131820B" w:rsidR="00DD30C5" w:rsidRPr="00DD30C5" w:rsidRDefault="00DD30C5" w:rsidP="00DD30C5">
      <w:pPr>
        <w:pStyle w:val="af0"/>
        <w:numPr>
          <w:ilvl w:val="0"/>
          <w:numId w:val="2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  <w:sectPr w:rsidR="00DD30C5" w:rsidRPr="00DD30C5" w:rsidSect="009133C1">
          <w:headerReference w:type="default" r:id="rId13"/>
          <w:footerReference w:type="default" r:id="rId14"/>
          <w:footerReference w:type="first" r:id="rId15"/>
          <w:pgSz w:w="11906" w:h="16838"/>
          <w:pgMar w:top="720" w:right="720" w:bottom="720" w:left="720" w:header="425" w:footer="118" w:gutter="0"/>
          <w:cols w:space="708"/>
          <w:titlePg/>
          <w:docGrid w:linePitch="360"/>
        </w:sectPr>
      </w:pPr>
    </w:p>
    <w:bookmarkEnd w:id="0"/>
    <w:bookmarkEnd w:id="1"/>
    <w:p w14:paraId="1F7CB900" w14:textId="77777777" w:rsidR="003C2FC2" w:rsidRPr="008827D4" w:rsidRDefault="003C2FC2" w:rsidP="008827D4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379564"/>
          <w:sz w:val="28"/>
          <w:szCs w:val="28"/>
          <w:lang w:eastAsia="ru-RU"/>
        </w:rPr>
      </w:pPr>
      <w:r w:rsidRPr="008827D4">
        <w:rPr>
          <w:rFonts w:ascii="Arial" w:eastAsia="Times New Roman" w:hAnsi="Arial" w:cs="Arial"/>
          <w:b/>
          <w:bCs/>
          <w:color w:val="379564"/>
          <w:sz w:val="28"/>
          <w:szCs w:val="28"/>
          <w:lang w:eastAsia="ru-RU"/>
        </w:rPr>
        <w:lastRenderedPageBreak/>
        <w:t>П</w:t>
      </w:r>
      <w:r w:rsidR="002077D6" w:rsidRPr="008827D4">
        <w:rPr>
          <w:rFonts w:ascii="Arial" w:eastAsia="Times New Roman" w:hAnsi="Arial" w:cs="Arial"/>
          <w:b/>
          <w:bCs/>
          <w:color w:val="379564"/>
          <w:sz w:val="28"/>
          <w:szCs w:val="28"/>
          <w:lang w:eastAsia="ru-RU"/>
        </w:rPr>
        <w:t>риложение №1</w:t>
      </w:r>
      <w:r w:rsidRPr="008827D4">
        <w:rPr>
          <w:rFonts w:ascii="Arial" w:eastAsia="Times New Roman" w:hAnsi="Arial" w:cs="Arial"/>
          <w:b/>
          <w:bCs/>
          <w:color w:val="379564"/>
          <w:sz w:val="28"/>
          <w:szCs w:val="28"/>
          <w:lang w:eastAsia="ru-RU"/>
        </w:rPr>
        <w:t>. Бизнес-процесс</w:t>
      </w:r>
    </w:p>
    <w:p w14:paraId="0ED20075" w14:textId="77777777" w:rsidR="002077D6" w:rsidRDefault="002077D6">
      <w:pPr>
        <w:rPr>
          <w:rFonts w:ascii="Arial" w:hAnsi="Arial" w:cs="Arial"/>
          <w:lang w:eastAsia="ru-RU"/>
        </w:rPr>
      </w:pPr>
    </w:p>
    <w:p w14:paraId="2968389C" w14:textId="77777777" w:rsidR="00AE7E5E" w:rsidRDefault="001D2B8E">
      <w:pPr>
        <w:rPr>
          <w:rFonts w:ascii="Arial" w:hAnsi="Arial" w:cs="Arial"/>
          <w:lang w:eastAsia="ru-RU"/>
        </w:rPr>
      </w:pPr>
      <w:r>
        <w:object w:dxaOrig="22688" w:dyaOrig="12368" w14:anchorId="727E0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8.25pt;height:609.75pt" o:ole="">
            <v:imagedata r:id="rId16" o:title=""/>
          </v:shape>
          <o:OLEObject Type="Embed" ProgID="Visio.Drawing.15" ShapeID="_x0000_i1025" DrawAspect="Content" ObjectID="_1773671896" r:id="rId17"/>
        </w:object>
      </w:r>
    </w:p>
    <w:p w14:paraId="1E5083AD" w14:textId="77777777" w:rsidR="00AE7E5E" w:rsidRDefault="00AE7E5E">
      <w:pPr>
        <w:rPr>
          <w:rFonts w:ascii="Arial" w:hAnsi="Arial" w:cs="Arial"/>
          <w:lang w:eastAsia="ru-RU"/>
        </w:rPr>
      </w:pPr>
    </w:p>
    <w:p w14:paraId="11D856DF" w14:textId="77777777" w:rsidR="00AE7E5E" w:rsidRPr="00A25071" w:rsidRDefault="00AE7E5E">
      <w:pPr>
        <w:rPr>
          <w:rFonts w:ascii="Arial" w:hAnsi="Arial" w:cs="Arial"/>
          <w:lang w:eastAsia="ru-RU"/>
        </w:rPr>
        <w:sectPr w:rsidR="00AE7E5E" w:rsidRPr="00A25071" w:rsidSect="002077D6">
          <w:pgSz w:w="23811" w:h="16838" w:orient="landscape" w:code="8"/>
          <w:pgMar w:top="720" w:right="720" w:bottom="720" w:left="720" w:header="425" w:footer="118" w:gutter="0"/>
          <w:cols w:space="708"/>
          <w:titlePg/>
          <w:docGrid w:linePitch="360"/>
        </w:sectPr>
      </w:pPr>
    </w:p>
    <w:p w14:paraId="33896661" w14:textId="77777777" w:rsidR="00447EB1" w:rsidRPr="00A25071" w:rsidRDefault="00447EB1" w:rsidP="002B32F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447EB1" w:rsidRPr="00A25071" w:rsidSect="009133C1">
      <w:pgSz w:w="11906" w:h="16838"/>
      <w:pgMar w:top="720" w:right="720" w:bottom="720" w:left="720" w:header="425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3549" w14:textId="77777777" w:rsidR="00577D2F" w:rsidRDefault="00577D2F" w:rsidP="004F3498">
      <w:pPr>
        <w:spacing w:after="0" w:line="240" w:lineRule="auto"/>
      </w:pPr>
      <w:r>
        <w:separator/>
      </w:r>
    </w:p>
  </w:endnote>
  <w:endnote w:type="continuationSeparator" w:id="0">
    <w:p w14:paraId="12D874DA" w14:textId="77777777" w:rsidR="00577D2F" w:rsidRDefault="00577D2F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1555C543" w14:textId="77777777" w:rsidR="00C52CD4" w:rsidRPr="00A25071" w:rsidRDefault="00C52CD4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B5DDD">
              <w:rPr>
                <w:rFonts w:ascii="Arial" w:hAnsi="Arial" w:cs="Arial"/>
                <w:b/>
                <w:bCs/>
                <w:noProof/>
              </w:rPr>
              <w:t>2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B5DDD">
              <w:rPr>
                <w:rFonts w:ascii="Arial" w:hAnsi="Arial" w:cs="Arial"/>
                <w:b/>
                <w:bCs/>
                <w:noProof/>
              </w:rPr>
              <w:t>8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7D551D" w14:textId="77777777" w:rsidR="00C52CD4" w:rsidRPr="00A25071" w:rsidRDefault="00C52CD4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7ACA" w14:textId="77777777" w:rsidR="00C52CD4" w:rsidRDefault="00C52CD4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2937" w14:textId="77777777" w:rsidR="00577D2F" w:rsidRDefault="00577D2F" w:rsidP="004F3498">
      <w:pPr>
        <w:spacing w:after="0" w:line="240" w:lineRule="auto"/>
      </w:pPr>
      <w:r>
        <w:separator/>
      </w:r>
    </w:p>
  </w:footnote>
  <w:footnote w:type="continuationSeparator" w:id="0">
    <w:p w14:paraId="41BA313C" w14:textId="77777777" w:rsidR="00577D2F" w:rsidRDefault="00577D2F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C52CD4" w:rsidRPr="002F574F" w14:paraId="3F97AB32" w14:textId="77777777" w:rsidTr="00EA0A73">
      <w:trPr>
        <w:trHeight w:val="142"/>
      </w:trPr>
      <w:tc>
        <w:tcPr>
          <w:tcW w:w="9781" w:type="dxa"/>
        </w:tcPr>
        <w:p w14:paraId="7E8136B3" w14:textId="77777777" w:rsidR="00C52CD4" w:rsidRDefault="00A25071" w:rsidP="00A25071">
          <w:pPr>
            <w:pStyle w:val="a7"/>
            <w:rPr>
              <w:rFonts w:ascii="Segoe UI Light" w:hAnsi="Segoe UI Light"/>
              <w:lang w:val="en-US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1" locked="0" layoutInCell="1" allowOverlap="1" wp14:anchorId="19DB5CA3" wp14:editId="0F7D97C9">
                <wp:simplePos x="0" y="0"/>
                <wp:positionH relativeFrom="column">
                  <wp:posOffset>92075</wp:posOffset>
                </wp:positionH>
                <wp:positionV relativeFrom="paragraph">
                  <wp:posOffset>65405</wp:posOffset>
                </wp:positionV>
                <wp:extent cx="1803400" cy="410845"/>
                <wp:effectExtent l="0" t="0" r="6350" b="8255"/>
                <wp:wrapNone/>
                <wp:docPr id="8" name="Рисунок 8" descr="/Users/irinakorotich/Desktop/work/Атомстрой/для бланка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irinakorotich/Desktop/work/Атомстрой/для бланка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F7208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34A0D5" wp14:editId="5E0AE8AA">
                    <wp:simplePos x="0" y="0"/>
                    <wp:positionH relativeFrom="margin">
                      <wp:posOffset>2966085</wp:posOffset>
                    </wp:positionH>
                    <wp:positionV relativeFrom="paragraph">
                      <wp:posOffset>93345</wp:posOffset>
                    </wp:positionV>
                    <wp:extent cx="3605530" cy="552450"/>
                    <wp:effectExtent l="0" t="0" r="0" b="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553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8CA111" w14:textId="77777777" w:rsidR="007F7208" w:rsidRPr="00A25071" w:rsidRDefault="007F7208" w:rsidP="007F7208">
                                <w:pPr>
                                  <w:spacing w:line="140" w:lineRule="exact"/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>АО «Корпорация «Атомстройкомплекс»</w:t>
                                </w:r>
                              </w:p>
                              <w:p w14:paraId="250BE4D1" w14:textId="77777777" w:rsidR="007F7208" w:rsidRPr="00A25071" w:rsidRDefault="00A25071" w:rsidP="00A25071">
                                <w:pPr>
                                  <w:spacing w:line="140" w:lineRule="exact"/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Регламент процесса «</w:t>
                                </w:r>
                                <w:r w:rsidR="00B2565A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Инициация девелоперского проекта</w:t>
                                </w:r>
                                <w:r w:rsidRPr="00A2507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»</w:t>
                                </w:r>
                              </w:p>
                              <w:p w14:paraId="5455DF05" w14:textId="77777777" w:rsidR="00A25071" w:rsidRPr="00A25071" w:rsidRDefault="00A25071" w:rsidP="00A25071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6"/>
                                    <w:szCs w:val="36"/>
                                    <w:lang w:eastAsia="ru-RU"/>
                                  </w:rPr>
                                </w:pPr>
                                <w:r w:rsidRPr="00A2507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6"/>
                                    <w:szCs w:val="36"/>
                                    <w:lang w:eastAsia="ru-RU"/>
                                  </w:rPr>
                                  <w:t>Регламент процесса</w:t>
                                </w:r>
                                <w:r w:rsidRPr="00A2507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6"/>
                                    <w:szCs w:val="36"/>
                                    <w:lang w:eastAsia="ru-RU"/>
                                  </w:rPr>
                                  <w:br/>
                                  <w:t>«Присвоение шифров строительных объектов»</w:t>
                                </w:r>
                              </w:p>
                              <w:p w14:paraId="7D59AC63" w14:textId="77777777" w:rsidR="00A25071" w:rsidRPr="00A25071" w:rsidRDefault="00A25071" w:rsidP="007F7208">
                                <w:pPr>
                                  <w:spacing w:line="140" w:lineRule="exact"/>
                                  <w:rPr>
                                    <w:rFonts w:ascii="Arial" w:hAnsi="Arial" w:cs="Arial"/>
                                    <w:sz w:val="14"/>
                                    <w:szCs w:val="12"/>
                                  </w:rPr>
                                </w:pPr>
                              </w:p>
                              <w:p w14:paraId="74374F8B" w14:textId="77777777" w:rsidR="007F7208" w:rsidRPr="00A25071" w:rsidRDefault="007F7208" w:rsidP="007F7208">
                                <w:pPr>
                                  <w:spacing w:line="140" w:lineRule="exact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ИНН/КПП 6672184222/668501001; БИК 046577674; К/с 30101810500000000674</w:t>
                                </w:r>
                              </w:p>
                              <w:p w14:paraId="08F371D3" w14:textId="77777777" w:rsidR="007F7208" w:rsidRPr="00A25071" w:rsidRDefault="007F7208" w:rsidP="007F7208">
                                <w:pPr>
                                  <w:pStyle w:val="a7"/>
                                  <w:spacing w:line="140" w:lineRule="exact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Р/с 40702810816110108245 в Уральский банк ПАО Сбербанк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34A0D5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233.55pt;margin-top:7.35pt;width:283.9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" filled="f" stroked="f">
                    <v:textbox>
                      <w:txbxContent>
                        <w:p w14:paraId="638CA111" w14:textId="77777777" w:rsidR="007F7208" w:rsidRPr="00A25071" w:rsidRDefault="007F7208" w:rsidP="007F7208">
                          <w:pPr>
                            <w:spacing w:line="14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>АО «Корпорация «Атомстройкомплекс»</w:t>
                          </w:r>
                        </w:p>
                        <w:p w14:paraId="250BE4D1" w14:textId="77777777" w:rsidR="007F7208" w:rsidRPr="00A25071" w:rsidRDefault="00A25071" w:rsidP="00A25071">
                          <w:pPr>
                            <w:spacing w:line="140" w:lineRule="exact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Регламент процесса «</w:t>
                          </w:r>
                          <w:r w:rsidR="00B2565A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Инициация девелоперского проекта</w:t>
                          </w:r>
                          <w:r w:rsidRPr="00A2507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»</w:t>
                          </w:r>
                        </w:p>
                        <w:p w14:paraId="5455DF05" w14:textId="77777777" w:rsidR="00A25071" w:rsidRPr="00A25071" w:rsidRDefault="00A25071" w:rsidP="00A25071">
                          <w:pPr>
                            <w:spacing w:after="0" w:line="240" w:lineRule="auto"/>
                            <w:jc w:val="center"/>
                            <w:textAlignment w:val="baseline"/>
                            <w:rPr>
                              <w:rFonts w:ascii="Arial" w:eastAsia="Times New Roman" w:hAnsi="Arial" w:cs="Arial"/>
                              <w:b/>
                              <w:bCs/>
                              <w:sz w:val="36"/>
                              <w:szCs w:val="36"/>
                              <w:lang w:eastAsia="ru-RU"/>
                            </w:rPr>
                          </w:pPr>
                          <w:r w:rsidRPr="00A25071">
                            <w:rPr>
                              <w:rFonts w:ascii="Arial" w:eastAsia="Times New Roman" w:hAnsi="Arial" w:cs="Arial"/>
                              <w:b/>
                              <w:bCs/>
                              <w:sz w:val="36"/>
                              <w:szCs w:val="36"/>
                              <w:lang w:eastAsia="ru-RU"/>
                            </w:rPr>
                            <w:t>Регламент процесса</w:t>
                          </w:r>
                          <w:r w:rsidRPr="00A25071">
                            <w:rPr>
                              <w:rFonts w:ascii="Arial" w:eastAsia="Times New Roman" w:hAnsi="Arial" w:cs="Arial"/>
                              <w:b/>
                              <w:bCs/>
                              <w:sz w:val="36"/>
                              <w:szCs w:val="36"/>
                              <w:lang w:eastAsia="ru-RU"/>
                            </w:rPr>
                            <w:br/>
                            <w:t>«Присвоение шифров строительных объектов»</w:t>
                          </w:r>
                        </w:p>
                        <w:p w14:paraId="7D59AC63" w14:textId="77777777" w:rsidR="00A25071" w:rsidRPr="00A25071" w:rsidRDefault="00A25071" w:rsidP="007F7208">
                          <w:pPr>
                            <w:spacing w:line="140" w:lineRule="exact"/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</w:p>
                        <w:p w14:paraId="74374F8B" w14:textId="77777777" w:rsidR="007F7208" w:rsidRPr="00A25071" w:rsidRDefault="007F7208" w:rsidP="007F7208">
                          <w:pPr>
                            <w:spacing w:line="140" w:lineRule="exac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ИНН/КПП 6672184222/668501001; БИК 046577674; К/с 30101810500000000674</w:t>
                          </w:r>
                        </w:p>
                        <w:p w14:paraId="08F371D3" w14:textId="77777777" w:rsidR="007F7208" w:rsidRPr="00A25071" w:rsidRDefault="007F7208" w:rsidP="007F7208">
                          <w:pPr>
                            <w:pStyle w:val="a7"/>
                            <w:spacing w:line="140" w:lineRule="exac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Р/с 40702810816110108245 в Уральский банк ПАО Сбербанк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284" w:type="dxa"/>
        </w:tcPr>
        <w:p w14:paraId="3E1C76A0" w14:textId="77777777" w:rsidR="00C52CD4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64FFACDE" w14:textId="77777777" w:rsidR="00C52CD4" w:rsidRPr="0075210C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388F823E" w14:textId="77777777" w:rsidR="00C52CD4" w:rsidRPr="00616DD6" w:rsidRDefault="00C52CD4" w:rsidP="00EA0A7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791A31"/>
    <w:multiLevelType w:val="hybridMultilevel"/>
    <w:tmpl w:val="0ACA32E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21FD"/>
    <w:multiLevelType w:val="hybridMultilevel"/>
    <w:tmpl w:val="389C07B8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6AB"/>
    <w:multiLevelType w:val="hybridMultilevel"/>
    <w:tmpl w:val="16A8974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17C9"/>
    <w:multiLevelType w:val="hybridMultilevel"/>
    <w:tmpl w:val="4334A61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DD1"/>
    <w:multiLevelType w:val="hybridMultilevel"/>
    <w:tmpl w:val="3944795E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644C9"/>
    <w:multiLevelType w:val="multilevel"/>
    <w:tmpl w:val="66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649F1"/>
    <w:multiLevelType w:val="multilevel"/>
    <w:tmpl w:val="EECEDE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70C0"/>
      </w:rPr>
    </w:lvl>
  </w:abstractNum>
  <w:abstractNum w:abstractNumId="9" w15:restartNumberingAfterBreak="0">
    <w:nsid w:val="1B165D9A"/>
    <w:multiLevelType w:val="multilevel"/>
    <w:tmpl w:val="5A68CF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70C0"/>
      </w:rPr>
    </w:lvl>
  </w:abstractNum>
  <w:abstractNum w:abstractNumId="10" w15:restartNumberingAfterBreak="0">
    <w:nsid w:val="224D23F9"/>
    <w:multiLevelType w:val="hybridMultilevel"/>
    <w:tmpl w:val="70BC3DB6"/>
    <w:lvl w:ilvl="0" w:tplc="02B65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48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2E25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A63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E7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43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02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EA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701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75C58"/>
    <w:multiLevelType w:val="hybridMultilevel"/>
    <w:tmpl w:val="BD4A4898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67CCB"/>
    <w:multiLevelType w:val="hybridMultilevel"/>
    <w:tmpl w:val="AAF615E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F8B"/>
    <w:multiLevelType w:val="hybridMultilevel"/>
    <w:tmpl w:val="EC02CAF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919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336B22"/>
    <w:multiLevelType w:val="multilevel"/>
    <w:tmpl w:val="8E3ACEE8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1A2649"/>
    <w:multiLevelType w:val="hybridMultilevel"/>
    <w:tmpl w:val="CA7C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8" w15:restartNumberingAfterBreak="0">
    <w:nsid w:val="526C530D"/>
    <w:multiLevelType w:val="multilevel"/>
    <w:tmpl w:val="26724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  <w:rPr>
        <w:rFonts w:cs="Times New Roman"/>
        <w:b w:val="0"/>
        <w:bCs w:val="0"/>
        <w:color w:val="auto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59E56FED"/>
    <w:multiLevelType w:val="hybridMultilevel"/>
    <w:tmpl w:val="670824B4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03567"/>
    <w:multiLevelType w:val="hybridMultilevel"/>
    <w:tmpl w:val="D7544346"/>
    <w:lvl w:ilvl="0" w:tplc="F08E3F18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BDB2F61"/>
    <w:multiLevelType w:val="multilevel"/>
    <w:tmpl w:val="E76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24122"/>
    <w:multiLevelType w:val="hybridMultilevel"/>
    <w:tmpl w:val="F93CF7D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22191"/>
    <w:multiLevelType w:val="hybridMultilevel"/>
    <w:tmpl w:val="C79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34145A"/>
    <w:multiLevelType w:val="multilevel"/>
    <w:tmpl w:val="1E2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747E1"/>
    <w:multiLevelType w:val="hybridMultilevel"/>
    <w:tmpl w:val="9CB6A15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54BF0"/>
    <w:multiLevelType w:val="hybridMultilevel"/>
    <w:tmpl w:val="B382F8D6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0"/>
  </w:num>
  <w:num w:numId="5">
    <w:abstractNumId w:val="7"/>
  </w:num>
  <w:num w:numId="6">
    <w:abstractNumId w:val="25"/>
  </w:num>
  <w:num w:numId="7">
    <w:abstractNumId w:val="21"/>
  </w:num>
  <w:num w:numId="8">
    <w:abstractNumId w:val="12"/>
  </w:num>
  <w:num w:numId="9">
    <w:abstractNumId w:val="2"/>
  </w:num>
  <w:num w:numId="10">
    <w:abstractNumId w:val="4"/>
  </w:num>
  <w:num w:numId="11">
    <w:abstractNumId w:val="26"/>
  </w:num>
  <w:num w:numId="12">
    <w:abstractNumId w:val="22"/>
  </w:num>
  <w:num w:numId="13">
    <w:abstractNumId w:val="27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9"/>
  </w:num>
  <w:num w:numId="19">
    <w:abstractNumId w:val="3"/>
  </w:num>
  <w:num w:numId="20">
    <w:abstractNumId w:val="23"/>
  </w:num>
  <w:num w:numId="21">
    <w:abstractNumId w:val="16"/>
  </w:num>
  <w:num w:numId="22">
    <w:abstractNumId w:val="20"/>
  </w:num>
  <w:num w:numId="23">
    <w:abstractNumId w:val="14"/>
  </w:num>
  <w:num w:numId="24">
    <w:abstractNumId w:val="24"/>
  </w:num>
  <w:num w:numId="25">
    <w:abstractNumId w:val="9"/>
  </w:num>
  <w:num w:numId="26">
    <w:abstractNumId w:val="8"/>
  </w:num>
  <w:num w:numId="27">
    <w:abstractNumId w:val="18"/>
  </w:num>
  <w:num w:numId="28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800"/>
    <w:rsid w:val="00012094"/>
    <w:rsid w:val="00014202"/>
    <w:rsid w:val="00015D3A"/>
    <w:rsid w:val="00025AC5"/>
    <w:rsid w:val="000304A6"/>
    <w:rsid w:val="0003054F"/>
    <w:rsid w:val="00030666"/>
    <w:rsid w:val="00030EDE"/>
    <w:rsid w:val="00031234"/>
    <w:rsid w:val="0003137C"/>
    <w:rsid w:val="00032832"/>
    <w:rsid w:val="00033A1C"/>
    <w:rsid w:val="00034AF7"/>
    <w:rsid w:val="000357D1"/>
    <w:rsid w:val="00036EDD"/>
    <w:rsid w:val="0004091C"/>
    <w:rsid w:val="000435D2"/>
    <w:rsid w:val="00043F22"/>
    <w:rsid w:val="00044FAD"/>
    <w:rsid w:val="00052CA3"/>
    <w:rsid w:val="0005456A"/>
    <w:rsid w:val="00060226"/>
    <w:rsid w:val="00074FBB"/>
    <w:rsid w:val="0008073C"/>
    <w:rsid w:val="00080B2D"/>
    <w:rsid w:val="00083DEA"/>
    <w:rsid w:val="00086455"/>
    <w:rsid w:val="00086AF0"/>
    <w:rsid w:val="00086C5A"/>
    <w:rsid w:val="00087FA3"/>
    <w:rsid w:val="00090E84"/>
    <w:rsid w:val="00092A22"/>
    <w:rsid w:val="000936DF"/>
    <w:rsid w:val="00096880"/>
    <w:rsid w:val="000A223E"/>
    <w:rsid w:val="000A3029"/>
    <w:rsid w:val="000A3566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488"/>
    <w:rsid w:val="000C2EC8"/>
    <w:rsid w:val="000C45DF"/>
    <w:rsid w:val="000C4B98"/>
    <w:rsid w:val="000C58F2"/>
    <w:rsid w:val="000C5C18"/>
    <w:rsid w:val="000D3549"/>
    <w:rsid w:val="000D42CA"/>
    <w:rsid w:val="000D6F68"/>
    <w:rsid w:val="000E28F0"/>
    <w:rsid w:val="000F1941"/>
    <w:rsid w:val="001056AF"/>
    <w:rsid w:val="001071E2"/>
    <w:rsid w:val="00110F23"/>
    <w:rsid w:val="0011781C"/>
    <w:rsid w:val="0011790C"/>
    <w:rsid w:val="001235F0"/>
    <w:rsid w:val="00125359"/>
    <w:rsid w:val="00126FBA"/>
    <w:rsid w:val="00131156"/>
    <w:rsid w:val="00133B7C"/>
    <w:rsid w:val="0013507F"/>
    <w:rsid w:val="001350DC"/>
    <w:rsid w:val="001433A4"/>
    <w:rsid w:val="00151706"/>
    <w:rsid w:val="00152CCB"/>
    <w:rsid w:val="001564AE"/>
    <w:rsid w:val="00156621"/>
    <w:rsid w:val="001640F6"/>
    <w:rsid w:val="00167046"/>
    <w:rsid w:val="00173943"/>
    <w:rsid w:val="00173E24"/>
    <w:rsid w:val="00191B3B"/>
    <w:rsid w:val="00194D01"/>
    <w:rsid w:val="0019529E"/>
    <w:rsid w:val="00196032"/>
    <w:rsid w:val="001A731E"/>
    <w:rsid w:val="001B052D"/>
    <w:rsid w:val="001B1D19"/>
    <w:rsid w:val="001B21D9"/>
    <w:rsid w:val="001B5693"/>
    <w:rsid w:val="001B7D5C"/>
    <w:rsid w:val="001C16FC"/>
    <w:rsid w:val="001C2C98"/>
    <w:rsid w:val="001D255A"/>
    <w:rsid w:val="001D2B8E"/>
    <w:rsid w:val="001D765F"/>
    <w:rsid w:val="001F7334"/>
    <w:rsid w:val="00202EEE"/>
    <w:rsid w:val="00203F6E"/>
    <w:rsid w:val="0020569E"/>
    <w:rsid w:val="00206E89"/>
    <w:rsid w:val="002077D6"/>
    <w:rsid w:val="002124BD"/>
    <w:rsid w:val="00214629"/>
    <w:rsid w:val="0022750F"/>
    <w:rsid w:val="00233F9E"/>
    <w:rsid w:val="00237C68"/>
    <w:rsid w:val="0024040C"/>
    <w:rsid w:val="002416BD"/>
    <w:rsid w:val="00244A3A"/>
    <w:rsid w:val="002456A0"/>
    <w:rsid w:val="002502D3"/>
    <w:rsid w:val="00251D18"/>
    <w:rsid w:val="0025503D"/>
    <w:rsid w:val="002571B2"/>
    <w:rsid w:val="00262BB3"/>
    <w:rsid w:val="00263B5F"/>
    <w:rsid w:val="00271074"/>
    <w:rsid w:val="00273730"/>
    <w:rsid w:val="00276A92"/>
    <w:rsid w:val="00277204"/>
    <w:rsid w:val="002901F4"/>
    <w:rsid w:val="00290AA7"/>
    <w:rsid w:val="00296EC9"/>
    <w:rsid w:val="002A0572"/>
    <w:rsid w:val="002A27B9"/>
    <w:rsid w:val="002B32FD"/>
    <w:rsid w:val="002B37D9"/>
    <w:rsid w:val="002B5375"/>
    <w:rsid w:val="002B623B"/>
    <w:rsid w:val="002B663B"/>
    <w:rsid w:val="002B7B0A"/>
    <w:rsid w:val="002C037D"/>
    <w:rsid w:val="002C1F3F"/>
    <w:rsid w:val="002C79F6"/>
    <w:rsid w:val="002D1078"/>
    <w:rsid w:val="002D5122"/>
    <w:rsid w:val="002E0452"/>
    <w:rsid w:val="002F00F8"/>
    <w:rsid w:val="002F04B9"/>
    <w:rsid w:val="002F574F"/>
    <w:rsid w:val="00301E13"/>
    <w:rsid w:val="003021AA"/>
    <w:rsid w:val="00305817"/>
    <w:rsid w:val="003220E8"/>
    <w:rsid w:val="00334488"/>
    <w:rsid w:val="00347E20"/>
    <w:rsid w:val="00352F9D"/>
    <w:rsid w:val="00352FC9"/>
    <w:rsid w:val="0036059A"/>
    <w:rsid w:val="00362FA4"/>
    <w:rsid w:val="003653F7"/>
    <w:rsid w:val="0036545F"/>
    <w:rsid w:val="00376EBC"/>
    <w:rsid w:val="003816D3"/>
    <w:rsid w:val="003816F5"/>
    <w:rsid w:val="00393298"/>
    <w:rsid w:val="0039495C"/>
    <w:rsid w:val="003A2689"/>
    <w:rsid w:val="003A3139"/>
    <w:rsid w:val="003A5E0D"/>
    <w:rsid w:val="003A7627"/>
    <w:rsid w:val="003B2825"/>
    <w:rsid w:val="003B5DDD"/>
    <w:rsid w:val="003C22A4"/>
    <w:rsid w:val="003C2FC2"/>
    <w:rsid w:val="003C3979"/>
    <w:rsid w:val="003C4E48"/>
    <w:rsid w:val="003C6848"/>
    <w:rsid w:val="003C7121"/>
    <w:rsid w:val="003D2BA3"/>
    <w:rsid w:val="003D3B35"/>
    <w:rsid w:val="003D6A91"/>
    <w:rsid w:val="003D6CFB"/>
    <w:rsid w:val="003E0C8B"/>
    <w:rsid w:val="003E1047"/>
    <w:rsid w:val="003F087A"/>
    <w:rsid w:val="003F3C8B"/>
    <w:rsid w:val="003F62D3"/>
    <w:rsid w:val="003F6710"/>
    <w:rsid w:val="004019C8"/>
    <w:rsid w:val="00401FAF"/>
    <w:rsid w:val="004024B0"/>
    <w:rsid w:val="004048F8"/>
    <w:rsid w:val="00405F8D"/>
    <w:rsid w:val="00405FF3"/>
    <w:rsid w:val="00406A03"/>
    <w:rsid w:val="00411DB7"/>
    <w:rsid w:val="00424C51"/>
    <w:rsid w:val="004372B9"/>
    <w:rsid w:val="00443C46"/>
    <w:rsid w:val="00447EB1"/>
    <w:rsid w:val="00462B47"/>
    <w:rsid w:val="004637DD"/>
    <w:rsid w:val="00471155"/>
    <w:rsid w:val="0047123A"/>
    <w:rsid w:val="004741D7"/>
    <w:rsid w:val="004814B4"/>
    <w:rsid w:val="004842DC"/>
    <w:rsid w:val="0049182A"/>
    <w:rsid w:val="00494E0F"/>
    <w:rsid w:val="004958C6"/>
    <w:rsid w:val="004A559C"/>
    <w:rsid w:val="004A6E01"/>
    <w:rsid w:val="004B0E47"/>
    <w:rsid w:val="004B2836"/>
    <w:rsid w:val="004B2DCD"/>
    <w:rsid w:val="004B3562"/>
    <w:rsid w:val="004B4085"/>
    <w:rsid w:val="004B74A6"/>
    <w:rsid w:val="004B7B03"/>
    <w:rsid w:val="004C1A34"/>
    <w:rsid w:val="004C30F5"/>
    <w:rsid w:val="004C699C"/>
    <w:rsid w:val="004D0536"/>
    <w:rsid w:val="004D293A"/>
    <w:rsid w:val="004D2B5C"/>
    <w:rsid w:val="004D5E56"/>
    <w:rsid w:val="004D7EE0"/>
    <w:rsid w:val="004E0B87"/>
    <w:rsid w:val="004E2CC3"/>
    <w:rsid w:val="004F3498"/>
    <w:rsid w:val="004F39C6"/>
    <w:rsid w:val="005023F7"/>
    <w:rsid w:val="00503D8C"/>
    <w:rsid w:val="00512CEA"/>
    <w:rsid w:val="005201D2"/>
    <w:rsid w:val="00527CE1"/>
    <w:rsid w:val="00530435"/>
    <w:rsid w:val="00533892"/>
    <w:rsid w:val="005400AA"/>
    <w:rsid w:val="00543138"/>
    <w:rsid w:val="00545F6D"/>
    <w:rsid w:val="005509F7"/>
    <w:rsid w:val="005561A3"/>
    <w:rsid w:val="00557E38"/>
    <w:rsid w:val="005678EB"/>
    <w:rsid w:val="00570261"/>
    <w:rsid w:val="005775E2"/>
    <w:rsid w:val="00577D2F"/>
    <w:rsid w:val="00580D0E"/>
    <w:rsid w:val="0058100E"/>
    <w:rsid w:val="00581529"/>
    <w:rsid w:val="00586A8E"/>
    <w:rsid w:val="005922F8"/>
    <w:rsid w:val="00593E3E"/>
    <w:rsid w:val="00596910"/>
    <w:rsid w:val="005A5461"/>
    <w:rsid w:val="005B5159"/>
    <w:rsid w:val="005C0324"/>
    <w:rsid w:val="005C79A0"/>
    <w:rsid w:val="005D5F83"/>
    <w:rsid w:val="005D68CD"/>
    <w:rsid w:val="005E11EE"/>
    <w:rsid w:val="005E56AD"/>
    <w:rsid w:val="005F0852"/>
    <w:rsid w:val="00600B04"/>
    <w:rsid w:val="006033BA"/>
    <w:rsid w:val="00607247"/>
    <w:rsid w:val="00616DD6"/>
    <w:rsid w:val="00625565"/>
    <w:rsid w:val="00626C27"/>
    <w:rsid w:val="00634601"/>
    <w:rsid w:val="006347AA"/>
    <w:rsid w:val="00644C04"/>
    <w:rsid w:val="006566B4"/>
    <w:rsid w:val="0066126D"/>
    <w:rsid w:val="0066317E"/>
    <w:rsid w:val="00665738"/>
    <w:rsid w:val="00667C5B"/>
    <w:rsid w:val="006700B5"/>
    <w:rsid w:val="00670493"/>
    <w:rsid w:val="00683DA4"/>
    <w:rsid w:val="00685606"/>
    <w:rsid w:val="006866A2"/>
    <w:rsid w:val="00690263"/>
    <w:rsid w:val="00691BA7"/>
    <w:rsid w:val="006963E2"/>
    <w:rsid w:val="00697199"/>
    <w:rsid w:val="006A2AD0"/>
    <w:rsid w:val="006A6711"/>
    <w:rsid w:val="006B1F17"/>
    <w:rsid w:val="006C1D65"/>
    <w:rsid w:val="006C2F23"/>
    <w:rsid w:val="006C3C36"/>
    <w:rsid w:val="006C4AC1"/>
    <w:rsid w:val="006C4DFF"/>
    <w:rsid w:val="006D1613"/>
    <w:rsid w:val="006D38B0"/>
    <w:rsid w:val="006D7158"/>
    <w:rsid w:val="006E04A1"/>
    <w:rsid w:val="006E2CF4"/>
    <w:rsid w:val="006E312D"/>
    <w:rsid w:val="006E6785"/>
    <w:rsid w:val="006F4F34"/>
    <w:rsid w:val="006F7FE8"/>
    <w:rsid w:val="0070340A"/>
    <w:rsid w:val="00705916"/>
    <w:rsid w:val="00707FFD"/>
    <w:rsid w:val="007103FC"/>
    <w:rsid w:val="00715E2E"/>
    <w:rsid w:val="00725196"/>
    <w:rsid w:val="007262DD"/>
    <w:rsid w:val="00732B0F"/>
    <w:rsid w:val="00737AD8"/>
    <w:rsid w:val="00747CCF"/>
    <w:rsid w:val="00750DAA"/>
    <w:rsid w:val="0075210C"/>
    <w:rsid w:val="00761B23"/>
    <w:rsid w:val="007633C6"/>
    <w:rsid w:val="007643A2"/>
    <w:rsid w:val="007719F0"/>
    <w:rsid w:val="0077308B"/>
    <w:rsid w:val="00777B50"/>
    <w:rsid w:val="00796573"/>
    <w:rsid w:val="007A2B62"/>
    <w:rsid w:val="007A2CD3"/>
    <w:rsid w:val="007A3874"/>
    <w:rsid w:val="007A3959"/>
    <w:rsid w:val="007A6082"/>
    <w:rsid w:val="007B0BCF"/>
    <w:rsid w:val="007B0D35"/>
    <w:rsid w:val="007B518B"/>
    <w:rsid w:val="007B77D5"/>
    <w:rsid w:val="007D1BAA"/>
    <w:rsid w:val="007D4345"/>
    <w:rsid w:val="007D5219"/>
    <w:rsid w:val="007E3BC6"/>
    <w:rsid w:val="007E45F0"/>
    <w:rsid w:val="007E4803"/>
    <w:rsid w:val="007F4D67"/>
    <w:rsid w:val="007F6D38"/>
    <w:rsid w:val="007F7208"/>
    <w:rsid w:val="00801C48"/>
    <w:rsid w:val="008057B1"/>
    <w:rsid w:val="00807406"/>
    <w:rsid w:val="00811397"/>
    <w:rsid w:val="00813E41"/>
    <w:rsid w:val="0081670E"/>
    <w:rsid w:val="00821D42"/>
    <w:rsid w:val="00825AB8"/>
    <w:rsid w:val="00835CA1"/>
    <w:rsid w:val="00837E18"/>
    <w:rsid w:val="00840056"/>
    <w:rsid w:val="008423FE"/>
    <w:rsid w:val="008445A1"/>
    <w:rsid w:val="00850734"/>
    <w:rsid w:val="00850B36"/>
    <w:rsid w:val="00850F66"/>
    <w:rsid w:val="00854153"/>
    <w:rsid w:val="00857502"/>
    <w:rsid w:val="00866287"/>
    <w:rsid w:val="00867EC8"/>
    <w:rsid w:val="0087410F"/>
    <w:rsid w:val="008827D4"/>
    <w:rsid w:val="00882F49"/>
    <w:rsid w:val="00884872"/>
    <w:rsid w:val="00886F99"/>
    <w:rsid w:val="008877B5"/>
    <w:rsid w:val="008908BA"/>
    <w:rsid w:val="008A05CD"/>
    <w:rsid w:val="008A71C9"/>
    <w:rsid w:val="008B2E5B"/>
    <w:rsid w:val="008B3A0C"/>
    <w:rsid w:val="008B6513"/>
    <w:rsid w:val="008C06FE"/>
    <w:rsid w:val="008C3FA4"/>
    <w:rsid w:val="008C5A05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344C"/>
    <w:rsid w:val="008F5956"/>
    <w:rsid w:val="008F7766"/>
    <w:rsid w:val="00901184"/>
    <w:rsid w:val="00901A0C"/>
    <w:rsid w:val="00902723"/>
    <w:rsid w:val="009027CF"/>
    <w:rsid w:val="009048C7"/>
    <w:rsid w:val="00905A99"/>
    <w:rsid w:val="00911078"/>
    <w:rsid w:val="0091154E"/>
    <w:rsid w:val="009133C1"/>
    <w:rsid w:val="00920BA9"/>
    <w:rsid w:val="00927118"/>
    <w:rsid w:val="009278D8"/>
    <w:rsid w:val="00930D96"/>
    <w:rsid w:val="0093485E"/>
    <w:rsid w:val="00940291"/>
    <w:rsid w:val="00946100"/>
    <w:rsid w:val="009461E1"/>
    <w:rsid w:val="00953DA4"/>
    <w:rsid w:val="00954FA1"/>
    <w:rsid w:val="00957B3A"/>
    <w:rsid w:val="00966143"/>
    <w:rsid w:val="00972A85"/>
    <w:rsid w:val="00972F23"/>
    <w:rsid w:val="00977901"/>
    <w:rsid w:val="009801AC"/>
    <w:rsid w:val="00980E63"/>
    <w:rsid w:val="00981046"/>
    <w:rsid w:val="00983823"/>
    <w:rsid w:val="0098592C"/>
    <w:rsid w:val="009874A9"/>
    <w:rsid w:val="00993CEF"/>
    <w:rsid w:val="00994154"/>
    <w:rsid w:val="009A021C"/>
    <w:rsid w:val="009A735C"/>
    <w:rsid w:val="009B2948"/>
    <w:rsid w:val="009B3200"/>
    <w:rsid w:val="009B35E1"/>
    <w:rsid w:val="009B5581"/>
    <w:rsid w:val="009B58AE"/>
    <w:rsid w:val="009B6542"/>
    <w:rsid w:val="009B7E14"/>
    <w:rsid w:val="009C2368"/>
    <w:rsid w:val="009D3AE9"/>
    <w:rsid w:val="009D5FD4"/>
    <w:rsid w:val="009D787E"/>
    <w:rsid w:val="009D7C41"/>
    <w:rsid w:val="009E0E5E"/>
    <w:rsid w:val="009F02C6"/>
    <w:rsid w:val="009F24A3"/>
    <w:rsid w:val="009F2540"/>
    <w:rsid w:val="009F3B4A"/>
    <w:rsid w:val="009F4A25"/>
    <w:rsid w:val="009F4A3F"/>
    <w:rsid w:val="009F503D"/>
    <w:rsid w:val="009F541B"/>
    <w:rsid w:val="009F709D"/>
    <w:rsid w:val="009F7374"/>
    <w:rsid w:val="00A04D64"/>
    <w:rsid w:val="00A100E0"/>
    <w:rsid w:val="00A14B3C"/>
    <w:rsid w:val="00A1551F"/>
    <w:rsid w:val="00A15CF2"/>
    <w:rsid w:val="00A167C6"/>
    <w:rsid w:val="00A17DF6"/>
    <w:rsid w:val="00A21997"/>
    <w:rsid w:val="00A2321D"/>
    <w:rsid w:val="00A25071"/>
    <w:rsid w:val="00A31957"/>
    <w:rsid w:val="00A45D49"/>
    <w:rsid w:val="00A52C31"/>
    <w:rsid w:val="00A55A45"/>
    <w:rsid w:val="00A57C8E"/>
    <w:rsid w:val="00A57CE5"/>
    <w:rsid w:val="00A60189"/>
    <w:rsid w:val="00A6260A"/>
    <w:rsid w:val="00A71F94"/>
    <w:rsid w:val="00A73465"/>
    <w:rsid w:val="00A7777A"/>
    <w:rsid w:val="00A777F6"/>
    <w:rsid w:val="00A85791"/>
    <w:rsid w:val="00A91806"/>
    <w:rsid w:val="00A92E21"/>
    <w:rsid w:val="00AA00D0"/>
    <w:rsid w:val="00AA123F"/>
    <w:rsid w:val="00AA133E"/>
    <w:rsid w:val="00AA5267"/>
    <w:rsid w:val="00AA6853"/>
    <w:rsid w:val="00AA7A54"/>
    <w:rsid w:val="00AB0FCB"/>
    <w:rsid w:val="00AB1124"/>
    <w:rsid w:val="00AD0971"/>
    <w:rsid w:val="00AD102A"/>
    <w:rsid w:val="00AD203A"/>
    <w:rsid w:val="00AD25F5"/>
    <w:rsid w:val="00AD4EDC"/>
    <w:rsid w:val="00AD5134"/>
    <w:rsid w:val="00AD742A"/>
    <w:rsid w:val="00AE2F68"/>
    <w:rsid w:val="00AE4D37"/>
    <w:rsid w:val="00AE6C06"/>
    <w:rsid w:val="00AE751F"/>
    <w:rsid w:val="00AE7E5E"/>
    <w:rsid w:val="00AF094C"/>
    <w:rsid w:val="00B02513"/>
    <w:rsid w:val="00B054D8"/>
    <w:rsid w:val="00B10DFC"/>
    <w:rsid w:val="00B214EF"/>
    <w:rsid w:val="00B220B0"/>
    <w:rsid w:val="00B2565A"/>
    <w:rsid w:val="00B268E0"/>
    <w:rsid w:val="00B30D9A"/>
    <w:rsid w:val="00B33309"/>
    <w:rsid w:val="00B347FE"/>
    <w:rsid w:val="00B36301"/>
    <w:rsid w:val="00B379AF"/>
    <w:rsid w:val="00B418FD"/>
    <w:rsid w:val="00B45E1F"/>
    <w:rsid w:val="00B46583"/>
    <w:rsid w:val="00B47BDB"/>
    <w:rsid w:val="00B508C8"/>
    <w:rsid w:val="00B50DF2"/>
    <w:rsid w:val="00B55D16"/>
    <w:rsid w:val="00B60545"/>
    <w:rsid w:val="00B61EF6"/>
    <w:rsid w:val="00B66CC9"/>
    <w:rsid w:val="00B75B37"/>
    <w:rsid w:val="00B76988"/>
    <w:rsid w:val="00B815BA"/>
    <w:rsid w:val="00B83D21"/>
    <w:rsid w:val="00B862C9"/>
    <w:rsid w:val="00B93665"/>
    <w:rsid w:val="00BA7904"/>
    <w:rsid w:val="00BB49DD"/>
    <w:rsid w:val="00BC4C85"/>
    <w:rsid w:val="00BC6B9C"/>
    <w:rsid w:val="00BD7B64"/>
    <w:rsid w:val="00BE195C"/>
    <w:rsid w:val="00BE3533"/>
    <w:rsid w:val="00BF0A8D"/>
    <w:rsid w:val="00BF441F"/>
    <w:rsid w:val="00BF58AC"/>
    <w:rsid w:val="00C010CE"/>
    <w:rsid w:val="00C0235B"/>
    <w:rsid w:val="00C148D4"/>
    <w:rsid w:val="00C15E47"/>
    <w:rsid w:val="00C1738F"/>
    <w:rsid w:val="00C24947"/>
    <w:rsid w:val="00C33E6A"/>
    <w:rsid w:val="00C34A25"/>
    <w:rsid w:val="00C4686A"/>
    <w:rsid w:val="00C46B1C"/>
    <w:rsid w:val="00C46EF7"/>
    <w:rsid w:val="00C52974"/>
    <w:rsid w:val="00C52CD4"/>
    <w:rsid w:val="00C64EFE"/>
    <w:rsid w:val="00C6525D"/>
    <w:rsid w:val="00C661F2"/>
    <w:rsid w:val="00C6637F"/>
    <w:rsid w:val="00C86C7D"/>
    <w:rsid w:val="00C95186"/>
    <w:rsid w:val="00C95DDB"/>
    <w:rsid w:val="00CA4F2C"/>
    <w:rsid w:val="00CB256C"/>
    <w:rsid w:val="00CC0412"/>
    <w:rsid w:val="00CC13E5"/>
    <w:rsid w:val="00CC27DA"/>
    <w:rsid w:val="00CE073B"/>
    <w:rsid w:val="00CE36B1"/>
    <w:rsid w:val="00CE3DE8"/>
    <w:rsid w:val="00CE479B"/>
    <w:rsid w:val="00CE76B8"/>
    <w:rsid w:val="00CF3139"/>
    <w:rsid w:val="00CF3549"/>
    <w:rsid w:val="00CF6D60"/>
    <w:rsid w:val="00D0499C"/>
    <w:rsid w:val="00D05582"/>
    <w:rsid w:val="00D14967"/>
    <w:rsid w:val="00D204BD"/>
    <w:rsid w:val="00D206A5"/>
    <w:rsid w:val="00D21C9F"/>
    <w:rsid w:val="00D25227"/>
    <w:rsid w:val="00D37E44"/>
    <w:rsid w:val="00D5095A"/>
    <w:rsid w:val="00D604A4"/>
    <w:rsid w:val="00D62ED4"/>
    <w:rsid w:val="00D649F4"/>
    <w:rsid w:val="00D74368"/>
    <w:rsid w:val="00D74736"/>
    <w:rsid w:val="00D754AD"/>
    <w:rsid w:val="00D76DBD"/>
    <w:rsid w:val="00D8174D"/>
    <w:rsid w:val="00D87FB0"/>
    <w:rsid w:val="00D9016E"/>
    <w:rsid w:val="00D9055F"/>
    <w:rsid w:val="00DA19DE"/>
    <w:rsid w:val="00DA39F9"/>
    <w:rsid w:val="00DB05F2"/>
    <w:rsid w:val="00DB2888"/>
    <w:rsid w:val="00DB3103"/>
    <w:rsid w:val="00DC13AD"/>
    <w:rsid w:val="00DC39D6"/>
    <w:rsid w:val="00DC4A30"/>
    <w:rsid w:val="00DD1F29"/>
    <w:rsid w:val="00DD30C5"/>
    <w:rsid w:val="00DD5949"/>
    <w:rsid w:val="00DD748F"/>
    <w:rsid w:val="00DD770D"/>
    <w:rsid w:val="00DE266D"/>
    <w:rsid w:val="00DE2990"/>
    <w:rsid w:val="00DF1BF4"/>
    <w:rsid w:val="00DF2C10"/>
    <w:rsid w:val="00DF3C44"/>
    <w:rsid w:val="00E0028B"/>
    <w:rsid w:val="00E10743"/>
    <w:rsid w:val="00E10D9B"/>
    <w:rsid w:val="00E125C3"/>
    <w:rsid w:val="00E15461"/>
    <w:rsid w:val="00E20A4B"/>
    <w:rsid w:val="00E215CD"/>
    <w:rsid w:val="00E217FE"/>
    <w:rsid w:val="00E27B3B"/>
    <w:rsid w:val="00E32568"/>
    <w:rsid w:val="00E37044"/>
    <w:rsid w:val="00E41310"/>
    <w:rsid w:val="00E420C0"/>
    <w:rsid w:val="00E435C9"/>
    <w:rsid w:val="00E62535"/>
    <w:rsid w:val="00E66B07"/>
    <w:rsid w:val="00E741A7"/>
    <w:rsid w:val="00E76BFF"/>
    <w:rsid w:val="00E76E15"/>
    <w:rsid w:val="00E807AB"/>
    <w:rsid w:val="00E82022"/>
    <w:rsid w:val="00E868B6"/>
    <w:rsid w:val="00E87F37"/>
    <w:rsid w:val="00E91C77"/>
    <w:rsid w:val="00E97850"/>
    <w:rsid w:val="00E97F79"/>
    <w:rsid w:val="00EA0A73"/>
    <w:rsid w:val="00EA2E40"/>
    <w:rsid w:val="00EA6E69"/>
    <w:rsid w:val="00EB0357"/>
    <w:rsid w:val="00EB64E1"/>
    <w:rsid w:val="00EB7EAC"/>
    <w:rsid w:val="00EC0125"/>
    <w:rsid w:val="00EC3668"/>
    <w:rsid w:val="00EC3EC9"/>
    <w:rsid w:val="00EC542D"/>
    <w:rsid w:val="00ED6392"/>
    <w:rsid w:val="00EE1832"/>
    <w:rsid w:val="00EE3186"/>
    <w:rsid w:val="00EF0630"/>
    <w:rsid w:val="00EF2873"/>
    <w:rsid w:val="00EF5616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3685E"/>
    <w:rsid w:val="00F4183A"/>
    <w:rsid w:val="00F476E6"/>
    <w:rsid w:val="00F479A2"/>
    <w:rsid w:val="00F47C59"/>
    <w:rsid w:val="00F5597C"/>
    <w:rsid w:val="00F65964"/>
    <w:rsid w:val="00F6749B"/>
    <w:rsid w:val="00F71D9F"/>
    <w:rsid w:val="00F751A8"/>
    <w:rsid w:val="00F76838"/>
    <w:rsid w:val="00F861E3"/>
    <w:rsid w:val="00F91076"/>
    <w:rsid w:val="00F94B6A"/>
    <w:rsid w:val="00F95A79"/>
    <w:rsid w:val="00F97927"/>
    <w:rsid w:val="00F97DFD"/>
    <w:rsid w:val="00FA554B"/>
    <w:rsid w:val="00FA7D56"/>
    <w:rsid w:val="00FB005A"/>
    <w:rsid w:val="00FB4B9D"/>
    <w:rsid w:val="00FB6413"/>
    <w:rsid w:val="00FB7BE3"/>
    <w:rsid w:val="00FE1440"/>
    <w:rsid w:val="00FF1597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7B8507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0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78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1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9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01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9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0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8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iter-soft.ru/automation/more/glossary/process/biznes-protsess/" TargetMode="Externa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87BC-BDFC-4572-ACE4-CA87E2EA1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E06CA-BD88-4D8B-896A-9F29C0119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FE187-69B8-49E7-8FBB-CAC45CE9FB96}">
  <ds:schemaRefs>
    <ds:schemaRef ds:uri="http://www.w3.org/XML/1998/namespace"/>
    <ds:schemaRef ds:uri="cd1ae0ba-11a9-4f60-a5d5-21c2bc86378d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8959D76-E15A-4E97-A5D4-A177FC3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1434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Огуречникова Виктория Анатольевна</dc:creator>
  <cp:lastModifiedBy>Шишкина Анна Вячеславовна</cp:lastModifiedBy>
  <cp:revision>2</cp:revision>
  <cp:lastPrinted>2019-03-05T10:53:00Z</cp:lastPrinted>
  <dcterms:created xsi:type="dcterms:W3CDTF">2024-04-03T12:52:00Z</dcterms:created>
  <dcterms:modified xsi:type="dcterms:W3CDTF">2024-04-03T12:52:00Z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