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C9465" w14:textId="582188C6" w:rsidR="00FD799E" w:rsidRPr="00FD799E" w:rsidRDefault="00FD799E" w:rsidP="00FD799E">
      <w:pPr>
        <w:pStyle w:val="Default"/>
        <w:jc w:val="right"/>
        <w:rPr>
          <w:b/>
          <w:sz w:val="23"/>
          <w:szCs w:val="23"/>
        </w:rPr>
      </w:pPr>
      <w:r>
        <w:rPr>
          <w:b/>
          <w:sz w:val="23"/>
          <w:szCs w:val="23"/>
        </w:rPr>
        <w:t>УТВЕРЖДЕНО</w:t>
      </w:r>
    </w:p>
    <w:p w14:paraId="44559F90" w14:textId="77777777" w:rsidR="00FD799E" w:rsidRDefault="00FD799E" w:rsidP="00FD799E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Приказом № 003/21-190 </w:t>
      </w:r>
    </w:p>
    <w:p w14:paraId="23D72BFC" w14:textId="46A2B154" w:rsidR="00FD799E" w:rsidRDefault="00FD799E" w:rsidP="00FD799E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от 27.07.2021 г. </w:t>
      </w:r>
    </w:p>
    <w:p w14:paraId="6A79B2CA" w14:textId="59CCCFF7" w:rsidR="00FD799E" w:rsidRDefault="00FD799E" w:rsidP="00FD799E">
      <w:pPr>
        <w:pStyle w:val="Default"/>
        <w:rPr>
          <w:sz w:val="23"/>
          <w:szCs w:val="23"/>
        </w:rPr>
      </w:pPr>
    </w:p>
    <w:p w14:paraId="215315BE" w14:textId="20D84985" w:rsidR="00FD799E" w:rsidRDefault="00FD799E" w:rsidP="00FD799E">
      <w:pPr>
        <w:pStyle w:val="Default"/>
        <w:rPr>
          <w:sz w:val="23"/>
          <w:szCs w:val="23"/>
        </w:rPr>
      </w:pPr>
    </w:p>
    <w:p w14:paraId="24894888" w14:textId="41B0492C" w:rsidR="00FD799E" w:rsidRDefault="00FD799E" w:rsidP="00FD799E">
      <w:pPr>
        <w:pStyle w:val="Default"/>
        <w:rPr>
          <w:sz w:val="23"/>
          <w:szCs w:val="23"/>
        </w:rPr>
      </w:pPr>
    </w:p>
    <w:p w14:paraId="22F3E691" w14:textId="01E10A64" w:rsidR="00FD799E" w:rsidRDefault="00FD799E" w:rsidP="00FD799E">
      <w:pPr>
        <w:pStyle w:val="Default"/>
        <w:rPr>
          <w:sz w:val="23"/>
          <w:szCs w:val="23"/>
        </w:rPr>
      </w:pPr>
    </w:p>
    <w:p w14:paraId="31585D45" w14:textId="25FEE9BA" w:rsidR="00FD799E" w:rsidRDefault="00FD799E" w:rsidP="00FD799E">
      <w:pPr>
        <w:pStyle w:val="Default"/>
        <w:rPr>
          <w:sz w:val="23"/>
          <w:szCs w:val="23"/>
        </w:rPr>
      </w:pPr>
    </w:p>
    <w:p w14:paraId="3F593DE4" w14:textId="5DA82BF1" w:rsidR="00FD799E" w:rsidRDefault="00FD799E" w:rsidP="00FD799E">
      <w:pPr>
        <w:pStyle w:val="Default"/>
        <w:rPr>
          <w:sz w:val="23"/>
          <w:szCs w:val="23"/>
        </w:rPr>
      </w:pPr>
    </w:p>
    <w:p w14:paraId="17AAADC5" w14:textId="09D923A7" w:rsidR="00FD799E" w:rsidRDefault="00FD799E" w:rsidP="00FD799E">
      <w:pPr>
        <w:pStyle w:val="Default"/>
        <w:rPr>
          <w:sz w:val="23"/>
          <w:szCs w:val="23"/>
        </w:rPr>
      </w:pPr>
    </w:p>
    <w:p w14:paraId="6A398346" w14:textId="3B6E0AD1" w:rsidR="00FD799E" w:rsidRDefault="00FD799E" w:rsidP="00FD799E">
      <w:pPr>
        <w:pStyle w:val="Default"/>
        <w:rPr>
          <w:sz w:val="23"/>
          <w:szCs w:val="23"/>
        </w:rPr>
      </w:pPr>
    </w:p>
    <w:p w14:paraId="07A1CD78" w14:textId="65542A64" w:rsidR="00FD799E" w:rsidRDefault="00FD799E" w:rsidP="00FD799E">
      <w:pPr>
        <w:pStyle w:val="Default"/>
        <w:rPr>
          <w:sz w:val="23"/>
          <w:szCs w:val="23"/>
        </w:rPr>
      </w:pPr>
    </w:p>
    <w:p w14:paraId="68EB2833" w14:textId="20721F9F" w:rsidR="00FD799E" w:rsidRDefault="00FD799E" w:rsidP="00FD799E">
      <w:pPr>
        <w:pStyle w:val="Default"/>
        <w:rPr>
          <w:sz w:val="23"/>
          <w:szCs w:val="23"/>
        </w:rPr>
      </w:pPr>
    </w:p>
    <w:p w14:paraId="5533CA3D" w14:textId="77777777" w:rsidR="00FD799E" w:rsidRDefault="00FD799E" w:rsidP="00FD799E">
      <w:pPr>
        <w:pStyle w:val="Default"/>
        <w:rPr>
          <w:sz w:val="23"/>
          <w:szCs w:val="23"/>
        </w:rPr>
      </w:pPr>
    </w:p>
    <w:p w14:paraId="10BF1FC4" w14:textId="021204F1" w:rsidR="00FD799E" w:rsidRDefault="00FD799E" w:rsidP="00FD799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Регламент по порядку передачи внешних сетей инженерно-технического обеспечения в собственность муниципального образования или в общее имущество МКД.</w:t>
      </w:r>
    </w:p>
    <w:p w14:paraId="0F32650B" w14:textId="08543094" w:rsidR="00FD799E" w:rsidRDefault="00FD799E" w:rsidP="00FD799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 7.13</w:t>
      </w:r>
    </w:p>
    <w:p w14:paraId="34F6E8AA" w14:textId="7F48990C" w:rsidR="00FD799E" w:rsidRDefault="00FD799E" w:rsidP="00FD799E">
      <w:pPr>
        <w:pStyle w:val="Default"/>
        <w:rPr>
          <w:sz w:val="32"/>
          <w:szCs w:val="32"/>
        </w:rPr>
      </w:pPr>
    </w:p>
    <w:p w14:paraId="1F2452A7" w14:textId="3EE257D5" w:rsidR="00FD799E" w:rsidRDefault="00FD799E" w:rsidP="00FD799E">
      <w:pPr>
        <w:pStyle w:val="Default"/>
        <w:rPr>
          <w:sz w:val="32"/>
          <w:szCs w:val="32"/>
        </w:rPr>
      </w:pPr>
    </w:p>
    <w:p w14:paraId="0C505FC6" w14:textId="0276D6CC" w:rsidR="00FD799E" w:rsidRDefault="00FD799E" w:rsidP="00FD799E">
      <w:pPr>
        <w:pStyle w:val="Default"/>
        <w:rPr>
          <w:sz w:val="32"/>
          <w:szCs w:val="32"/>
        </w:rPr>
      </w:pPr>
    </w:p>
    <w:p w14:paraId="241AF580" w14:textId="3948FB7B" w:rsidR="00FD799E" w:rsidRDefault="00FD799E" w:rsidP="00FD799E">
      <w:pPr>
        <w:pStyle w:val="Default"/>
        <w:rPr>
          <w:sz w:val="32"/>
          <w:szCs w:val="32"/>
        </w:rPr>
      </w:pPr>
    </w:p>
    <w:p w14:paraId="3FE46F35" w14:textId="398B0FB5" w:rsidR="00FD799E" w:rsidRDefault="00FD799E" w:rsidP="00FD799E">
      <w:pPr>
        <w:pStyle w:val="Default"/>
        <w:rPr>
          <w:sz w:val="32"/>
          <w:szCs w:val="32"/>
        </w:rPr>
      </w:pPr>
    </w:p>
    <w:p w14:paraId="26E66939" w14:textId="705F7AB5" w:rsidR="00FD799E" w:rsidRDefault="00FD799E" w:rsidP="00FD799E">
      <w:pPr>
        <w:pStyle w:val="Default"/>
        <w:rPr>
          <w:sz w:val="32"/>
          <w:szCs w:val="32"/>
        </w:rPr>
      </w:pPr>
    </w:p>
    <w:p w14:paraId="19F36B24" w14:textId="2A620172" w:rsidR="00FD799E" w:rsidRDefault="00FD799E" w:rsidP="00FD799E">
      <w:pPr>
        <w:pStyle w:val="Default"/>
        <w:rPr>
          <w:sz w:val="32"/>
          <w:szCs w:val="32"/>
        </w:rPr>
      </w:pPr>
    </w:p>
    <w:p w14:paraId="0CDE4331" w14:textId="45C45AEF" w:rsidR="00FD799E" w:rsidRDefault="00FD799E" w:rsidP="00FD799E">
      <w:pPr>
        <w:pStyle w:val="Default"/>
        <w:rPr>
          <w:sz w:val="32"/>
          <w:szCs w:val="32"/>
        </w:rPr>
      </w:pPr>
    </w:p>
    <w:p w14:paraId="18E15C24" w14:textId="18989856" w:rsidR="00FD799E" w:rsidRDefault="00FD799E" w:rsidP="00FD799E">
      <w:pPr>
        <w:pStyle w:val="Default"/>
        <w:rPr>
          <w:sz w:val="32"/>
          <w:szCs w:val="32"/>
        </w:rPr>
      </w:pPr>
    </w:p>
    <w:p w14:paraId="3118EB1E" w14:textId="2400A981" w:rsidR="00FD799E" w:rsidRDefault="00FD799E" w:rsidP="00FD799E">
      <w:pPr>
        <w:pStyle w:val="Default"/>
        <w:rPr>
          <w:sz w:val="32"/>
          <w:szCs w:val="32"/>
        </w:rPr>
      </w:pPr>
    </w:p>
    <w:p w14:paraId="487377E7" w14:textId="10CBC20C" w:rsidR="00FD799E" w:rsidRDefault="00FD799E" w:rsidP="00FD799E">
      <w:pPr>
        <w:pStyle w:val="Default"/>
        <w:rPr>
          <w:sz w:val="32"/>
          <w:szCs w:val="32"/>
        </w:rPr>
      </w:pPr>
    </w:p>
    <w:p w14:paraId="73DFF3C3" w14:textId="719782E3" w:rsidR="00FD799E" w:rsidRDefault="00FD799E" w:rsidP="00FD799E">
      <w:pPr>
        <w:pStyle w:val="Default"/>
        <w:rPr>
          <w:sz w:val="32"/>
          <w:szCs w:val="32"/>
        </w:rPr>
      </w:pPr>
    </w:p>
    <w:p w14:paraId="5C8532D4" w14:textId="7CFBCC4C" w:rsidR="00FD799E" w:rsidRDefault="00FD799E" w:rsidP="00FD799E">
      <w:pPr>
        <w:pStyle w:val="Default"/>
        <w:rPr>
          <w:sz w:val="32"/>
          <w:szCs w:val="32"/>
        </w:rPr>
      </w:pPr>
    </w:p>
    <w:p w14:paraId="62D98548" w14:textId="4DDAF6CB" w:rsidR="00FD799E" w:rsidRDefault="00FD799E" w:rsidP="00FD799E">
      <w:pPr>
        <w:pStyle w:val="Default"/>
        <w:rPr>
          <w:sz w:val="32"/>
          <w:szCs w:val="32"/>
        </w:rPr>
      </w:pPr>
    </w:p>
    <w:p w14:paraId="643AA934" w14:textId="397A1977" w:rsidR="00FD799E" w:rsidRDefault="00FD799E" w:rsidP="00FD799E">
      <w:pPr>
        <w:pStyle w:val="Default"/>
        <w:rPr>
          <w:sz w:val="32"/>
          <w:szCs w:val="32"/>
        </w:rPr>
      </w:pPr>
    </w:p>
    <w:p w14:paraId="1C2FC173" w14:textId="6F1D1CBC" w:rsidR="00FD799E" w:rsidRDefault="00FD799E" w:rsidP="00FD799E">
      <w:pPr>
        <w:pStyle w:val="Default"/>
        <w:rPr>
          <w:sz w:val="32"/>
          <w:szCs w:val="32"/>
        </w:rPr>
      </w:pPr>
    </w:p>
    <w:p w14:paraId="4AE44ED5" w14:textId="33B12901" w:rsidR="00FD799E" w:rsidRDefault="00FD799E" w:rsidP="00FD799E">
      <w:pPr>
        <w:pStyle w:val="Default"/>
        <w:rPr>
          <w:sz w:val="32"/>
          <w:szCs w:val="32"/>
        </w:rPr>
      </w:pPr>
    </w:p>
    <w:p w14:paraId="2E7EED39" w14:textId="565F5FB9" w:rsidR="00FD799E" w:rsidRDefault="00FD799E" w:rsidP="00FD799E">
      <w:pPr>
        <w:pStyle w:val="Default"/>
        <w:rPr>
          <w:sz w:val="32"/>
          <w:szCs w:val="32"/>
        </w:rPr>
      </w:pPr>
    </w:p>
    <w:p w14:paraId="23E82901" w14:textId="1C79DB50" w:rsidR="00FD799E" w:rsidRDefault="00FD799E" w:rsidP="00FD799E">
      <w:pPr>
        <w:pStyle w:val="Default"/>
        <w:rPr>
          <w:sz w:val="32"/>
          <w:szCs w:val="32"/>
        </w:rPr>
      </w:pPr>
    </w:p>
    <w:p w14:paraId="09DF5EA3" w14:textId="593E4D22" w:rsidR="00FD799E" w:rsidRDefault="00FD799E" w:rsidP="00FD799E">
      <w:pPr>
        <w:pStyle w:val="Default"/>
        <w:rPr>
          <w:sz w:val="32"/>
          <w:szCs w:val="32"/>
        </w:rPr>
      </w:pPr>
    </w:p>
    <w:p w14:paraId="4CA0B050" w14:textId="77777777" w:rsidR="00FD799E" w:rsidRDefault="00FD799E" w:rsidP="00FD799E">
      <w:pPr>
        <w:pStyle w:val="Default"/>
        <w:rPr>
          <w:sz w:val="32"/>
          <w:szCs w:val="32"/>
        </w:rPr>
      </w:pPr>
      <w:bookmarkStart w:id="0" w:name="_GoBack"/>
      <w:bookmarkEnd w:id="0"/>
    </w:p>
    <w:p w14:paraId="072026B3" w14:textId="77794B0F" w:rsidR="00FD799E" w:rsidRDefault="00FD799E" w:rsidP="00FD799E">
      <w:pPr>
        <w:pStyle w:val="Default"/>
        <w:rPr>
          <w:sz w:val="32"/>
          <w:szCs w:val="32"/>
        </w:rPr>
      </w:pPr>
    </w:p>
    <w:p w14:paraId="03417AD6" w14:textId="77777777" w:rsidR="00FD799E" w:rsidRDefault="00FD799E" w:rsidP="00FD799E">
      <w:pPr>
        <w:pStyle w:val="Default"/>
        <w:rPr>
          <w:sz w:val="32"/>
          <w:szCs w:val="32"/>
        </w:rPr>
      </w:pPr>
    </w:p>
    <w:p w14:paraId="0B4595F0" w14:textId="0795DCD3" w:rsidR="00FD799E" w:rsidRDefault="00FD799E" w:rsidP="00FD799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Екатеринбург</w:t>
      </w:r>
    </w:p>
    <w:p w14:paraId="1B5B0B60" w14:textId="6724D67E" w:rsidR="00FD799E" w:rsidRDefault="00FD799E" w:rsidP="00FD799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2021</w:t>
      </w:r>
    </w:p>
    <w:p w14:paraId="0ED01415" w14:textId="77777777" w:rsidR="00FD799E" w:rsidRDefault="00FD799E" w:rsidP="00FD799E">
      <w:pPr>
        <w:pStyle w:val="Default"/>
        <w:pageBreakBefore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Внешние сети инженерно-технического обеспечения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rFonts w:ascii="Times New Roman" w:hAnsi="Times New Roman" w:cs="Times New Roman"/>
          <w:sz w:val="23"/>
          <w:szCs w:val="23"/>
        </w:rPr>
        <w:t>это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сети, которые построены застройщиком в границах земельного участка, отведенного под строительство, необходимые для подключения (технологического присоединения) МКД, предусмотренные соответствующей проектной документацией и профинансированные участниками долевого строительства. </w:t>
      </w:r>
    </w:p>
    <w:p w14:paraId="5F9F1190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1. </w:t>
      </w:r>
      <w:r>
        <w:rPr>
          <w:rFonts w:ascii="Times New Roman" w:hAnsi="Times New Roman" w:cs="Times New Roman"/>
          <w:sz w:val="23"/>
          <w:szCs w:val="23"/>
        </w:rPr>
        <w:t xml:space="preserve">После ввода МКД в эксплуатацию и передачи помещений участникам долевого строительства по Актам приема передачи судьбу внешних сетей инженерно-технического обеспечения определяет общее собрание собственников МКД. </w:t>
      </w:r>
    </w:p>
    <w:p w14:paraId="7471BA65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решения этого вопроса Управляющая компания при проведении первого общего собрания собственников включает в повестку собрания вопрос о включении внешних сетей инженерно-технического обеспечения (электро-, тепло-, водоснабжение, водоотведение, информационно-телекоммуникационных сетей и т.п.) в состав общего имущества многоквартирного дома с указанием точного перечня сетей, с протяженностью, точками подключения в соответствии с проектом, а также о проведении межевания в отношении земельных участков под линейными и иными инженерными сооружениями с регистрацией права общедолевой собственности МКД. </w:t>
      </w:r>
    </w:p>
    <w:p w14:paraId="4A08A2E9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Рекомендуемая формулировка вопроса, выставляемого на голосование общего собрания собственников: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«Принятие решения о включении внешних сетей инженерно-технического обеспечения, а именно: сетей горячего и холодного водоснабжения, водоотведения, ливневой канализации, теплоснабжения, электроснабжения (дополнить другими видами сетей – если они есть, например газ или оптоволокно) в состав общего имущества многоквартирного дома №____ по ул. ____________ г. Екатеринбурга, а также о проведении межевания земельного участка под указанными инженерными сооружениями с последующей регистрацией права общедолевой собственности МКД на сети и земельный участок под ними.» </w:t>
      </w:r>
    </w:p>
    <w:p w14:paraId="485EA5FA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2. </w:t>
      </w:r>
      <w:r>
        <w:rPr>
          <w:rFonts w:ascii="Times New Roman" w:hAnsi="Times New Roman" w:cs="Times New Roman"/>
          <w:sz w:val="23"/>
          <w:szCs w:val="23"/>
        </w:rPr>
        <w:t xml:space="preserve">Одновременно с вопросом о внешних инженерных сетях на общем собрании собственников должен решаться вопрос межевания придомового земельного участка и оформления его в общее имущество МКД. Межевание может быть проведено в границах участка, предоставленного под застройку, но с учетом принятого общим собранием решения о включении внешних инженерных сетей в общее имущество МКД – земля под ними оформляется в общее имущество МКД, либо об отказе включать сети в общее имущество МКД – при межевании земельные участки под сетями исключаются из придомовой территории, и земля под ними не оформляется в общее имущество МКД. </w:t>
      </w:r>
    </w:p>
    <w:p w14:paraId="72123FC9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3. </w:t>
      </w:r>
      <w:r>
        <w:rPr>
          <w:rFonts w:ascii="Times New Roman" w:hAnsi="Times New Roman" w:cs="Times New Roman"/>
          <w:sz w:val="23"/>
          <w:szCs w:val="23"/>
        </w:rPr>
        <w:t xml:space="preserve">При принятии общим собранием решения (положительное голосование) о включении в состав общего имущества МКД внешних сетей инженерно-технического обеспечения (всего отрезка или его части) Управляющая компания организует все необходимые мероприятия по оформлению сетей и соответствующих земельных участков в общую собственность МКД (не «на баланс УК», а в общую собственность жильцов). Мероприятия по межеванию (если существующим проектом межевания, заданным Застройщиком, предусмотрено иное) и регистрации объектов в общую собственность осуществляется за счет собственников помещений, то есть одновременно с положительным решением должен быть решен вопрос об оплате услуг УК за счет собственников. </w:t>
      </w:r>
    </w:p>
    <w:p w14:paraId="4125E54D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Рекомендации для Управляющих компаний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>Объяснить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собственникам последствия положительного решения о принятии сетей и земельных участков под ними в общую собственность МКД, а именно: необходимость за счет собственников содержать сети, осуществлять текущий и капитальный ремонт, нести ответственность за аварийные ситуации с сетями. Таким образом, по заданному вопросу лучше настраивать голосовать «против». </w:t>
      </w:r>
    </w:p>
    <w:p w14:paraId="65DA885F" w14:textId="77777777" w:rsidR="00FD799E" w:rsidRDefault="00FD799E" w:rsidP="00FD799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4. </w:t>
      </w:r>
      <w:r>
        <w:rPr>
          <w:rFonts w:ascii="Times New Roman" w:hAnsi="Times New Roman" w:cs="Times New Roman"/>
          <w:sz w:val="23"/>
          <w:szCs w:val="23"/>
        </w:rPr>
        <w:t xml:space="preserve">При принятии общим собранием решения не включать сети в общее имущество МКД (отрицательное голосование) Управляющая компания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в течение трех дней </w:t>
      </w:r>
      <w:r>
        <w:rPr>
          <w:rFonts w:ascii="Times New Roman" w:hAnsi="Times New Roman" w:cs="Times New Roman"/>
          <w:sz w:val="23"/>
          <w:szCs w:val="23"/>
        </w:rPr>
        <w:t xml:space="preserve">после </w:t>
      </w:r>
    </w:p>
    <w:p w14:paraId="0BAE96B5" w14:textId="77777777" w:rsidR="00FD799E" w:rsidRDefault="00FD799E" w:rsidP="00FD799E">
      <w:pPr>
        <w:pStyle w:val="Default"/>
        <w:pageBreakBefore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утверждения этого решения направляет в администрацию соответствующего района города Екатеринбурга в письменном виде </w:t>
      </w:r>
      <w:r>
        <w:rPr>
          <w:rFonts w:ascii="Times New Roman" w:hAnsi="Times New Roman" w:cs="Times New Roman"/>
          <w:b/>
          <w:bCs/>
          <w:sz w:val="23"/>
          <w:szCs w:val="23"/>
        </w:rPr>
        <w:t>информацию о выявлении бесхозяйных сетях с перечнем сетей</w:t>
      </w:r>
      <w:r>
        <w:rPr>
          <w:rFonts w:ascii="Times New Roman" w:hAnsi="Times New Roman" w:cs="Times New Roman"/>
          <w:sz w:val="23"/>
          <w:szCs w:val="23"/>
        </w:rPr>
        <w:t xml:space="preserve">, их протяженностью, точками подключения и т.п. На втором экземпляре письма необходимо получить отметку специалиста администрации о его регистрации. </w:t>
      </w:r>
      <w:r>
        <w:rPr>
          <w:rFonts w:ascii="Times New Roman" w:hAnsi="Times New Roman" w:cs="Times New Roman"/>
          <w:b/>
          <w:bCs/>
          <w:sz w:val="23"/>
          <w:szCs w:val="23"/>
        </w:rPr>
        <w:t>Экземпляр с отметкой обязательно сохранить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43D84A56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Если для исключения наружных сетей из общего имущества собственников требуется внести изменения в границы придомовой территории и проект межевания этого земельного участка – новые границы и проведение работ по внесению изменений в проект межевания также должны быть </w:t>
      </w:r>
      <w:proofErr w:type="spellStart"/>
      <w:r>
        <w:rPr>
          <w:rFonts w:ascii="Times New Roman" w:hAnsi="Times New Roman" w:cs="Times New Roman"/>
          <w:sz w:val="23"/>
          <w:szCs w:val="23"/>
        </w:rPr>
        <w:t>отголосованы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на общем собрании с утверждением суммы расходов, которые необходимо собрать с жильцов, для финансирования работ по межеванию. </w:t>
      </w:r>
    </w:p>
    <w:p w14:paraId="5BA8A201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После получения информации о бесхозяйных сетях инженерно-технического обеспечения администрация района должна совершить все необходимые действия, предусмотренные Административным регламентом исполнения муниципальной функции "Организация выявления и эксплуатации (содержания) бесхозяйных объектов инженерной инфраструктуры (электро-, тепло-, газо-, водоснабжения и водоотведения), подготовка документов для их постановки на учет и государственной регистрации права собственности муниципального образования "город Екатеринбург", утверждённым Постановлением Администрации г. Екатеринбурга от 02.06.2015 №1421 (ред. от 13.03.2017) </w:t>
      </w:r>
    </w:p>
    <w:p w14:paraId="6F5BD541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Администрация района выполняет следующие процедуры по бесхозяйным сетям: </w:t>
      </w:r>
    </w:p>
    <w:p w14:paraId="31111719" w14:textId="77777777" w:rsidR="00FD799E" w:rsidRDefault="00FD799E" w:rsidP="00FD799E">
      <w:pPr>
        <w:pStyle w:val="Default"/>
        <w:numPr>
          <w:ilvl w:val="0"/>
          <w:numId w:val="3"/>
        </w:numPr>
        <w:spacing w:after="38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rFonts w:ascii="Times New Roman" w:hAnsi="Times New Roman" w:cs="Times New Roman"/>
          <w:sz w:val="23"/>
          <w:szCs w:val="23"/>
        </w:rPr>
        <w:t xml:space="preserve">выявление объекта инженерной инфраструктуры, предположительно не имеющего собственника; </w:t>
      </w:r>
    </w:p>
    <w:p w14:paraId="77AFF6EA" w14:textId="77777777" w:rsidR="00FD799E" w:rsidRDefault="00FD799E" w:rsidP="00FD799E">
      <w:pPr>
        <w:pStyle w:val="Default"/>
        <w:numPr>
          <w:ilvl w:val="0"/>
          <w:numId w:val="3"/>
        </w:numPr>
        <w:spacing w:after="38"/>
        <w:rPr>
          <w:sz w:val="23"/>
          <w:szCs w:val="23"/>
        </w:rPr>
      </w:pPr>
      <w:r>
        <w:rPr>
          <w:sz w:val="23"/>
          <w:szCs w:val="23"/>
        </w:rPr>
        <w:t xml:space="preserve">• сбор информации об объекте инженерной инфраструктуры; </w:t>
      </w:r>
    </w:p>
    <w:p w14:paraId="34A0713C" w14:textId="77777777" w:rsidR="00FD799E" w:rsidRDefault="00FD799E" w:rsidP="00FD799E">
      <w:pPr>
        <w:pStyle w:val="Default"/>
        <w:numPr>
          <w:ilvl w:val="0"/>
          <w:numId w:val="3"/>
        </w:numPr>
        <w:spacing w:after="38"/>
        <w:rPr>
          <w:sz w:val="23"/>
          <w:szCs w:val="23"/>
        </w:rPr>
      </w:pPr>
      <w:r>
        <w:rPr>
          <w:sz w:val="23"/>
          <w:szCs w:val="23"/>
        </w:rPr>
        <w:t xml:space="preserve">• формирование (корректировка) перечня бесхозяйных объектов; </w:t>
      </w:r>
    </w:p>
    <w:p w14:paraId="0A24D8F3" w14:textId="77777777" w:rsidR="00FD799E" w:rsidRDefault="00FD799E" w:rsidP="00FD799E">
      <w:pPr>
        <w:pStyle w:val="Default"/>
        <w:numPr>
          <w:ilvl w:val="0"/>
          <w:numId w:val="3"/>
        </w:numPr>
        <w:spacing w:after="38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rFonts w:ascii="Times New Roman" w:hAnsi="Times New Roman" w:cs="Times New Roman"/>
          <w:sz w:val="23"/>
          <w:szCs w:val="23"/>
        </w:rPr>
        <w:t xml:space="preserve">обеспечение эксплуатации (содержание, обслуживание) бесхозяйного объекта; </w:t>
      </w:r>
    </w:p>
    <w:p w14:paraId="42A3A710" w14:textId="77777777" w:rsidR="00FD799E" w:rsidRDefault="00FD799E" w:rsidP="00FD799E">
      <w:pPr>
        <w:pStyle w:val="Default"/>
        <w:numPr>
          <w:ilvl w:val="0"/>
          <w:numId w:val="3"/>
        </w:numPr>
        <w:spacing w:after="38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rFonts w:ascii="Times New Roman" w:hAnsi="Times New Roman" w:cs="Times New Roman"/>
          <w:sz w:val="23"/>
          <w:szCs w:val="23"/>
        </w:rPr>
        <w:t xml:space="preserve">изготовление технической документации на бесхозяйный объект, постановка объекта на кадастровый учет; </w:t>
      </w:r>
    </w:p>
    <w:p w14:paraId="1B4CE0EA" w14:textId="77777777" w:rsidR="00FD799E" w:rsidRDefault="00FD799E" w:rsidP="00FD799E">
      <w:pPr>
        <w:pStyle w:val="Default"/>
        <w:numPr>
          <w:ilvl w:val="0"/>
          <w:numId w:val="3"/>
        </w:numPr>
        <w:spacing w:after="38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rFonts w:ascii="Times New Roman" w:hAnsi="Times New Roman" w:cs="Times New Roman"/>
          <w:sz w:val="23"/>
          <w:szCs w:val="23"/>
        </w:rPr>
        <w:t xml:space="preserve">издание постановления Администрации города Екатеринбурга о проведении мероприятий, необходимых для признания права собственности муниципального образования "город Екатеринбург" на бесхозяйный объект; </w:t>
      </w:r>
    </w:p>
    <w:p w14:paraId="6F5D2B26" w14:textId="77777777" w:rsidR="00FD799E" w:rsidRDefault="00FD799E" w:rsidP="00FD799E">
      <w:pPr>
        <w:pStyle w:val="Default"/>
        <w:numPr>
          <w:ilvl w:val="0"/>
          <w:numId w:val="3"/>
        </w:numPr>
        <w:spacing w:after="38"/>
        <w:rPr>
          <w:sz w:val="23"/>
          <w:szCs w:val="23"/>
        </w:rPr>
      </w:pPr>
      <w:r>
        <w:rPr>
          <w:sz w:val="23"/>
          <w:szCs w:val="23"/>
        </w:rPr>
        <w:t xml:space="preserve">• постановка объекта на учет в качестве бесхозяйного недвижимого имущества; </w:t>
      </w:r>
    </w:p>
    <w:p w14:paraId="644D4F35" w14:textId="77777777" w:rsidR="00FD799E" w:rsidRDefault="00FD799E" w:rsidP="00FD799E">
      <w:pPr>
        <w:pStyle w:val="Default"/>
        <w:numPr>
          <w:ilvl w:val="0"/>
          <w:numId w:val="3"/>
        </w:numPr>
        <w:spacing w:after="38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rFonts w:ascii="Times New Roman" w:hAnsi="Times New Roman" w:cs="Times New Roman"/>
          <w:sz w:val="23"/>
          <w:szCs w:val="23"/>
        </w:rPr>
        <w:t xml:space="preserve">обращение в суд с иском о признании права собственности муниципального образования "город Екатеринбург" на бесхозяйный объект; </w:t>
      </w:r>
    </w:p>
    <w:p w14:paraId="04E48E95" w14:textId="77777777" w:rsidR="00FD799E" w:rsidRDefault="00FD799E" w:rsidP="00FD799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rFonts w:ascii="Times New Roman" w:hAnsi="Times New Roman" w:cs="Times New Roman"/>
          <w:sz w:val="23"/>
          <w:szCs w:val="23"/>
        </w:rPr>
        <w:t xml:space="preserve">регистрация права собственности муниципального образования "город Екатеринбург" на бесхозяйный объект. </w:t>
      </w:r>
    </w:p>
    <w:p w14:paraId="4F3E93F0" w14:textId="77777777" w:rsidR="00FD799E" w:rsidRDefault="00FD799E" w:rsidP="00FD799E">
      <w:pPr>
        <w:pStyle w:val="Default"/>
        <w:rPr>
          <w:sz w:val="23"/>
          <w:szCs w:val="23"/>
        </w:rPr>
      </w:pPr>
    </w:p>
    <w:p w14:paraId="2EBE45AA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Все приведенные выше административные процедуры специалисты администрации района осуществляют </w:t>
      </w:r>
      <w:r>
        <w:rPr>
          <w:rFonts w:ascii="Times New Roman" w:hAnsi="Times New Roman" w:cs="Times New Roman"/>
          <w:b/>
          <w:bCs/>
          <w:sz w:val="23"/>
          <w:szCs w:val="23"/>
        </w:rPr>
        <w:t>без участия Управляющей компании и Застройщика за счет средств муниципалитета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54835EAD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Отметим еще раз,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Управляющая компания не тратит денежные средства и другие свои ресурсы на передачу сетей, поскольку она фактически сети не передает (факта передачи НЕТ), а только заявляет об их бесхозяйности. </w:t>
      </w:r>
      <w:r>
        <w:rPr>
          <w:rFonts w:ascii="Times New Roman" w:hAnsi="Times New Roman" w:cs="Times New Roman"/>
          <w:sz w:val="23"/>
          <w:szCs w:val="23"/>
        </w:rPr>
        <w:t xml:space="preserve">УК направляет в администрацию района только один документ. Соответственно запрашивать у Застройщика оплату своих услуг не имеет оснований. </w:t>
      </w:r>
    </w:p>
    <w:p w14:paraId="4ED3FD78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5. </w:t>
      </w:r>
      <w:r>
        <w:rPr>
          <w:rFonts w:ascii="Times New Roman" w:hAnsi="Times New Roman" w:cs="Times New Roman"/>
          <w:sz w:val="23"/>
          <w:szCs w:val="23"/>
        </w:rPr>
        <w:t xml:space="preserve">После ввода МКД в эксплуатацию и после передачи помещений дольщикам внешние сети инженерно-технического обеспечения являются бесхозяйными (кроме случая принятия сетей в общую собственность МКД). </w:t>
      </w:r>
      <w:r>
        <w:rPr>
          <w:rFonts w:ascii="Times New Roman" w:hAnsi="Times New Roman" w:cs="Times New Roman"/>
          <w:b/>
          <w:bCs/>
          <w:sz w:val="23"/>
          <w:szCs w:val="23"/>
        </w:rPr>
        <w:t>Застройщик не должен отвечать за их состояние и обеспечивать их эксплуатацию</w:t>
      </w:r>
      <w:r>
        <w:rPr>
          <w:rFonts w:ascii="Times New Roman" w:hAnsi="Times New Roman" w:cs="Times New Roman"/>
          <w:sz w:val="23"/>
          <w:szCs w:val="23"/>
        </w:rPr>
        <w:t xml:space="preserve">. Это подтверждается судебной практикой (Постановление Девятнадцатого арбитражного апелляционного суда от 09.03.2021 № 19АП-6976/2020 по делу № А48-11175/2019, решение Высшего Арбитражного Суда Российской Федерации от 28.10.2013 N ВАС-10864/13). </w:t>
      </w:r>
    </w:p>
    <w:p w14:paraId="35AFD0A4" w14:textId="77777777" w:rsidR="00FD799E" w:rsidRDefault="00FD799E" w:rsidP="00FD799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В соответствии с законодательством издержки по эксплуатации бесхозяйных сетей, ликвидация аварийных ситуаций, обслуживание сетей возлагается на сетевые организации </w:t>
      </w:r>
    </w:p>
    <w:p w14:paraId="34E3FA92" w14:textId="77777777" w:rsidR="00FD799E" w:rsidRDefault="00FD799E" w:rsidP="00FD799E">
      <w:pPr>
        <w:pStyle w:val="Default"/>
        <w:pageBreakBefore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(на поставщиков ресурсов, которые перечислены в проектной декларации), поскольку они осуществляют свою профессиональную деятельность с использованием таких сетей и получают выгоду от их эксплуатации. </w:t>
      </w:r>
    </w:p>
    <w:p w14:paraId="29108876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В случае аварийной ситуации и при возникновении иных вопросов, связанных с эксплуатацией сетей, </w:t>
      </w:r>
      <w:r>
        <w:rPr>
          <w:rFonts w:ascii="Times New Roman" w:hAnsi="Times New Roman" w:cs="Times New Roman"/>
          <w:b/>
          <w:bCs/>
          <w:sz w:val="23"/>
          <w:szCs w:val="23"/>
        </w:rPr>
        <w:t>Управляющая компания должна обращаться к поставщикам ресурсов и в администрацию района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7A4FCD0A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6. </w:t>
      </w:r>
      <w:r>
        <w:rPr>
          <w:rFonts w:ascii="Times New Roman" w:hAnsi="Times New Roman" w:cs="Times New Roman"/>
          <w:sz w:val="23"/>
          <w:szCs w:val="23"/>
        </w:rPr>
        <w:t xml:space="preserve">Если Застройщик ведет строительство жилого комплекса на одном или нескольких граничащих участках, то он несет ответственность за состояние и эксплуатацию внешних сетей инженерно-технического обеспечения до момента ввода всего жилого комплекса в эксплуатацию. </w:t>
      </w:r>
    </w:p>
    <w:p w14:paraId="6279DEFC" w14:textId="77777777" w:rsidR="00FD799E" w:rsidRDefault="00FD799E" w:rsidP="00FD799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В этом случае решение о судьбе земельного участка (участков) и инженерных сетей, расположенных на нем, принимают совместно жители всех МКД входящих в состав жилого комплекса. </w:t>
      </w:r>
    </w:p>
    <w:p w14:paraId="7A7EF72A" w14:textId="786C482E" w:rsidR="00FB15DC" w:rsidRDefault="00FD799E" w:rsidP="00FD799E">
      <w:r>
        <w:rPr>
          <w:rFonts w:ascii="Times New Roman" w:hAnsi="Times New Roman" w:cs="Times New Roman"/>
          <w:sz w:val="23"/>
          <w:szCs w:val="23"/>
        </w:rPr>
        <w:t>В этом случае рекомендуем дополнить пункт 9.11 ДДУ еще одним абзацем следующего содержания: «Кроме того, собственниками помещений после окончания строительства всех объектов на предоставленном Застройщику земельном участке, может быть определена судьба внешних сетей инженерно-технического обеспечения, расположенных на указанном земельном участке (оформление в общую собственность либо передача в собственность муниципального образования)».</w:t>
      </w:r>
    </w:p>
    <w:sectPr w:rsidR="00FB1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F6F98B"/>
    <w:multiLevelType w:val="hybridMultilevel"/>
    <w:tmpl w:val="31ACDA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CB4025"/>
    <w:multiLevelType w:val="multilevel"/>
    <w:tmpl w:val="2CA63B00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787" w:hanging="6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D423F02"/>
    <w:multiLevelType w:val="multilevel"/>
    <w:tmpl w:val="E828FCF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A9"/>
    <w:rsid w:val="00DC01A9"/>
    <w:rsid w:val="00E67965"/>
    <w:rsid w:val="00FB15DC"/>
    <w:rsid w:val="00FD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F65B"/>
  <w15:chartTrackingRefBased/>
  <w15:docId w15:val="{BBFC2091-7CE8-4728-9F73-5E673378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раздела"/>
    <w:basedOn w:val="a0"/>
    <w:link w:val="a4"/>
    <w:qFormat/>
    <w:rsid w:val="00E67965"/>
    <w:pPr>
      <w:numPr>
        <w:numId w:val="2"/>
      </w:numPr>
      <w:tabs>
        <w:tab w:val="left" w:pos="993"/>
      </w:tabs>
      <w:spacing w:before="240" w:after="240" w:line="240" w:lineRule="auto"/>
      <w:ind w:firstLine="709"/>
      <w:jc w:val="both"/>
    </w:pPr>
    <w:rPr>
      <w:rFonts w:ascii="Arial" w:hAnsi="Arial" w:cs="Arial"/>
      <w:b/>
      <w:color w:val="008066"/>
      <w:sz w:val="28"/>
      <w:szCs w:val="24"/>
    </w:rPr>
  </w:style>
  <w:style w:type="character" w:customStyle="1" w:styleId="a4">
    <w:name w:val="Заголовок раздела Знак"/>
    <w:basedOn w:val="a1"/>
    <w:link w:val="a"/>
    <w:rsid w:val="00E67965"/>
    <w:rPr>
      <w:rFonts w:ascii="Arial" w:hAnsi="Arial" w:cs="Arial"/>
      <w:b/>
      <w:color w:val="008066"/>
      <w:sz w:val="28"/>
      <w:szCs w:val="24"/>
    </w:rPr>
  </w:style>
  <w:style w:type="paragraph" w:customStyle="1" w:styleId="Default">
    <w:name w:val="Default"/>
    <w:rsid w:val="00FD79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Шишкина Анна Вячеславовна</cp:lastModifiedBy>
  <cp:revision>2</cp:revision>
  <dcterms:created xsi:type="dcterms:W3CDTF">2024-04-04T04:22:00Z</dcterms:created>
  <dcterms:modified xsi:type="dcterms:W3CDTF">2024-04-04T04:24:00Z</dcterms:modified>
</cp:coreProperties>
</file>