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0F34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noProof/>
          <w:sz w:val="36"/>
          <w:szCs w:val="36"/>
          <w:lang w:val="ru-RU" w:eastAsia="ru-RU"/>
        </w:rPr>
      </w:pPr>
      <w:r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ADD36DF" wp14:editId="038ECABA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3EA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</w:p>
    <w:p w14:paraId="2B75306D" w14:textId="2C1A5733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Приказом </w:t>
      </w:r>
      <w:r w:rsidRPr="0012632C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№ </w:t>
      </w:r>
      <w:r w:rsidR="0012632C" w:rsidRPr="0012632C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ВНД/25-01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9CF85F6" w14:textId="1D23028E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12632C" w:rsidRPr="0012632C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28.01.2025</w:t>
      </w:r>
    </w:p>
    <w:p w14:paraId="39530955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199C8FC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C053D9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5D7FAD" w14:textId="77777777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1F7F380" w14:textId="77777777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304565AB" w14:textId="39323967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3C26C6">
        <w:rPr>
          <w:rFonts w:ascii="Arial" w:hAnsi="Arial" w:cs="Arial"/>
          <w:b/>
          <w:color w:val="000000"/>
          <w:sz w:val="32"/>
          <w:lang w:val="ru-RU"/>
        </w:rPr>
        <w:t>Положение</w:t>
      </w:r>
      <w:r>
        <w:rPr>
          <w:rFonts w:ascii="Arial" w:hAnsi="Arial" w:cs="Arial"/>
          <w:b/>
          <w:color w:val="000000"/>
          <w:sz w:val="32"/>
          <w:lang w:val="ru-RU"/>
        </w:rPr>
        <w:t xml:space="preserve"> о</w:t>
      </w:r>
      <w:r w:rsidR="003A0E78">
        <w:rPr>
          <w:rFonts w:ascii="Arial" w:hAnsi="Arial" w:cs="Arial"/>
          <w:b/>
          <w:color w:val="000000"/>
          <w:sz w:val="32"/>
          <w:lang w:val="ru-RU"/>
        </w:rPr>
        <w:t xml:space="preserve"> департаменте </w:t>
      </w:r>
      <w:r w:rsidR="00E47823">
        <w:rPr>
          <w:rFonts w:ascii="Arial" w:hAnsi="Arial" w:cs="Arial"/>
          <w:b/>
          <w:color w:val="000000"/>
          <w:sz w:val="32"/>
          <w:lang w:val="ru-RU"/>
        </w:rPr>
        <w:t xml:space="preserve">по </w:t>
      </w:r>
      <w:r w:rsidR="003A0E78">
        <w:rPr>
          <w:rFonts w:ascii="Arial" w:hAnsi="Arial" w:cs="Arial"/>
          <w:b/>
          <w:color w:val="000000"/>
          <w:sz w:val="32"/>
          <w:lang w:val="ru-RU"/>
        </w:rPr>
        <w:t>стратегии</w:t>
      </w:r>
    </w:p>
    <w:p w14:paraId="2AB3569A" w14:textId="270B19D6" w:rsidR="00801851" w:rsidRDefault="00973A3E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  <w:r>
        <w:rPr>
          <w:rFonts w:ascii="Arial" w:hAnsi="Arial" w:cs="Arial"/>
          <w:b/>
          <w:color w:val="000000"/>
          <w:spacing w:val="-5"/>
          <w:sz w:val="32"/>
          <w:lang w:val="ru-RU"/>
        </w:rPr>
        <w:t>А</w:t>
      </w:r>
      <w:r w:rsidR="003A0E78">
        <w:rPr>
          <w:rFonts w:ascii="Arial" w:hAnsi="Arial" w:cs="Arial"/>
          <w:b/>
          <w:color w:val="000000"/>
          <w:spacing w:val="-5"/>
          <w:sz w:val="32"/>
          <w:lang w:val="ru-RU"/>
        </w:rPr>
        <w:t>2</w:t>
      </w:r>
      <w:r w:rsidR="006F2953">
        <w:rPr>
          <w:rFonts w:ascii="Arial" w:hAnsi="Arial" w:cs="Arial"/>
          <w:b/>
          <w:color w:val="000000"/>
          <w:spacing w:val="-5"/>
          <w:sz w:val="32"/>
          <w:lang w:val="ru-RU"/>
        </w:rPr>
        <w:t>.</w:t>
      </w:r>
      <w:r w:rsidR="003A0E78">
        <w:rPr>
          <w:rFonts w:ascii="Arial" w:hAnsi="Arial" w:cs="Arial"/>
          <w:b/>
          <w:color w:val="000000"/>
          <w:spacing w:val="-5"/>
          <w:sz w:val="32"/>
          <w:lang w:val="ru-RU"/>
        </w:rPr>
        <w:t>1</w:t>
      </w:r>
      <w:bookmarkStart w:id="0" w:name="_GoBack"/>
      <w:bookmarkEnd w:id="0"/>
    </w:p>
    <w:p w14:paraId="6173A98E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D3C988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8B575F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47BAAF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5BD4CD" w14:textId="0D345609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BD5419B" w14:textId="2F42A2D6" w:rsidR="003A0E78" w:rsidRDefault="003A0E78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A6DC92E" w14:textId="77777777" w:rsidR="003A0E78" w:rsidRDefault="003A0E78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8FF7FF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CDDB34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0335E4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DB44EB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93D820C" w14:textId="4174779E" w:rsidR="009153B7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1"/>
          <w:sz w:val="24"/>
          <w:lang w:val="ru-RU"/>
        </w:r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3A0E78">
        <w:rPr>
          <w:rFonts w:ascii="Arial"/>
          <w:b/>
          <w:color w:val="000000"/>
          <w:spacing w:val="1"/>
          <w:sz w:val="24"/>
          <w:lang w:val="ru-RU"/>
        </w:rPr>
        <w:t>24</w:t>
      </w:r>
      <w:r w:rsidRPr="00D16DB9">
        <w:rPr>
          <w:rFonts w:ascii="Arial"/>
          <w:b/>
          <w:color w:val="000000"/>
          <w:spacing w:val="-2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380C54DB" w14:textId="77777777" w:rsidR="009153B7" w:rsidRPr="00AB2C9D" w:rsidRDefault="009153B7" w:rsidP="009153B7">
      <w:pPr>
        <w:spacing w:before="240" w:line="240" w:lineRule="auto"/>
        <w:ind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1" w:name="_Hlk109656020"/>
      <w:r w:rsidRPr="00AB2C9D">
        <w:rPr>
          <w:rFonts w:ascii="Arial" w:hAnsi="Arial" w:cs="Arial"/>
          <w:b/>
          <w:color w:val="008066"/>
          <w:sz w:val="28"/>
          <w:lang w:val="ru-RU"/>
        </w:rPr>
        <w:lastRenderedPageBreak/>
        <w:t>Содержание</w:t>
      </w:r>
    </w:p>
    <w:bookmarkEnd w:id="1"/>
    <w:p w14:paraId="7566F58A" w14:textId="398EB6D0" w:rsidR="009153B7" w:rsidRPr="009153B7" w:rsidRDefault="009153B7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r w:rsidRPr="00325610">
        <w:rPr>
          <w:rFonts w:ascii="Arial" w:hAnsi="Arial" w:cs="Arial"/>
          <w:color w:val="000000"/>
          <w:sz w:val="24"/>
          <w:szCs w:val="24"/>
          <w:lang w:val="ru-RU"/>
        </w:rPr>
        <w:fldChar w:fldCharType="begin"/>
      </w:r>
      <w:r w:rsidRPr="00325610">
        <w:rPr>
          <w:rFonts w:ascii="Arial" w:hAnsi="Arial" w:cs="Arial"/>
          <w:color w:val="000000"/>
          <w:sz w:val="24"/>
          <w:szCs w:val="24"/>
          <w:lang w:val="ru-RU"/>
        </w:rPr>
        <w:instrText xml:space="preserve"> TOC \o "1-3" \h \z \u </w:instrText>
      </w:r>
      <w:r w:rsidRPr="00325610">
        <w:rPr>
          <w:rFonts w:ascii="Arial" w:hAnsi="Arial" w:cs="Arial"/>
          <w:color w:val="000000"/>
          <w:sz w:val="24"/>
          <w:szCs w:val="24"/>
          <w:lang w:val="ru-RU"/>
        </w:rPr>
        <w:fldChar w:fldCharType="separate"/>
      </w:r>
      <w:hyperlink w:anchor="_Toc188355561" w:history="1">
        <w:r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1</w:t>
        </w:r>
        <w:r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Общие положения</w:t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_Toc188355561 \h </w:instrText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E69650" w14:textId="7C3CAB05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2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2</w:t>
        </w:r>
        <w:r w:rsidR="009153B7"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Структура департамента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_Toc188355562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21332E" w14:textId="20298B4B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3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3</w:t>
        </w:r>
        <w:r w:rsidR="009153B7"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Цели и задачи департамента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_Toc188355563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B56DCA" w14:textId="7ADC36EB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4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4</w:t>
        </w:r>
        <w:r w:rsidR="009153B7"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Функции департамента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_Toc188355564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419E72" w14:textId="62BC6AFE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5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5</w:t>
        </w:r>
        <w:r w:rsidR="009153B7"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Права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_Toc188355565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6860DF" w14:textId="4CC3463F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6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6</w:t>
        </w:r>
        <w:r w:rsidR="009153B7"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Ответственность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_Toc188355566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458FC65" w14:textId="0075E2FE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7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7</w:t>
        </w:r>
        <w:r w:rsidR="009153B7" w:rsidRPr="009153B7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Показатели департамента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_Toc188355567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D756B4" w14:textId="5ABC4E69" w:rsidR="009153B7" w:rsidRPr="009153B7" w:rsidRDefault="00FC3171" w:rsidP="009153B7">
      <w:pPr>
        <w:pStyle w:val="13"/>
        <w:tabs>
          <w:tab w:val="clear" w:pos="440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355568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1 Организационная структура департамента по стратегии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_Toc188355568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261115" w14:textId="26887CA8" w:rsidR="009153B7" w:rsidRDefault="00FC3171" w:rsidP="009153B7">
      <w:pPr>
        <w:pStyle w:val="13"/>
        <w:tabs>
          <w:tab w:val="clear" w:pos="440"/>
          <w:tab w:val="left" w:pos="284"/>
        </w:tabs>
        <w:rPr>
          <w:noProof/>
          <w:lang w:val="ru-RU" w:eastAsia="ru-RU"/>
        </w:rPr>
      </w:pPr>
      <w:hyperlink w:anchor="_Toc188355569" w:history="1">
        <w:r w:rsidR="009153B7" w:rsidRPr="009153B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2 Карта процессов верхнего уровня департамента по стратегии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_Toc188355569 \h </w:instrTex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9153B7" w:rsidRPr="009153B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0AE6F5" w14:textId="1E15B7C0" w:rsidR="00801851" w:rsidRDefault="009153B7" w:rsidP="009153B7">
      <w:pPr>
        <w:spacing w:before="0" w:after="0" w:line="0" w:lineRule="atLeast"/>
        <w:jc w:val="left"/>
        <w:sectPr w:rsidR="00801851" w:rsidSect="00B42569">
          <w:headerReference w:type="default" r:id="rId12"/>
          <w:footerReference w:type="default" r:id="rId13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  <w:r w:rsidRPr="00325610">
        <w:rPr>
          <w:rFonts w:ascii="Arial" w:hAnsi="Arial" w:cs="Arial"/>
          <w:color w:val="000000"/>
          <w:sz w:val="24"/>
          <w:szCs w:val="24"/>
          <w:lang w:val="ru-RU"/>
        </w:rPr>
        <w:fldChar w:fldCharType="end"/>
      </w:r>
      <w:r>
        <w:rPr>
          <w:rFonts w:ascii="Arial"/>
          <w:color w:val="FF0000"/>
          <w:sz w:val="2"/>
          <w:lang w:val="ru-RU"/>
        </w:rPr>
        <w:br w:type="page"/>
      </w:r>
    </w:p>
    <w:p w14:paraId="334B2CDB" w14:textId="701ABB7F" w:rsidR="00801851" w:rsidRPr="006E0B85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" w:name="br2"/>
      <w:bookmarkStart w:id="3" w:name="br3"/>
      <w:bookmarkStart w:id="4" w:name="br4"/>
      <w:bookmarkStart w:id="5" w:name="_Toc110241551"/>
      <w:bookmarkStart w:id="6" w:name="_Toc188355561"/>
      <w:bookmarkEnd w:id="2"/>
      <w:bookmarkEnd w:id="3"/>
      <w:bookmarkEnd w:id="4"/>
      <w:r w:rsidRPr="00B42569">
        <w:rPr>
          <w:rFonts w:ascii="Arial" w:hAnsi="Arial" w:cs="Arial"/>
          <w:b/>
          <w:color w:val="008066"/>
          <w:sz w:val="28"/>
          <w:lang w:val="ru-RU"/>
        </w:rPr>
        <w:lastRenderedPageBreak/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5"/>
      <w:bookmarkEnd w:id="6"/>
    </w:p>
    <w:p w14:paraId="5B984F51" w14:textId="3CA52F0F" w:rsidR="00221FC0" w:rsidRPr="00221FC0" w:rsidRDefault="00221FC0" w:rsidP="00221FC0">
      <w:pPr>
        <w:pStyle w:val="a8"/>
        <w:numPr>
          <w:ilvl w:val="1"/>
          <w:numId w:val="10"/>
        </w:numPr>
        <w:tabs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bookmarkStart w:id="7" w:name="_Toc110241552"/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Настоящее положение является </w:t>
      </w:r>
      <w:r w:rsidR="0012366E" w:rsidRPr="009D54A9">
        <w:rPr>
          <w:rFonts w:ascii="Arial" w:eastAsia="Times New Roman" w:hAnsi="Arial" w:cs="Arial"/>
          <w:sz w:val="24"/>
          <w:szCs w:val="24"/>
          <w:lang w:val="ru-RU"/>
        </w:rPr>
        <w:t>внутренним</w:t>
      </w:r>
      <w:r w:rsidR="0012366E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нормативным документом, устанавливающим принципы, цели, задачи, функции, права и ответственность </w:t>
      </w:r>
      <w:r w:rsidR="00B10588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3A0E78" w:rsidRPr="003A0E78">
        <w:rPr>
          <w:rFonts w:ascii="Arial" w:eastAsia="Times New Roman" w:hAnsi="Arial" w:cs="Arial"/>
          <w:sz w:val="24"/>
          <w:szCs w:val="24"/>
          <w:lang w:val="ru-RU"/>
        </w:rPr>
        <w:t xml:space="preserve">епартамента </w:t>
      </w:r>
      <w:r w:rsidR="008D3252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r w:rsidR="003A0E78" w:rsidRPr="003A0E78">
        <w:rPr>
          <w:rFonts w:ascii="Arial" w:eastAsia="Times New Roman" w:hAnsi="Arial" w:cs="Arial"/>
          <w:sz w:val="24"/>
          <w:szCs w:val="24"/>
          <w:lang w:val="ru-RU"/>
        </w:rPr>
        <w:t>стратегии</w:t>
      </w:r>
      <w:r w:rsidRPr="00B21A9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(далее –</w:t>
      </w:r>
      <w:r w:rsidR="00B10588">
        <w:rPr>
          <w:rFonts w:ascii="Arial" w:eastAsia="Times New Roman" w:hAnsi="Arial" w:cs="Arial"/>
          <w:sz w:val="24"/>
          <w:szCs w:val="24"/>
          <w:lang w:val="ru-RU"/>
        </w:rPr>
        <w:t xml:space="preserve"> 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), в том числе определяет показатели эффективности/ результативности деятельности </w:t>
      </w:r>
      <w:r w:rsidR="00202D55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17586038" w14:textId="06CF5976" w:rsidR="009D4983" w:rsidRDefault="006B4AF5" w:rsidP="00221FC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9D4983">
        <w:rPr>
          <w:rFonts w:ascii="Arial" w:eastAsia="Times New Roman" w:hAnsi="Arial" w:cs="Arial"/>
          <w:sz w:val="24"/>
          <w:szCs w:val="24"/>
          <w:lang w:val="ru-RU"/>
        </w:rPr>
        <w:t xml:space="preserve"> является структурным подразделением общества с ограниченной ответственностью «Атомстройкомплекс» (далее – ООО «АСК»).</w:t>
      </w:r>
    </w:p>
    <w:p w14:paraId="5BA7B039" w14:textId="7548097C" w:rsidR="00CA2C9A" w:rsidRDefault="00CA2C9A" w:rsidP="00CA2C9A">
      <w:pPr>
        <w:pStyle w:val="a8"/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CA2C9A"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 оказывает услуги в сфере управления </w:t>
      </w:r>
      <w:r>
        <w:rPr>
          <w:rFonts w:ascii="Arial" w:eastAsia="Times New Roman" w:hAnsi="Arial" w:cs="Arial"/>
          <w:sz w:val="24"/>
          <w:szCs w:val="24"/>
          <w:lang w:val="ru-RU"/>
        </w:rPr>
        <w:t>стратегией</w:t>
      </w:r>
      <w:r w:rsidRPr="00CA2C9A">
        <w:rPr>
          <w:rFonts w:ascii="Arial" w:eastAsia="Times New Roman" w:hAnsi="Arial" w:cs="Arial"/>
          <w:sz w:val="24"/>
          <w:szCs w:val="24"/>
          <w:lang w:val="ru-RU"/>
        </w:rPr>
        <w:t xml:space="preserve"> юридическим лицам, входящим в группы компаний ООО «Атомстройкомплекс-Строительство» и </w:t>
      </w:r>
      <w:r w:rsidR="00B90202">
        <w:rPr>
          <w:rFonts w:ascii="Arial" w:eastAsia="Times New Roman" w:hAnsi="Arial" w:cs="Arial"/>
          <w:sz w:val="24"/>
          <w:szCs w:val="24"/>
          <w:lang w:val="ru-RU"/>
        </w:rPr>
        <w:br/>
      </w:r>
      <w:r w:rsidRPr="00CA2C9A">
        <w:rPr>
          <w:rFonts w:ascii="Arial" w:eastAsia="Times New Roman" w:hAnsi="Arial" w:cs="Arial"/>
          <w:sz w:val="24"/>
          <w:szCs w:val="24"/>
          <w:lang w:val="ru-RU"/>
        </w:rPr>
        <w:t xml:space="preserve">ООО «Атомстройкомплекс-Промышленность» (далее – </w:t>
      </w:r>
      <w:r w:rsidR="008F5DCB">
        <w:rPr>
          <w:rFonts w:ascii="Arial" w:eastAsia="Times New Roman" w:hAnsi="Arial" w:cs="Arial"/>
          <w:sz w:val="24"/>
          <w:szCs w:val="24"/>
          <w:lang w:val="ru-RU"/>
        </w:rPr>
        <w:t>юридическим лицам</w:t>
      </w:r>
      <w:r w:rsidRPr="00CA2C9A">
        <w:rPr>
          <w:rFonts w:ascii="Arial" w:eastAsia="Times New Roman" w:hAnsi="Arial" w:cs="Arial"/>
          <w:sz w:val="24"/>
          <w:szCs w:val="24"/>
          <w:lang w:val="ru-RU"/>
        </w:rPr>
        <w:t>) на договорной основе.</w:t>
      </w:r>
    </w:p>
    <w:p w14:paraId="7A3F88BB" w14:textId="177F0C44" w:rsidR="00221FC0" w:rsidRPr="00E81E67" w:rsidRDefault="006B4AF5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E81E67"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 xml:space="preserve"> возглавляет директор </w:t>
      </w:r>
      <w:r w:rsidR="009D4983" w:rsidRPr="00E81E67">
        <w:rPr>
          <w:rFonts w:ascii="Arial" w:eastAsia="Times New Roman" w:hAnsi="Arial" w:cs="Arial"/>
          <w:sz w:val="24"/>
          <w:szCs w:val="24"/>
          <w:lang w:val="ru-RU"/>
        </w:rPr>
        <w:t>по стратегии</w:t>
      </w:r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 xml:space="preserve"> (далее – директор </w:t>
      </w:r>
      <w:r w:rsidR="00B814B0" w:rsidRPr="00E81E67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E81E67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 xml:space="preserve">), который </w:t>
      </w:r>
      <w:r w:rsidR="00042E6F" w:rsidRPr="00E81E67">
        <w:rPr>
          <w:rFonts w:ascii="Arial" w:eastAsia="Times New Roman" w:hAnsi="Arial" w:cs="Arial"/>
          <w:sz w:val="24"/>
          <w:szCs w:val="24"/>
          <w:lang w:val="ru-RU"/>
        </w:rPr>
        <w:t xml:space="preserve">подчиняется </w:t>
      </w:r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 xml:space="preserve">непосредственно </w:t>
      </w:r>
      <w:bookmarkStart w:id="8" w:name="_Hlk141876164"/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 xml:space="preserve">директору </w:t>
      </w:r>
      <w:bookmarkStart w:id="9" w:name="_Hlk146796068"/>
      <w:bookmarkEnd w:id="8"/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>ООО «АСК»</w:t>
      </w:r>
      <w:bookmarkEnd w:id="9"/>
      <w:r w:rsidR="00221FC0" w:rsidRPr="00E81E67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726D570E" w14:textId="4B9D6014" w:rsidR="00221FC0" w:rsidRPr="00221FC0" w:rsidRDefault="006B4AF5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 создается, реорганизуется и ликвидируется приказом директора ООО «АСК». </w:t>
      </w:r>
    </w:p>
    <w:p w14:paraId="67B1AE4B" w14:textId="149DC053" w:rsidR="00221FC0" w:rsidRPr="00221FC0" w:rsidRDefault="00221FC0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Структуру и штатную численность </w:t>
      </w:r>
      <w:r w:rsidR="009D4983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824D06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 утверждает директор </w:t>
      </w:r>
      <w:r w:rsidR="00995AB6">
        <w:rPr>
          <w:rFonts w:ascii="Arial" w:eastAsia="Times New Roman" w:hAnsi="Arial" w:cs="Arial"/>
          <w:sz w:val="24"/>
          <w:szCs w:val="24"/>
          <w:lang w:val="ru-RU"/>
        </w:rPr>
        <w:br/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ООО «АСК».</w:t>
      </w:r>
    </w:p>
    <w:p w14:paraId="267856FA" w14:textId="3CBD07D4" w:rsidR="00221FC0" w:rsidRPr="00221FC0" w:rsidRDefault="00221FC0" w:rsidP="00221FC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221FC0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 своей деятельности </w:t>
      </w:r>
      <w:r w:rsidR="009D4983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д</w:t>
      </w:r>
      <w:r w:rsidR="00824D06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епартамент</w:t>
      </w:r>
      <w:r w:rsidRPr="00221FC0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 руководствуется:</w:t>
      </w:r>
    </w:p>
    <w:p w14:paraId="71AD8597" w14:textId="7876E5A4" w:rsidR="00221FC0" w:rsidRPr="009A3804" w:rsidRDefault="00221FC0" w:rsidP="00221FC0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9A380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организационно – распорядительной документацией </w:t>
      </w:r>
      <w:r w:rsidR="009A380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9A380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;</w:t>
      </w:r>
    </w:p>
    <w:p w14:paraId="28EAEAB7" w14:textId="45DA82CF" w:rsidR="00221FC0" w:rsidRPr="009A3804" w:rsidRDefault="00221FC0" w:rsidP="00221FC0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9A380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внутренней нормативной документацией </w:t>
      </w:r>
      <w:r w:rsidR="009A380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9A380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.</w:t>
      </w:r>
    </w:p>
    <w:p w14:paraId="03E7AD01" w14:textId="705F42F3" w:rsidR="00247CEE" w:rsidRPr="00247CEE" w:rsidRDefault="00247CEE" w:rsidP="00247CEE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Ответствен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ность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за разработку и актуализацию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настоящего П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оложения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несет директор </w:t>
      </w:r>
      <w:r w:rsidR="009D4983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д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епартамента </w:t>
      </w:r>
      <w:r w:rsidR="009D4983">
        <w:rPr>
          <w:rStyle w:val="FontStyle26"/>
          <w:rFonts w:ascii="Arial" w:hAnsi="Arial" w:cs="Arial"/>
          <w:b w:val="0"/>
          <w:sz w:val="24"/>
          <w:szCs w:val="24"/>
          <w:lang w:val="ru-RU"/>
        </w:rPr>
        <w:t>стратегии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.</w:t>
      </w:r>
    </w:p>
    <w:p w14:paraId="16EE5534" w14:textId="0669143D" w:rsidR="006E0B85" w:rsidRDefault="006E0B85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0" w:name="_Toc188355562"/>
      <w:r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9D4983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 w:rsidRPr="00D05C49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0"/>
    </w:p>
    <w:p w14:paraId="2385DDFF" w14:textId="2A60068F" w:rsidR="00B21A95" w:rsidRDefault="00B21A95" w:rsidP="00B21A95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9D4983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входят:</w:t>
      </w:r>
    </w:p>
    <w:p w14:paraId="1C56D63C" w14:textId="57595A2F" w:rsidR="007B327F" w:rsidRDefault="00BC74D0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директор департамента по стратегии;</w:t>
      </w:r>
    </w:p>
    <w:p w14:paraId="79EF6381" w14:textId="19E5ADFE" w:rsidR="00BC74D0" w:rsidRDefault="00BC74D0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заместитель директора департамента по стратегии;</w:t>
      </w:r>
    </w:p>
    <w:p w14:paraId="1B50B8DA" w14:textId="3538BA3A" w:rsidR="00BC74D0" w:rsidRDefault="00BC74D0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офис трансформации;</w:t>
      </w:r>
    </w:p>
    <w:p w14:paraId="2B711039" w14:textId="76670B50" w:rsidR="00C7434C" w:rsidRPr="00C7434C" w:rsidRDefault="00C1367B" w:rsidP="00C7434C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проектный офис</w:t>
      </w:r>
      <w:r w:rsidR="00734D8F"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55B6CFA8" w14:textId="001CB8E9" w:rsidR="00734D8F" w:rsidRDefault="00734D8F" w:rsidP="00110D66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по управлению изменениями;</w:t>
      </w:r>
    </w:p>
    <w:p w14:paraId="68EE675B" w14:textId="579106EC" w:rsidR="00734D8F" w:rsidRDefault="00734D8F" w:rsidP="00110D66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аналитик внутренних процессов;</w:t>
      </w:r>
    </w:p>
    <w:p w14:paraId="71C3608D" w14:textId="5F148A87" w:rsidR="00734D8F" w:rsidRDefault="00734D8F" w:rsidP="00110D66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аналитик внешних данных.</w:t>
      </w:r>
    </w:p>
    <w:p w14:paraId="6266835A" w14:textId="39AEF2BB" w:rsidR="003D7BDD" w:rsidRDefault="003D7BDD" w:rsidP="003D7BDD">
      <w:pPr>
        <w:pStyle w:val="a8"/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Организационная структура приведена в </w:t>
      </w:r>
      <w:hyperlink w:anchor="_Приложение_1_Организационная" w:history="1">
        <w:r w:rsidRPr="00293B8B">
          <w:rPr>
            <w:rStyle w:val="a9"/>
            <w:rFonts w:ascii="Arial" w:eastAsia="Times New Roman" w:hAnsi="Arial" w:cs="Arial"/>
            <w:color w:val="0000FF"/>
            <w:sz w:val="24"/>
            <w:szCs w:val="24"/>
            <w:lang w:val="ru-RU"/>
          </w:rPr>
          <w:t>приложении 1</w:t>
        </w:r>
      </w:hyperlink>
      <w:r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4B5F84F1" w14:textId="086DF884" w:rsidR="00B21A95" w:rsidRDefault="007B327F" w:rsidP="007B327F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При необходимости для решения отдельных задач </w:t>
      </w:r>
      <w:r w:rsidR="009D4983" w:rsidRPr="009D4983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9D4983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привлекаются сторонние организации на основании договоров.</w:t>
      </w:r>
    </w:p>
    <w:p w14:paraId="5A3255C3" w14:textId="297E45C5" w:rsidR="00801851" w:rsidRPr="00D8324D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1" w:name="_Toc188355563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Цели и задачи </w:t>
      </w:r>
      <w:bookmarkEnd w:id="7"/>
      <w:r w:rsidR="009D4983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1"/>
    </w:p>
    <w:p w14:paraId="653CFC23" w14:textId="76763D3C" w:rsidR="005B7292" w:rsidRPr="006C6AA9" w:rsidRDefault="002C6CCE" w:rsidP="005B7292">
      <w:pPr>
        <w:pStyle w:val="a8"/>
        <w:numPr>
          <w:ilvl w:val="1"/>
          <w:numId w:val="7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2C6CCE">
        <w:rPr>
          <w:rFonts w:ascii="Arial" w:hAnsi="Arial" w:cs="Arial"/>
          <w:sz w:val="24"/>
          <w:szCs w:val="24"/>
          <w:lang w:val="ru-RU"/>
        </w:rPr>
        <w:t xml:space="preserve">Основной целью департамента является оказание услуг </w:t>
      </w:r>
      <w:r w:rsidR="008F5DCB">
        <w:rPr>
          <w:rFonts w:ascii="Arial" w:hAnsi="Arial" w:cs="Arial"/>
          <w:sz w:val="24"/>
          <w:szCs w:val="24"/>
          <w:lang w:val="ru-RU"/>
        </w:rPr>
        <w:t xml:space="preserve">ООО «АСК» и другим </w:t>
      </w:r>
      <w:r w:rsidRPr="002C6CCE">
        <w:rPr>
          <w:rFonts w:ascii="Arial" w:hAnsi="Arial" w:cs="Arial"/>
          <w:sz w:val="24"/>
          <w:szCs w:val="24"/>
          <w:lang w:val="ru-RU"/>
        </w:rPr>
        <w:t>юридическим лицам</w:t>
      </w:r>
      <w:r w:rsidR="002B3192">
        <w:rPr>
          <w:rFonts w:ascii="Arial" w:hAnsi="Arial" w:cs="Arial"/>
          <w:sz w:val="24"/>
          <w:szCs w:val="24"/>
          <w:lang w:val="ru-RU"/>
        </w:rPr>
        <w:t xml:space="preserve"> </w:t>
      </w:r>
      <w:r w:rsidRPr="002C6CCE">
        <w:rPr>
          <w:rFonts w:ascii="Arial" w:hAnsi="Arial" w:cs="Arial"/>
          <w:sz w:val="24"/>
          <w:szCs w:val="24"/>
          <w:lang w:val="ru-RU"/>
        </w:rPr>
        <w:t xml:space="preserve">на договорной основе </w:t>
      </w:r>
      <w:r>
        <w:rPr>
          <w:rFonts w:ascii="Arial" w:hAnsi="Arial" w:cs="Arial"/>
          <w:sz w:val="24"/>
          <w:szCs w:val="24"/>
          <w:lang w:val="ru-RU"/>
        </w:rPr>
        <w:t>по</w:t>
      </w:r>
      <w:r w:rsidR="006C6AA9" w:rsidRPr="006C6AA9">
        <w:rPr>
          <w:rFonts w:ascii="Arial" w:hAnsi="Arial" w:cs="Arial"/>
          <w:sz w:val="24"/>
          <w:szCs w:val="24"/>
          <w:lang w:val="ru-RU"/>
        </w:rPr>
        <w:t xml:space="preserve"> </w:t>
      </w:r>
      <w:r w:rsidR="006C6AA9">
        <w:rPr>
          <w:rFonts w:ascii="Arial" w:hAnsi="Arial" w:cs="Arial"/>
          <w:sz w:val="24"/>
          <w:szCs w:val="24"/>
          <w:lang w:val="ru-RU"/>
        </w:rPr>
        <w:t>ф</w:t>
      </w:r>
      <w:r w:rsidR="006C6AA9" w:rsidRPr="006C6AA9">
        <w:rPr>
          <w:rFonts w:ascii="Arial" w:hAnsi="Arial" w:cs="Arial"/>
          <w:sz w:val="24"/>
          <w:szCs w:val="24"/>
          <w:lang w:val="ru-RU"/>
        </w:rPr>
        <w:t>ормировани</w:t>
      </w:r>
      <w:r>
        <w:rPr>
          <w:rFonts w:ascii="Arial" w:hAnsi="Arial" w:cs="Arial"/>
          <w:sz w:val="24"/>
          <w:szCs w:val="24"/>
          <w:lang w:val="ru-RU"/>
        </w:rPr>
        <w:t>ю</w:t>
      </w:r>
      <w:r w:rsidR="006C6AA9" w:rsidRPr="006C6AA9">
        <w:rPr>
          <w:rFonts w:ascii="Arial" w:hAnsi="Arial" w:cs="Arial"/>
          <w:sz w:val="24"/>
          <w:szCs w:val="24"/>
          <w:lang w:val="ru-RU"/>
        </w:rPr>
        <w:t xml:space="preserve"> и реализаци</w:t>
      </w:r>
      <w:r>
        <w:rPr>
          <w:rFonts w:ascii="Arial" w:hAnsi="Arial" w:cs="Arial"/>
          <w:sz w:val="24"/>
          <w:szCs w:val="24"/>
          <w:lang w:val="ru-RU"/>
        </w:rPr>
        <w:t>и</w:t>
      </w:r>
      <w:r w:rsidR="006C6AA9" w:rsidRPr="006C6AA9">
        <w:rPr>
          <w:rFonts w:ascii="Arial" w:hAnsi="Arial" w:cs="Arial"/>
          <w:sz w:val="24"/>
          <w:szCs w:val="24"/>
          <w:lang w:val="ru-RU"/>
        </w:rPr>
        <w:t xml:space="preserve"> долгосрочной стратегии развития</w:t>
      </w:r>
      <w:r w:rsidR="002E77CC">
        <w:rPr>
          <w:rFonts w:ascii="Arial" w:hAnsi="Arial" w:cs="Arial"/>
          <w:sz w:val="24"/>
          <w:szCs w:val="24"/>
          <w:lang w:val="ru-RU"/>
        </w:rPr>
        <w:t>.</w:t>
      </w:r>
    </w:p>
    <w:p w14:paraId="4364CC11" w14:textId="3F6A1F3B" w:rsidR="00A90242" w:rsidRPr="005B7292" w:rsidRDefault="005B7292" w:rsidP="00EF6B27">
      <w:pPr>
        <w:pStyle w:val="a8"/>
        <w:numPr>
          <w:ilvl w:val="1"/>
          <w:numId w:val="7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7292">
        <w:rPr>
          <w:rFonts w:ascii="Arial" w:hAnsi="Arial" w:cs="Arial"/>
          <w:sz w:val="24"/>
          <w:szCs w:val="24"/>
          <w:lang w:val="ru-RU"/>
        </w:rPr>
        <w:t xml:space="preserve"> </w:t>
      </w:r>
      <w:r w:rsidR="00A90242" w:rsidRPr="005B7292">
        <w:rPr>
          <w:rFonts w:ascii="Arial" w:hAnsi="Arial" w:cs="Arial"/>
          <w:sz w:val="24"/>
          <w:szCs w:val="24"/>
          <w:lang w:val="ru-RU"/>
        </w:rPr>
        <w:t xml:space="preserve">Для достижения основных целей </w:t>
      </w:r>
      <w:r w:rsidR="009D4983" w:rsidRPr="005B7292">
        <w:rPr>
          <w:rFonts w:ascii="Arial" w:hAnsi="Arial" w:cs="Arial"/>
          <w:sz w:val="24"/>
          <w:szCs w:val="24"/>
          <w:lang w:val="ru-RU"/>
        </w:rPr>
        <w:t>д</w:t>
      </w:r>
      <w:r w:rsidR="00A90242" w:rsidRPr="005B7292">
        <w:rPr>
          <w:rFonts w:ascii="Arial" w:hAnsi="Arial" w:cs="Arial"/>
          <w:sz w:val="24"/>
          <w:szCs w:val="24"/>
          <w:lang w:val="ru-RU"/>
        </w:rPr>
        <w:t>епартамент реша</w:t>
      </w:r>
      <w:r w:rsidR="009D4983" w:rsidRPr="005B7292">
        <w:rPr>
          <w:rFonts w:ascii="Arial" w:hAnsi="Arial" w:cs="Arial"/>
          <w:sz w:val="24"/>
          <w:szCs w:val="24"/>
          <w:lang w:val="ru-RU"/>
        </w:rPr>
        <w:t>е</w:t>
      </w:r>
      <w:r w:rsidR="00A90242" w:rsidRPr="005B7292">
        <w:rPr>
          <w:rFonts w:ascii="Arial" w:hAnsi="Arial" w:cs="Arial"/>
          <w:sz w:val="24"/>
          <w:szCs w:val="24"/>
          <w:lang w:val="ru-RU"/>
        </w:rPr>
        <w:t>т следующие задачи:</w:t>
      </w:r>
    </w:p>
    <w:p w14:paraId="090A06E8" w14:textId="50A6FD29" w:rsidR="003C46C2" w:rsidRPr="003C46C2" w:rsidRDefault="003C46C2" w:rsidP="003C46C2">
      <w:pPr>
        <w:pStyle w:val="a8"/>
        <w:numPr>
          <w:ilvl w:val="1"/>
          <w:numId w:val="2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актуализация </w:t>
      </w:r>
      <w:r w:rsidR="00B904D4">
        <w:rPr>
          <w:rFonts w:ascii="Arial" w:hAnsi="Arial" w:cs="Arial"/>
          <w:sz w:val="24"/>
          <w:szCs w:val="24"/>
          <w:lang w:val="ru-RU"/>
        </w:rPr>
        <w:t>календаря стратегического цикла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268D54CA" w14:textId="01F7587B" w:rsidR="00F43EB1" w:rsidRPr="00F43EB1" w:rsidRDefault="00F43EB1" w:rsidP="00F43EB1">
      <w:pPr>
        <w:pStyle w:val="a8"/>
        <w:numPr>
          <w:ilvl w:val="1"/>
          <w:numId w:val="2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43EB1">
        <w:rPr>
          <w:rFonts w:ascii="Arial" w:hAnsi="Arial" w:cs="Arial"/>
          <w:sz w:val="24"/>
          <w:szCs w:val="24"/>
          <w:lang w:val="ru-RU"/>
        </w:rPr>
        <w:t xml:space="preserve">анализ </w:t>
      </w:r>
      <w:r w:rsidR="00110D66">
        <w:rPr>
          <w:rFonts w:ascii="Arial" w:hAnsi="Arial" w:cs="Arial"/>
          <w:sz w:val="24"/>
          <w:szCs w:val="24"/>
          <w:lang w:val="ru-RU"/>
        </w:rPr>
        <w:t>внешней и внутренней среды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16FA8C4C" w14:textId="1C0D5EBD" w:rsidR="00F43EB1" w:rsidRPr="00F43EB1" w:rsidRDefault="00110D66" w:rsidP="00F43EB1">
      <w:pPr>
        <w:pStyle w:val="a8"/>
        <w:numPr>
          <w:ilvl w:val="1"/>
          <w:numId w:val="2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формирование стратеги</w:t>
      </w:r>
      <w:r w:rsidR="00D70AF8">
        <w:rPr>
          <w:rFonts w:ascii="Arial" w:hAnsi="Arial" w:cs="Arial"/>
          <w:sz w:val="24"/>
          <w:szCs w:val="24"/>
          <w:lang w:val="ru-RU"/>
        </w:rPr>
        <w:t>и</w:t>
      </w:r>
      <w:r w:rsidR="00F43EB1">
        <w:rPr>
          <w:rFonts w:ascii="Arial" w:hAnsi="Arial" w:cs="Arial"/>
          <w:sz w:val="24"/>
          <w:szCs w:val="24"/>
          <w:lang w:val="ru-RU"/>
        </w:rPr>
        <w:t>;</w:t>
      </w:r>
    </w:p>
    <w:p w14:paraId="7F7C3715" w14:textId="62C56111" w:rsidR="00F43EB1" w:rsidRPr="00B904D4" w:rsidRDefault="00110D66" w:rsidP="00B904D4">
      <w:pPr>
        <w:pStyle w:val="a8"/>
        <w:numPr>
          <w:ilvl w:val="1"/>
          <w:numId w:val="2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проведение стратегических сессий</w:t>
      </w:r>
      <w:r w:rsidR="00F43EB1">
        <w:rPr>
          <w:rFonts w:ascii="Arial" w:hAnsi="Arial" w:cs="Arial"/>
          <w:sz w:val="24"/>
          <w:szCs w:val="24"/>
          <w:lang w:val="ru-RU"/>
        </w:rPr>
        <w:t>;</w:t>
      </w:r>
    </w:p>
    <w:p w14:paraId="5B5A15AA" w14:textId="6E99DC2D" w:rsidR="00F43EB1" w:rsidRPr="00F43EB1" w:rsidRDefault="003C46C2" w:rsidP="00F43EB1">
      <w:pPr>
        <w:pStyle w:val="a8"/>
        <w:numPr>
          <w:ilvl w:val="1"/>
          <w:numId w:val="2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12" w:name="_Hlk185239033"/>
      <w:r>
        <w:rPr>
          <w:rFonts w:ascii="Arial" w:hAnsi="Arial" w:cs="Arial"/>
          <w:sz w:val="24"/>
          <w:szCs w:val="24"/>
          <w:lang w:val="ru-RU"/>
        </w:rPr>
        <w:t>у</w:t>
      </w:r>
      <w:r w:rsidRPr="003C46C2">
        <w:rPr>
          <w:rFonts w:ascii="Arial" w:hAnsi="Arial" w:cs="Arial"/>
          <w:sz w:val="24"/>
          <w:szCs w:val="24"/>
          <w:lang w:val="ru-RU"/>
        </w:rPr>
        <w:t>правление стратегией и контроль ее реализации (в т.ч. работа с инициативами)</w:t>
      </w:r>
      <w:bookmarkEnd w:id="12"/>
      <w:r w:rsidR="00F43EB1">
        <w:rPr>
          <w:rFonts w:ascii="Arial" w:hAnsi="Arial" w:cs="Arial"/>
          <w:sz w:val="24"/>
          <w:szCs w:val="24"/>
          <w:lang w:val="ru-RU"/>
        </w:rPr>
        <w:t>;</w:t>
      </w:r>
      <w:r w:rsidR="00F43EB1" w:rsidRPr="00F43EB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9FE1079" w14:textId="73C79F35" w:rsidR="00F43EB1" w:rsidRPr="00F43EB1" w:rsidRDefault="003C46C2" w:rsidP="00F43EB1">
      <w:pPr>
        <w:pStyle w:val="a8"/>
        <w:numPr>
          <w:ilvl w:val="1"/>
          <w:numId w:val="2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3C46C2">
        <w:rPr>
          <w:rFonts w:ascii="Arial" w:hAnsi="Arial" w:cs="Arial"/>
          <w:sz w:val="24"/>
          <w:szCs w:val="24"/>
          <w:lang w:val="ru-RU"/>
        </w:rPr>
        <w:t>рганизация работы Комитета по стратегии и инвестициям</w:t>
      </w:r>
      <w:r w:rsidR="00110D66">
        <w:rPr>
          <w:rFonts w:ascii="Arial" w:hAnsi="Arial" w:cs="Arial"/>
          <w:sz w:val="24"/>
          <w:szCs w:val="24"/>
          <w:lang w:val="ru-RU"/>
        </w:rPr>
        <w:t>.</w:t>
      </w:r>
    </w:p>
    <w:p w14:paraId="0254B046" w14:textId="203A1605" w:rsidR="00750982" w:rsidRPr="00750982" w:rsidRDefault="00750982" w:rsidP="00F43EB1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50982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9D4983">
        <w:rPr>
          <w:rFonts w:ascii="Arial" w:hAnsi="Arial" w:cs="Arial"/>
          <w:sz w:val="24"/>
          <w:szCs w:val="24"/>
          <w:lang w:val="ru-RU"/>
        </w:rPr>
        <w:t>д</w:t>
      </w:r>
      <w:r w:rsidR="00011647">
        <w:rPr>
          <w:rFonts w:ascii="Arial" w:hAnsi="Arial" w:cs="Arial"/>
          <w:sz w:val="24"/>
          <w:szCs w:val="24"/>
          <w:lang w:val="ru-RU"/>
        </w:rPr>
        <w:t>епартамента</w:t>
      </w:r>
      <w:r w:rsidRPr="00750982">
        <w:rPr>
          <w:rFonts w:ascii="Arial" w:hAnsi="Arial" w:cs="Arial"/>
          <w:sz w:val="24"/>
          <w:szCs w:val="24"/>
          <w:lang w:val="ru-RU"/>
        </w:rPr>
        <w:t xml:space="preserve"> приведена в </w:t>
      </w:r>
      <w:hyperlink w:anchor="_Приложение_1_Карта" w:history="1">
        <w:r w:rsidRPr="00293B8B">
          <w:rPr>
            <w:rStyle w:val="a9"/>
            <w:rFonts w:ascii="Arial" w:hAnsi="Arial" w:cs="Arial"/>
            <w:color w:val="0000FF"/>
            <w:sz w:val="24"/>
            <w:szCs w:val="24"/>
            <w:lang w:val="ru-RU"/>
          </w:rPr>
          <w:t xml:space="preserve">приложении </w:t>
        </w:r>
        <w:r w:rsidR="003D7BDD" w:rsidRPr="00293B8B">
          <w:rPr>
            <w:rStyle w:val="a9"/>
            <w:rFonts w:ascii="Arial" w:hAnsi="Arial" w:cs="Arial"/>
            <w:color w:val="0000FF"/>
            <w:sz w:val="24"/>
            <w:szCs w:val="24"/>
            <w:lang w:val="ru-RU"/>
          </w:rPr>
          <w:t>2</w:t>
        </w:r>
      </w:hyperlink>
      <w:r w:rsidRPr="00750982">
        <w:rPr>
          <w:rFonts w:ascii="Arial" w:hAnsi="Arial" w:cs="Arial"/>
          <w:sz w:val="24"/>
          <w:szCs w:val="24"/>
          <w:lang w:val="ru-RU"/>
        </w:rPr>
        <w:t>.</w:t>
      </w:r>
    </w:p>
    <w:p w14:paraId="68B47636" w14:textId="77D37218" w:rsidR="00A90242" w:rsidRPr="00A90242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3" w:name="_Toc110241553"/>
      <w:bookmarkStart w:id="14" w:name="_Toc188355564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13"/>
      <w:r w:rsidR="009D4983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4"/>
    </w:p>
    <w:p w14:paraId="6951CF9C" w14:textId="54A8173B" w:rsidR="00A427F1" w:rsidRPr="00E5190E" w:rsidRDefault="00A427F1" w:rsidP="00A427F1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ля решения </w:t>
      </w:r>
      <w:r w:rsidRPr="00E5190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 «</w:t>
      </w:r>
      <w:r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Актуализация</w:t>
      </w:r>
      <w:r w:rsidRPr="00110D66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6225DE">
        <w:rPr>
          <w:rFonts w:ascii="Arial" w:hAnsi="Arial" w:cs="Arial"/>
          <w:b/>
          <w:sz w:val="24"/>
          <w:szCs w:val="24"/>
          <w:lang w:val="ru-RU"/>
        </w:rPr>
        <w:t>календаря стратегического цикла</w:t>
      </w:r>
      <w:r w:rsidRPr="00110D66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12106640" w14:textId="7754DB14" w:rsidR="00964A78" w:rsidRPr="00964A78" w:rsidRDefault="000A6B54" w:rsidP="00964A78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уточнение </w:t>
      </w:r>
      <w:r w:rsidR="006225DE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и закрепление в календаре стратегического цикла </w:t>
      </w:r>
      <w:r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сроков и ответственных за выполнение этапов </w:t>
      </w:r>
      <w:r w:rsidR="006225DE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стратегического цикла</w:t>
      </w:r>
      <w:r w:rsidR="008D32CE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на основании </w:t>
      </w:r>
      <w:r w:rsidR="006225DE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технического задания </w:t>
      </w:r>
      <w:r w:rsidR="008D32CE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на стратегию.</w:t>
      </w:r>
    </w:p>
    <w:p w14:paraId="35BC03A9" w14:textId="0F36FECB" w:rsidR="009D4983" w:rsidRPr="00E5190E" w:rsidRDefault="009D4983" w:rsidP="009D4983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ля решения </w:t>
      </w:r>
      <w:r w:rsidRPr="00E5190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задачи </w:t>
      </w:r>
      <w:r w:rsidRPr="00F43EB1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F43EB1">
        <w:rPr>
          <w:rFonts w:ascii="Arial" w:hAnsi="Arial" w:cs="Arial"/>
          <w:b/>
          <w:sz w:val="24"/>
          <w:szCs w:val="24"/>
          <w:lang w:val="ru-RU"/>
        </w:rPr>
        <w:t>А</w:t>
      </w:r>
      <w:r w:rsidR="00110D66" w:rsidRPr="00110D66">
        <w:rPr>
          <w:rFonts w:ascii="Arial" w:hAnsi="Arial" w:cs="Arial"/>
          <w:b/>
          <w:sz w:val="24"/>
          <w:szCs w:val="24"/>
          <w:lang w:val="ru-RU"/>
        </w:rPr>
        <w:t>нализ внешней и внутренней среды</w:t>
      </w:r>
      <w:r w:rsidRPr="00110D66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124AA0C9" w14:textId="5CE40519" w:rsidR="00910A41" w:rsidRDefault="008168CF" w:rsidP="00910A4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организация</w:t>
      </w:r>
      <w:r w:rsidR="009E4A65"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в соответствии с </w:t>
      </w:r>
      <w:r w:rsidR="00E2092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календарем стратегического цикла</w:t>
      </w:r>
      <w:r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и участие в </w:t>
      </w:r>
      <w:r w:rsidR="00910A41"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исследовани</w:t>
      </w:r>
      <w:r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и</w:t>
      </w:r>
      <w:r w:rsidR="00910A41"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</w:t>
      </w:r>
      <w:r w:rsidR="00910A4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трендов, рынков и конкурентов, составление прогнозов и ретроспективного анализа</w:t>
      </w:r>
      <w:r w:rsidR="00665E8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DC9027A" w14:textId="311830BE" w:rsidR="00C1367B" w:rsidRDefault="009E4A65" w:rsidP="00910A4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организация в соответствии с </w:t>
      </w:r>
      <w:r w:rsidR="00E2092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календарем стратегического цикла</w:t>
      </w:r>
      <w:r w:rsidR="008168CF"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и участие в проведении</w:t>
      </w:r>
      <w:r w:rsidR="00910A41" w:rsidRPr="009E4A65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</w:t>
      </w:r>
      <w:r w:rsidR="00910A41">
        <w:rPr>
          <w:rFonts w:ascii="Arial" w:hAnsi="Arial" w:cs="Arial"/>
          <w:color w:val="000000"/>
          <w:spacing w:val="1"/>
          <w:sz w:val="24"/>
          <w:szCs w:val="24"/>
        </w:rPr>
        <w:t>SWOT</w:t>
      </w:r>
      <w:r w:rsidR="00910A41" w:rsidRPr="00910A4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-</w:t>
      </w:r>
      <w:r w:rsidR="00910A4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анализа</w:t>
      </w:r>
      <w:r w:rsidR="00665E8D" w:rsidRPr="00910A4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047FE7B1" w14:textId="77777777" w:rsidR="008D1241" w:rsidRPr="000A6B54" w:rsidRDefault="008D1241" w:rsidP="008D124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определение и описание сценариев развития внешней среды совместно с директорами дивизионов.</w:t>
      </w:r>
    </w:p>
    <w:p w14:paraId="03A641F4" w14:textId="40F2D9CD" w:rsidR="00910A41" w:rsidRPr="000A6B54" w:rsidRDefault="008168CF" w:rsidP="00C1367B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организация </w:t>
      </w:r>
      <w:r w:rsidR="00910A41"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разработк</w:t>
      </w:r>
      <w:r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и</w:t>
      </w:r>
      <w:r w:rsidR="00910A41"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</w:t>
      </w:r>
      <w:r w:rsidR="008F5DCB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текущей </w:t>
      </w:r>
      <w:r w:rsidR="00910A41"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финансово-экономической модели </w:t>
      </w:r>
      <w:r w:rsidRPr="00F53583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совместно с департаментом экономики и финансов</w:t>
      </w:r>
      <w:r w:rsidR="00910A41" w:rsidRPr="000A6B54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</w:p>
    <w:p w14:paraId="40B007C9" w14:textId="390C1B6D" w:rsidR="00C1367B" w:rsidRDefault="00C1367B" w:rsidP="00C1367B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ля решения </w:t>
      </w:r>
      <w:r w:rsidRPr="00E5190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 «</w:t>
      </w:r>
      <w:r w:rsidR="00110D66" w:rsidRPr="00110D66">
        <w:rPr>
          <w:rFonts w:ascii="Arial" w:hAnsi="Arial" w:cs="Arial"/>
          <w:b/>
          <w:sz w:val="24"/>
          <w:szCs w:val="24"/>
          <w:lang w:val="ru-RU"/>
        </w:rPr>
        <w:t xml:space="preserve">Формирование </w:t>
      </w:r>
      <w:r w:rsidR="00110D66" w:rsidRPr="009B7D51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стратеги</w:t>
      </w:r>
      <w:r w:rsidR="00305CC3" w:rsidRPr="009B7D51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и» </w:t>
      </w:r>
      <w:r w:rsidR="00305CC3" w:rsidRPr="009B7D51">
        <w:rPr>
          <w:rFonts w:ascii="Arial" w:hAnsi="Arial" w:cs="Arial"/>
          <w:color w:val="000000" w:themeColor="text1"/>
          <w:sz w:val="24"/>
          <w:szCs w:val="24"/>
          <w:lang w:val="ru-RU"/>
        </w:rPr>
        <w:t>с</w:t>
      </w:r>
      <w:r w:rsidRPr="009B7D51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о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трудники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6A880893" w14:textId="0B6E3781" w:rsidR="00223C4F" w:rsidRPr="009B7D51" w:rsidRDefault="008D32CE" w:rsidP="00223C4F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ознакомление директоров департаментов/дивизионов</w:t>
      </w:r>
      <w:r w:rsidR="00223C4F" w:rsidRPr="009B7D5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 результатами проведенных </w:t>
      </w:r>
      <w:r w:rsidR="00223C4F" w:rsidRPr="009B7D5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исследовани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й</w:t>
      </w:r>
      <w:r w:rsidR="00223C4F" w:rsidRPr="009B7D5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 рамках стратегического цикла;</w:t>
      </w:r>
    </w:p>
    <w:p w14:paraId="40CC9A53" w14:textId="5A5EA786" w:rsidR="009B7D51" w:rsidRPr="009B7D51" w:rsidRDefault="009B7D51" w:rsidP="00223C4F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B7D5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формирование текущей стратегической платформы и определение целевого состояния;</w:t>
      </w:r>
    </w:p>
    <w:p w14:paraId="6A1D9267" w14:textId="6C8D985A" w:rsidR="00F43EB1" w:rsidRPr="00C1367B" w:rsidRDefault="00EF5652" w:rsidP="00F43EB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B7D5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описание стратегических развилок</w:t>
      </w:r>
      <w:r w:rsidR="000B1EF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выполнение выборов в </w:t>
      </w:r>
      <w:r w:rsidR="009B7D5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них</w:t>
      </w:r>
      <w:r w:rsidR="00F43EB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0B867B1F" w14:textId="5C397DE9" w:rsidR="00F43EB1" w:rsidRDefault="00EF5652" w:rsidP="00F43EB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определение </w:t>
      </w:r>
      <w:r w:rsidR="005D5C5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стратег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="00B8641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 по направлениям бизнеса, функциональных и деловых стратегий</w:t>
      </w:r>
      <w:r w:rsidR="00F43EB1" w:rsidRPr="008168C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</w:p>
    <w:p w14:paraId="5F7B7CF8" w14:textId="32E154F3" w:rsidR="00EF5652" w:rsidRDefault="00EF5652" w:rsidP="00F43EB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B86417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о</w:t>
      </w:r>
      <w:r w:rsidR="008168CF" w:rsidRPr="00B86417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рганизация и участие в определении </w:t>
      </w:r>
      <w:r w:rsidR="00303E4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стратегических показателей (финансовых, нефинансовых и объемных)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их целевых значений;</w:t>
      </w:r>
    </w:p>
    <w:p w14:paraId="7EBF9824" w14:textId="77777777" w:rsidR="00B86417" w:rsidRPr="00D03A8A" w:rsidRDefault="00B86417" w:rsidP="00B86417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определение стратегических рисков и разработка компенсирующих мер;</w:t>
      </w:r>
    </w:p>
    <w:p w14:paraId="466885C9" w14:textId="77777777" w:rsidR="00B86417" w:rsidRPr="00B86417" w:rsidRDefault="005D5C50" w:rsidP="00F43EB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формирование графика проведения стратегических сессий дивизионов/департаментов</w:t>
      </w:r>
      <w:r w:rsidR="00F43EB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  <w:r w:rsidR="00B86417" w:rsidRPr="00B8641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3E993E0D" w14:textId="3741D473" w:rsidR="008168CF" w:rsidRDefault="00C1367B" w:rsidP="008168CF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ля решения </w:t>
      </w:r>
      <w:r w:rsidRPr="00E5190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 «</w:t>
      </w:r>
      <w:r w:rsidR="00110D66" w:rsidRPr="00110D66">
        <w:rPr>
          <w:rFonts w:ascii="Arial" w:hAnsi="Arial" w:cs="Arial"/>
          <w:b/>
          <w:sz w:val="24"/>
          <w:szCs w:val="24"/>
          <w:lang w:val="ru-RU"/>
        </w:rPr>
        <w:t>Проведение стратегических сессий</w:t>
      </w:r>
      <w:r w:rsidRPr="00110D66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0363CBC3" w14:textId="6F992A89" w:rsidR="008168CF" w:rsidRPr="008168CF" w:rsidRDefault="001D68EC" w:rsidP="008168CF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проработка и утверждение дизайна стратегических сессий;</w:t>
      </w:r>
    </w:p>
    <w:p w14:paraId="02DF4FC7" w14:textId="6E7D615A" w:rsidR="001D68EC" w:rsidRPr="001D68EC" w:rsidRDefault="001D68EC" w:rsidP="001D68E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организация и проведение стратегических сессий дивизионов/ департаментов </w:t>
      </w:r>
      <w:r w:rsidR="005D5C5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 графику проведения стратегических сессий или запросам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4352B137" w14:textId="42CD8909" w:rsidR="00801851" w:rsidRPr="009F7D59" w:rsidRDefault="001D68EC" w:rsidP="001D68E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trike/>
          <w:color w:val="000000"/>
          <w:spacing w:val="1"/>
          <w:sz w:val="24"/>
          <w:szCs w:val="24"/>
          <w:lang w:val="ru-RU"/>
        </w:rPr>
      </w:pPr>
      <w:r w:rsidRPr="001D68EC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формирование измерим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ых</w:t>
      </w:r>
      <w:r w:rsidRPr="001D68E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результат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ов проведенных стратегических сессий и их</w:t>
      </w:r>
      <w:r w:rsidRPr="001D68E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трансформация в</w:t>
      </w:r>
      <w:r w:rsidR="00DE638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462BE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перечень </w:t>
      </w:r>
      <w:r w:rsidR="00462BEA" w:rsidRPr="003C08FD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потенциальных </w:t>
      </w:r>
      <w:r w:rsidRPr="003C08FD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инициатив</w:t>
      </w:r>
      <w:r w:rsidR="003C08FD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.</w:t>
      </w:r>
    </w:p>
    <w:p w14:paraId="4E7AB949" w14:textId="356E3BE5" w:rsidR="00F43EB1" w:rsidRPr="00E5190E" w:rsidRDefault="00F43EB1" w:rsidP="00F43EB1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lastRenderedPageBreak/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ля решения </w:t>
      </w:r>
      <w:r w:rsidRPr="00E5190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 «</w:t>
      </w:r>
      <w:r w:rsidR="001E085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У</w:t>
      </w:r>
      <w:r w:rsidR="001E085D" w:rsidRPr="001E085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правление стратегией и контроль ее реализации (в т.ч. работа с инициативами)</w:t>
      </w:r>
      <w:r w:rsidRPr="00110D66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E5190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0ABA08B0" w14:textId="5B3D53B1" w:rsidR="00DE638C" w:rsidRDefault="00DE638C" w:rsidP="00DE638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оценка взаимовлияния </w:t>
      </w:r>
      <w:r w:rsidRPr="008D32CE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стратегических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инициатив и формирование единого календарного плана инициатив с учетом ограничения ресурсов</w:t>
      </w:r>
      <w:r w:rsidR="001E085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 актуализацией в течение года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AC0839E" w14:textId="35940AF1" w:rsidR="008D32CE" w:rsidRPr="00EA262F" w:rsidRDefault="008D32CE" w:rsidP="00DE638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оценка инициатив </w:t>
      </w:r>
      <w:r w:rsidR="00EA262F" w:rsidRP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на предмет</w:t>
      </w:r>
      <w:r w:rsid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EA262F" w:rsidRP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дублирования, корректности классификации, и проведение контроля их реализации</w:t>
      </w:r>
      <w:r w:rsidR="00EA262F" w:rsidRPr="00EA262F">
        <w:rPr>
          <w:lang w:val="ru-RU"/>
        </w:rPr>
        <w:t xml:space="preserve"> </w:t>
      </w:r>
      <w:r w:rsidR="00EA262F" w:rsidRP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 соответствии с </w:t>
      </w:r>
      <w:hyperlink r:id="rId14" w:history="1">
        <w:r w:rsidRPr="0099682D">
          <w:rPr>
            <w:rStyle w:val="a9"/>
            <w:rFonts w:ascii="Arial" w:hAnsi="Arial" w:cs="Arial"/>
            <w:color w:val="0000FF"/>
            <w:spacing w:val="1"/>
            <w:sz w:val="24"/>
            <w:szCs w:val="24"/>
            <w:lang w:val="ru-RU"/>
          </w:rPr>
          <w:t>Регламенто</w:t>
        </w:r>
        <w:r w:rsidR="00EA262F" w:rsidRPr="0099682D">
          <w:rPr>
            <w:rStyle w:val="a9"/>
            <w:rFonts w:ascii="Arial" w:hAnsi="Arial" w:cs="Arial"/>
            <w:color w:val="0000FF"/>
            <w:spacing w:val="1"/>
            <w:sz w:val="24"/>
            <w:szCs w:val="24"/>
            <w:lang w:val="ru-RU"/>
          </w:rPr>
          <w:t>м работы с инициативами В</w:t>
        </w:r>
        <w:r w:rsidR="009576B6">
          <w:rPr>
            <w:rStyle w:val="a9"/>
            <w:rFonts w:ascii="Arial" w:hAnsi="Arial" w:cs="Arial"/>
            <w:color w:val="0000FF"/>
            <w:spacing w:val="1"/>
            <w:sz w:val="24"/>
            <w:szCs w:val="24"/>
            <w:lang w:val="ru-RU"/>
          </w:rPr>
          <w:t>2.</w:t>
        </w:r>
        <w:r w:rsidR="00EA262F" w:rsidRPr="0099682D">
          <w:rPr>
            <w:rStyle w:val="a9"/>
            <w:rFonts w:ascii="Arial" w:hAnsi="Arial" w:cs="Arial"/>
            <w:color w:val="0000FF"/>
            <w:spacing w:val="1"/>
            <w:sz w:val="24"/>
            <w:szCs w:val="24"/>
            <w:lang w:val="ru-RU"/>
          </w:rPr>
          <w:t>5</w:t>
        </w:r>
      </w:hyperlink>
      <w:r w:rsidRP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  <w:r w:rsidR="00EA262F" w:rsidRPr="00EA262F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5522FB16" w14:textId="44095512" w:rsidR="00F43EB1" w:rsidRDefault="00DE638C" w:rsidP="00DE638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определение источников финансирования реализации стратегии;</w:t>
      </w:r>
    </w:p>
    <w:p w14:paraId="34503D41" w14:textId="37BDCCCA" w:rsidR="00DE638C" w:rsidRPr="00DE638C" w:rsidRDefault="00DE638C" w:rsidP="00DE638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уточнение финансово-экономической модели </w:t>
      </w:r>
      <w:r w:rsidR="001E085D" w:rsidRPr="00F53583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совместно с департаментом экономики и финансов</w:t>
      </w:r>
      <w:r w:rsidR="00E1690B" w:rsidRPr="00F53583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</w:p>
    <w:p w14:paraId="0A6FB9EE" w14:textId="56546C03" w:rsidR="0026041E" w:rsidRDefault="0026041E" w:rsidP="00565EC6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разработка мероприятий по актуализации стратегии;</w:t>
      </w:r>
    </w:p>
    <w:p w14:paraId="25BB1CC9" w14:textId="669EA199" w:rsidR="0026041E" w:rsidRPr="00427597" w:rsidRDefault="0026041E" w:rsidP="00565EC6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подготовка отчетов о ходе реализации стратегии</w:t>
      </w:r>
      <w:r w:rsidR="00565EC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p w14:paraId="54FA6D5D" w14:textId="02B6CE69" w:rsidR="00D03A8A" w:rsidRDefault="00D03A8A" w:rsidP="00D03A8A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D03A8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Для</w:t>
      </w: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решения </w:t>
      </w:r>
      <w:r w:rsidRPr="00D03A8A">
        <w:rPr>
          <w:rFonts w:ascii="Arial" w:hAnsi="Arial" w:cs="Arial"/>
          <w:b/>
          <w:color w:val="000000" w:themeColor="text1"/>
          <w:spacing w:val="1"/>
          <w:sz w:val="24"/>
          <w:szCs w:val="24"/>
          <w:lang w:val="ru-RU"/>
        </w:rPr>
        <w:t>задачи «Организация работы Комитета по стратегии и инвестициям»</w:t>
      </w: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сотрудники департамента выполняют следующие функции:</w:t>
      </w:r>
    </w:p>
    <w:p w14:paraId="1F14D117" w14:textId="5F06CD70" w:rsidR="001E085D" w:rsidRDefault="00196375" w:rsidP="00D03A8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проведение Комитета по стратегии и инвестициям </w:t>
      </w:r>
      <w:r w:rsidR="003C08FD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в соответствии с </w:t>
      </w:r>
      <w:r w:rsidR="00812A62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календарем стратегического цикла</w:t>
      </w:r>
      <w:r w:rsidR="00254867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и календарем корпоративного управления</w:t>
      </w:r>
      <w:r w:rsidR="003C08FD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  <w:r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</w:t>
      </w:r>
    </w:p>
    <w:p w14:paraId="1673C988" w14:textId="542EB64F" w:rsidR="00D03A8A" w:rsidRPr="00D03A8A" w:rsidRDefault="00D03A8A" w:rsidP="00D03A8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оформление повестки и протокола с фиксацией решений, принятых на заседаниях </w:t>
      </w:r>
      <w:r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Комитета по стратегии и инвестициям</w:t>
      </w: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</w:p>
    <w:p w14:paraId="73072172" w14:textId="48FE8CAD" w:rsidR="00D03A8A" w:rsidRPr="00D03A8A" w:rsidRDefault="00D03A8A" w:rsidP="00D03A8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формирование предложений </w:t>
      </w:r>
      <w:r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Комитета по стратегии и инвестициям</w:t>
      </w: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для представления на Совете директоров;</w:t>
      </w:r>
    </w:p>
    <w:p w14:paraId="739B17B5" w14:textId="77777777" w:rsidR="00D03A8A" w:rsidRPr="00D03A8A" w:rsidRDefault="00D03A8A" w:rsidP="00D03A8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D03A8A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контроль исполнения принятых решений. </w:t>
      </w:r>
    </w:p>
    <w:p w14:paraId="542BA9E8" w14:textId="7C14192B" w:rsidR="00ED4247" w:rsidRPr="00B42569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5" w:name="br6"/>
      <w:bookmarkStart w:id="16" w:name="_Toc110241554"/>
      <w:bookmarkStart w:id="17" w:name="_Toc188355565"/>
      <w:bookmarkStart w:id="18" w:name="_Hlk144715999"/>
      <w:bookmarkEnd w:id="15"/>
      <w:r w:rsidRPr="006C2E6B">
        <w:rPr>
          <w:rFonts w:ascii="Arial" w:hAnsi="Arial" w:cs="Arial"/>
          <w:b/>
          <w:color w:val="008066"/>
          <w:sz w:val="28"/>
          <w:lang w:val="ru-RU"/>
        </w:rPr>
        <w:t>Права</w:t>
      </w:r>
      <w:bookmarkEnd w:id="16"/>
      <w:bookmarkEnd w:id="17"/>
    </w:p>
    <w:p w14:paraId="4B8B0022" w14:textId="0D13A5AF" w:rsidR="00A90242" w:rsidRDefault="008F5DCB" w:rsidP="00AB57BD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Сотрудники д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для достижения возложенных на него задач имеет право:</w:t>
      </w:r>
    </w:p>
    <w:p w14:paraId="4D233ABA" w14:textId="7FC09450" w:rsidR="009D192F" w:rsidRPr="009D192F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>запрашивать и получать у подразделений</w:t>
      </w:r>
      <w:r w:rsidRPr="009D192F">
        <w:rPr>
          <w:lang w:val="ru-RU"/>
        </w:rPr>
        <w:t xml:space="preserve"> 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информацию, документы, заключения специалистов, необходимые для выполнения возложенных на </w:t>
      </w:r>
      <w:r w:rsidR="00E462A9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задач.</w:t>
      </w:r>
    </w:p>
    <w:p w14:paraId="3539EC83" w14:textId="10E3D192" w:rsidR="00A90242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>давать разъяснения, рекомендации по вопросам, относящимся к компетенции</w:t>
      </w:r>
      <w:r w:rsidR="00E462A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д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 w:rsidR="00E462A9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2A220824" w14:textId="3BE56387" w:rsidR="00ED4247" w:rsidRPr="00A90242" w:rsidRDefault="00A90242" w:rsidP="00A9024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Права и обязанности сотрудников </w:t>
      </w:r>
      <w:r w:rsidR="009D498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регламентируются трудовым законодательством Российской Федерации, правилам</w:t>
      </w:r>
      <w:r w:rsidR="00E3423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внутреннего трудового распорядка, должностным</w:t>
      </w:r>
      <w:r w:rsidR="00E3423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инструкциям.</w:t>
      </w:r>
    </w:p>
    <w:p w14:paraId="769F2544" w14:textId="61711EAC" w:rsidR="00ED4247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9" w:name="_Toc110241555"/>
      <w:bookmarkStart w:id="20" w:name="_Toc188355566"/>
      <w:r w:rsidRPr="00D8324D">
        <w:rPr>
          <w:rFonts w:ascii="Arial" w:hAnsi="Arial" w:cs="Arial"/>
          <w:b/>
          <w:color w:val="008066"/>
          <w:sz w:val="28"/>
          <w:lang w:val="ru-RU"/>
        </w:rPr>
        <w:t>Ответственность</w:t>
      </w:r>
      <w:bookmarkEnd w:id="19"/>
      <w:bookmarkEnd w:id="20"/>
    </w:p>
    <w:p w14:paraId="526599E3" w14:textId="2B84F70C" w:rsidR="00ED4247" w:rsidRDefault="0099518C" w:rsidP="00EF6B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195AA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9D498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="00195AA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несет директор </w:t>
      </w:r>
      <w:r w:rsidR="009D498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епартамента.</w:t>
      </w:r>
      <w:bookmarkEnd w:id="18"/>
    </w:p>
    <w:p w14:paraId="4347340E" w14:textId="77777777" w:rsidR="009E4D8E" w:rsidRDefault="009E4D8E" w:rsidP="00285E2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E4D8E" w:rsidSect="00AD705C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6945BA65" w14:textId="22A545D0" w:rsidR="00285E2A" w:rsidRPr="00285E2A" w:rsidRDefault="00285E2A" w:rsidP="00285E2A">
      <w:pPr>
        <w:pStyle w:val="1"/>
        <w:numPr>
          <w:ilvl w:val="0"/>
          <w:numId w:val="7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1" w:name="_Toc188355567"/>
      <w:r w:rsidRPr="00285E2A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Показатели </w:t>
      </w:r>
      <w:r w:rsidR="00F3739D">
        <w:rPr>
          <w:rFonts w:ascii="Arial" w:hAnsi="Arial" w:cs="Arial"/>
          <w:b/>
          <w:color w:val="008066"/>
          <w:sz w:val="28"/>
          <w:lang w:val="ru-RU"/>
        </w:rPr>
        <w:t>д</w:t>
      </w:r>
      <w:r w:rsidR="00C7635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21"/>
    </w:p>
    <w:p w14:paraId="2D5DD610" w14:textId="4D19ACB6" w:rsidR="00285E2A" w:rsidRDefault="00285E2A" w:rsidP="00285E2A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Определены следующие критерии показателей результативности по результатам решения задач </w:t>
      </w:r>
      <w:r w:rsidR="00F373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епартамента.</w:t>
      </w:r>
      <w:r w:rsidR="005327A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Целевые значения показателей установлены в Положении о материальном стимулировании работников департамента. </w:t>
      </w:r>
    </w:p>
    <w:p w14:paraId="7431D39B" w14:textId="1DA68DAB" w:rsidR="009E4D8E" w:rsidRDefault="009E4D8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tbl>
      <w:tblPr>
        <w:tblW w:w="14459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984"/>
        <w:gridCol w:w="2693"/>
        <w:gridCol w:w="4394"/>
        <w:gridCol w:w="1276"/>
        <w:gridCol w:w="1701"/>
        <w:gridCol w:w="1843"/>
      </w:tblGrid>
      <w:tr w:rsidR="005327AA" w:rsidRPr="002F46EE" w14:paraId="4CA1EC47" w14:textId="77777777" w:rsidTr="003E5CED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8101" w14:textId="77777777" w:rsidR="005327AA" w:rsidRPr="009E4D8E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22" w:name="_Hlk182392349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D7F5" w14:textId="5D7F5C0F" w:rsidR="005327AA" w:rsidRPr="00011647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AE9E" w14:textId="316DBAE2" w:rsidR="005327AA" w:rsidRPr="00C755E2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AA5B" w14:textId="3E37248B" w:rsidR="005327AA" w:rsidRPr="009E4D8E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Расчёт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значения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F6C" w14:textId="77777777" w:rsidR="005327AA" w:rsidRPr="009E4D8E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2B3" w14:textId="77777777" w:rsidR="005327AA" w:rsidRPr="009E4D8E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 измерения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784" w14:textId="77777777" w:rsidR="005327AA" w:rsidRPr="009E4D8E" w:rsidRDefault="005327AA" w:rsidP="00E438E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 за измерение</w:t>
            </w:r>
          </w:p>
        </w:tc>
      </w:tr>
      <w:tr w:rsidR="005327AA" w:rsidRPr="0012632C" w14:paraId="355E9B7A" w14:textId="77777777" w:rsidTr="008D3252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DC9" w14:textId="0B3D40E0" w:rsidR="005327AA" w:rsidRPr="009623E0" w:rsidRDefault="00254867" w:rsidP="00D27019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F0ABC" w14:textId="47C12CB8" w:rsidR="005327AA" w:rsidRPr="009623E0" w:rsidRDefault="005327AA" w:rsidP="00D27019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Анализ внешней и внутренней среды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ABBC" w14:textId="7A1060C4" w:rsidR="005327AA" w:rsidRPr="009623E0" w:rsidRDefault="00080623" w:rsidP="00D27019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Соблюдение сроков проведения интервью и заказа исследований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8122F" w14:textId="33180793" w:rsidR="005327AA" w:rsidRPr="00C95E50" w:rsidRDefault="00080623" w:rsidP="00C95E5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C95E50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Сравнение с плановой датой, утвержденной в календаре стратегического цикла</w:t>
            </w:r>
            <w:r w:rsidR="00C95E50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br/>
            </w:r>
            <w:r w:rsidR="00C95E50" w:rsidRPr="00C95E50">
              <w:rPr>
                <w:rFonts w:ascii="Arial" w:hAnsi="Arial" w:cs="Arial"/>
                <w:color w:val="000000" w:themeColor="text1"/>
                <w:sz w:val="16"/>
                <w:szCs w:val="18"/>
                <w:lang w:val="ru-RU" w:eastAsia="ru-RU"/>
              </w:rPr>
              <w:t>Размер премирования в зависимости от фактического срока проведения интервью и исследований (раньше срока, ровно в срок, позже срока)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421C" w14:textId="4A701837" w:rsidR="005327AA" w:rsidRPr="009623E0" w:rsidRDefault="002B7F4B" w:rsidP="00D27019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09FB" w14:textId="76A67F44" w:rsidR="005327AA" w:rsidRPr="009623E0" w:rsidRDefault="005327AA" w:rsidP="00D2701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6DCFE" w14:textId="0A3CB06E" w:rsidR="005327AA" w:rsidRPr="009623E0" w:rsidRDefault="005327AA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Заместитель директора департамента </w:t>
            </w:r>
            <w:r w:rsidR="008D325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по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стратегии</w:t>
            </w:r>
          </w:p>
        </w:tc>
      </w:tr>
      <w:tr w:rsidR="008D3252" w:rsidRPr="0012632C" w14:paraId="17AA75AE" w14:textId="77777777" w:rsidTr="008D3252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E6F2" w14:textId="24DB8BD3" w:rsidR="008D3252" w:rsidRPr="009623E0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9474" w14:textId="7A9B109E" w:rsidR="008D3252" w:rsidRPr="009E4D8E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755E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Формирование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стратегии Компании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E502" w14:textId="7C0A7660" w:rsidR="008D3252" w:rsidRPr="00C755E2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Соблюдение сроков формирования стратегических показателей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406A" w14:textId="13DAF56A" w:rsidR="008D3252" w:rsidRPr="00C95E50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C95E50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Сравнение с плановой датой утверждения показателей</w:t>
            </w:r>
            <w:r w:rsidRPr="00C95E50">
              <w:rPr>
                <w:rFonts w:ascii="Arial" w:hAnsi="Arial" w:cs="Arial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ru-RU" w:eastAsia="ru-RU"/>
              </w:rPr>
              <w:br/>
            </w:r>
            <w:r w:rsidRPr="00C95E50">
              <w:rPr>
                <w:rFonts w:ascii="Arial" w:hAnsi="Arial" w:cs="Arial"/>
                <w:color w:val="000000" w:themeColor="text1"/>
                <w:sz w:val="16"/>
                <w:szCs w:val="18"/>
                <w:lang w:val="ru-RU" w:eastAsia="ru-RU"/>
              </w:rPr>
              <w:t>Размер премирования в зависимости от фактического срока проведения утверждения показателей (раньше срока, ровно в срок, позже срока)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EF50" w14:textId="050FC38C" w:rsidR="008D3252" w:rsidRPr="00C755E2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E6AC8" w14:textId="7E971586" w:rsidR="008D3252" w:rsidRPr="00C755E2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2E0F" w14:textId="12A3CFF3" w:rsidR="008D3252" w:rsidRPr="00C755E2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A0BB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7C0453EB" w14:textId="77777777" w:rsidTr="008D3252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6BC4" w14:textId="4684B1F2" w:rsidR="008D3252" w:rsidRPr="009623E0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163F" w14:textId="00EFF40D" w:rsidR="008D3252" w:rsidRPr="009E4D8E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Проведение стратегических сессий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632C5" w14:textId="208ACDF3" w:rsidR="008D3252" w:rsidRPr="00257729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графика проведения стратегических сессий в дивизионах/ департаментах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9F23" w14:textId="51B5D782" w:rsidR="008D3252" w:rsidRPr="00257729" w:rsidRDefault="00FC3171" w:rsidP="008D3252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20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20"/>
                        <w:lang w:val="ru-RU" w:eastAsia="ru-RU"/>
                      </w:rPr>
                      <m:t>Проведенные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20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20"/>
                        <w:lang w:val="ru-RU" w:eastAsia="ru-RU"/>
                      </w:rPr>
                      <m:t>страт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20"/>
                        <w:lang w:val="ru-RU" w:eastAsia="ru-RU"/>
                      </w:rPr>
                      <m:t xml:space="preserve">.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20"/>
                        <w:lang w:val="ru-RU" w:eastAsia="ru-RU"/>
                      </w:rPr>
                      <m:t>сессии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20"/>
                        <w:lang w:val="ru-RU" w:eastAsia="ru-RU"/>
                      </w:rPr>
                      <m:t>Запланированные страт. сессии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18"/>
                    <w:szCs w:val="20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3C6F3" w14:textId="3ABDB749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2056E" w14:textId="6C6D3C00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74DC3" w14:textId="49ABAEB1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A0BB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6563DC54" w14:textId="77777777" w:rsidTr="008D3252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E4FB" w14:textId="6BAB6CD9" w:rsidR="008D3252" w:rsidRPr="009623E0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696985" w14:textId="7DCA97B0" w:rsidR="008D3252" w:rsidRPr="005B7292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Управление стратегией и контроль ее реализации (в т.ч. работа с инициативами)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1E25E" w14:textId="68866DC2" w:rsidR="008D3252" w:rsidRPr="00257729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Степень реализации методики масштабирования стратегии в дивизионы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FBD3" w14:textId="655053F5" w:rsidR="008D3252" w:rsidRPr="000144D0" w:rsidRDefault="00FC3171" w:rsidP="008D3252">
            <w:pPr>
              <w:spacing w:before="0" w:after="0" w:line="240" w:lineRule="auto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18"/>
                        <w:lang w:val="ru-RU" w:eastAsia="ru-RU"/>
                      </w:rPr>
                      <m:t>Выполненные мероприятия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18"/>
                        <w:lang w:val="ru-RU" w:eastAsia="ru-RU"/>
                      </w:rPr>
                      <m:t>Запланированные мероприятия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18"/>
                    <w:szCs w:val="18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B906" w14:textId="1B2D4FDA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BF2B" w14:textId="35A3C636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8A45" w14:textId="386365F3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A0BB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4A8E3582" w14:textId="77777777" w:rsidTr="008D3252">
        <w:tc>
          <w:tcPr>
            <w:tcW w:w="56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8230" w14:textId="59320771" w:rsidR="008D3252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15850" w14:textId="36B94CF8" w:rsidR="008D3252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B414" w14:textId="1B5EE7C9" w:rsidR="008D3252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стратегических мероприятий по утвержденному календарю стратегического цикла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33E3" w14:textId="67B978A5" w:rsidR="008D3252" w:rsidRPr="00257729" w:rsidRDefault="00FC3171" w:rsidP="008D3252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18"/>
                        <w:lang w:val="ru-RU" w:eastAsia="ru-RU"/>
                      </w:rPr>
                      <m:t>Выполненные мероприятия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18"/>
                        <w:lang w:val="ru-RU" w:eastAsia="ru-RU"/>
                      </w:rPr>
                      <m:t>Запланированные мероприятия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18"/>
                    <w:szCs w:val="18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7663" w14:textId="20A7BA78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3FC30" w14:textId="5D723AB0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945B" w14:textId="503F9F56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A0BB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27EED693" w14:textId="77777777" w:rsidTr="008D3252">
        <w:tc>
          <w:tcPr>
            <w:tcW w:w="56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3307" w14:textId="4FF8D088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97733" w14:textId="67FE5829" w:rsidR="008D3252" w:rsidRPr="009E4D8E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A955" w14:textId="2D4CE744" w:rsidR="008D3252" w:rsidRPr="00257729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плана реализации внутренних стратегических инициатив в периоде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2F87E" w14:textId="11BB51EF" w:rsidR="008D3252" w:rsidRPr="00257729" w:rsidRDefault="00FC3171" w:rsidP="008D3252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Реализованные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инициативы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6"/>
                        <w:szCs w:val="18"/>
                        <w:lang w:val="ru-RU" w:eastAsia="ru-RU"/>
                      </w:rPr>
                      <m:t>Запланированные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реализации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инициативы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16"/>
                    <w:szCs w:val="18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F914" w14:textId="5DA95214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6D7A" w14:textId="321AB4CC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AB0D" w14:textId="5FE5A1C6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A0BB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40F6D924" w14:textId="77777777" w:rsidTr="00511D01">
        <w:tc>
          <w:tcPr>
            <w:tcW w:w="568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9D1F9" w14:textId="15A5702E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lastRenderedPageBreak/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90072" w14:textId="77777777" w:rsidR="008D3252" w:rsidRPr="009E4D8E" w:rsidRDefault="008D3252" w:rsidP="008D325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D7BA" w14:textId="587504F6" w:rsidR="008D3252" w:rsidRPr="009E779F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E779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Индекс внедрения инноваций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AD665" w14:textId="52744F6A" w:rsidR="008D3252" w:rsidRPr="00B62912" w:rsidRDefault="00FC3171" w:rsidP="008D3252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18"/>
                        <w:lang w:val="ru-RU" w:eastAsia="ru-RU"/>
                      </w:rPr>
                      <m:t>Кол-во реализованных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18"/>
                        <w:lang w:val="ru-RU" w:eastAsia="ru-RU"/>
                      </w:rPr>
                      <m:t>инициатив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8"/>
                        <w:szCs w:val="18"/>
                        <w:lang w:val="ru-RU" w:eastAsia="ru-RU"/>
                      </w:rPr>
                      <m:t>Кол-во предложенных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8"/>
                        <w:szCs w:val="18"/>
                        <w:lang w:val="ru-RU" w:eastAsia="ru-RU"/>
                      </w:rPr>
                      <m:t>инициатив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18"/>
                    <w:szCs w:val="18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BE5B" w14:textId="43BEA3DB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38214" w14:textId="12608C74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21A99" w14:textId="33005E28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06E5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118248F3" w14:textId="77777777" w:rsidTr="00511D01">
        <w:tc>
          <w:tcPr>
            <w:tcW w:w="568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C30E" w14:textId="06CD5AEC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BAE47" w14:textId="77777777" w:rsidR="008D3252" w:rsidRPr="009E4D8E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C17E" w14:textId="24CF3832" w:rsidR="008D3252" w:rsidRPr="00257729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Индекс вовлеченности сотрудников в реализацию стратегических инициатив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E798" w14:textId="555A86B4" w:rsidR="008D3252" w:rsidRPr="00257729" w:rsidRDefault="00FC3171" w:rsidP="008D3252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sz w:val="16"/>
                        <w:szCs w:val="1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Кол-во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инициатив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текущем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периоде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Кол-во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инициатив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предыдущем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sz w:val="16"/>
                        <w:szCs w:val="18"/>
                        <w:lang w:val="ru-RU" w:eastAsia="ru-RU"/>
                      </w:rPr>
                      <m:t>периоде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16"/>
                    <w:szCs w:val="18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1B6EA" w14:textId="03A0D331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110F" w14:textId="149694DE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A2DA3" w14:textId="2FBED3AB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06E5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tr w:rsidR="008D3252" w:rsidRPr="0012632C" w14:paraId="6376D205" w14:textId="77777777" w:rsidTr="00511D01">
        <w:tc>
          <w:tcPr>
            <w:tcW w:w="56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002BF" w14:textId="0F25CAC8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3CD1" w14:textId="77777777" w:rsidR="008D3252" w:rsidRPr="009E4D8E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F931" w14:textId="6B47F123" w:rsidR="008D3252" w:rsidRPr="00257729" w:rsidRDefault="008D3252" w:rsidP="008D3252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NPS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офиса трансформации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C6E4C" w14:textId="77777777" w:rsidR="008D3252" w:rsidRPr="00600604" w:rsidRDefault="008D3252" w:rsidP="008D3252">
            <w:pPr>
              <w:spacing w:after="120"/>
              <w:jc w:val="center"/>
              <w:rPr>
                <w:rFonts w:ascii="Cambria Math" w:hAnsi="Cambria Math" w:cs="Arial"/>
                <w:sz w:val="16"/>
                <w:szCs w:val="16"/>
                <w:lang w:val="ru-RU" w:eastAsia="ru-RU"/>
              </w:rPr>
            </w:pPr>
            <w:r w:rsidRPr="00600604">
              <w:rPr>
                <w:rFonts w:ascii="Cambria Math" w:hAnsi="Cambria Math" w:cs="Arial"/>
                <w:sz w:val="16"/>
                <w:szCs w:val="16"/>
                <w:lang w:val="ru-RU" w:eastAsia="ru-RU"/>
              </w:rPr>
              <w:t>% промоутеров-% критиков</w:t>
            </w:r>
          </w:p>
          <w:p w14:paraId="4A2F896B" w14:textId="3EB05744" w:rsidR="008D3252" w:rsidRPr="00CA7828" w:rsidRDefault="008D3252" w:rsidP="008D3252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600604"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(промоутеры-сотрудники, поставившие оценку 9-10, критики – сотрудники, поставившие оценку от 0 до 6)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A5B1" w14:textId="4BD2AEFB" w:rsidR="008D3252" w:rsidRPr="00257729" w:rsidRDefault="008D3252" w:rsidP="008D3252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56DBA" w14:textId="57AA6FDF" w:rsidR="008D3252" w:rsidRPr="00257729" w:rsidRDefault="008D3252" w:rsidP="008D325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3CAE" w14:textId="7732AC43" w:rsidR="008D3252" w:rsidRPr="00257729" w:rsidRDefault="008D3252" w:rsidP="008D325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06E5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департамента по стратегии</w:t>
            </w:r>
          </w:p>
        </w:tc>
      </w:tr>
      <w:bookmarkEnd w:id="22"/>
    </w:tbl>
    <w:p w14:paraId="199597D7" w14:textId="3A0937DE" w:rsidR="009E4D8E" w:rsidRDefault="009E4D8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0EB11D89" w14:textId="3BC6DB19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56D02F1D" w14:textId="0BAC4DFF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6C38D6AC" w14:textId="5B9076AC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3A95AD9B" w14:textId="1B31F5EB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54ECBD20" w14:textId="77777777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9518C" w:rsidSect="009E4D8E">
          <w:headerReference w:type="default" r:id="rId15"/>
          <w:footnotePr>
            <w:numFmt w:val="chicago"/>
          </w:footnotePr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592758A9" w14:textId="7C5E2358" w:rsidR="00A52E86" w:rsidRPr="0099518C" w:rsidRDefault="00A52E86" w:rsidP="004A329A">
      <w:pPr>
        <w:pStyle w:val="1"/>
        <w:tabs>
          <w:tab w:val="left" w:pos="993"/>
        </w:tabs>
        <w:spacing w:after="120" w:line="240" w:lineRule="auto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3" w:name="_Приложение_1_Карта"/>
      <w:bookmarkStart w:id="24" w:name="_Приложение_1_Организационная"/>
      <w:bookmarkStart w:id="25" w:name="_Toc188355568"/>
      <w:bookmarkEnd w:id="23"/>
      <w:bookmarkEnd w:id="24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 w:rsidR="003D7BDD">
        <w:rPr>
          <w:rFonts w:ascii="Arial" w:hAnsi="Arial"/>
          <w:b/>
          <w:color w:val="008066"/>
          <w:sz w:val="28"/>
          <w:lang w:val="ru-RU"/>
        </w:rPr>
        <w:t>1</w:t>
      </w:r>
      <w:r w:rsidR="004A329A">
        <w:rPr>
          <w:rFonts w:ascii="Arial" w:hAnsi="Arial"/>
          <w:b/>
          <w:color w:val="008066"/>
          <w:sz w:val="28"/>
          <w:lang w:val="ru-RU"/>
        </w:rPr>
        <w:br/>
      </w:r>
      <w:r>
        <w:rPr>
          <w:rFonts w:ascii="Arial" w:hAnsi="Arial"/>
          <w:b/>
          <w:color w:val="008066"/>
          <w:sz w:val="28"/>
          <w:lang w:val="ru-RU"/>
        </w:rPr>
        <w:t>Организационная структура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F3739D">
        <w:rPr>
          <w:rFonts w:ascii="Arial" w:hAnsi="Arial"/>
          <w:b/>
          <w:color w:val="008066"/>
          <w:sz w:val="28"/>
          <w:lang w:val="ru-RU"/>
        </w:rPr>
        <w:t>д</w:t>
      </w:r>
      <w:r>
        <w:rPr>
          <w:rFonts w:ascii="Arial" w:hAnsi="Arial"/>
          <w:b/>
          <w:color w:val="008066"/>
          <w:sz w:val="28"/>
          <w:lang w:val="ru-RU"/>
        </w:rPr>
        <w:t>епартамента</w:t>
      </w:r>
      <w:r w:rsidR="00F3739D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2473CB">
        <w:rPr>
          <w:rFonts w:ascii="Arial" w:hAnsi="Arial"/>
          <w:b/>
          <w:color w:val="008066"/>
          <w:sz w:val="28"/>
          <w:lang w:val="ru-RU"/>
        </w:rPr>
        <w:t xml:space="preserve">по </w:t>
      </w:r>
      <w:r w:rsidR="00F3739D">
        <w:rPr>
          <w:rFonts w:ascii="Arial" w:hAnsi="Arial"/>
          <w:b/>
          <w:color w:val="008066"/>
          <w:sz w:val="28"/>
          <w:lang w:val="ru-RU"/>
        </w:rPr>
        <w:t>стратегии</w:t>
      </w:r>
      <w:bookmarkEnd w:id="25"/>
    </w:p>
    <w:p w14:paraId="142F4386" w14:textId="45E952BA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64E6D301" w14:textId="0942AF22" w:rsidR="003D7BDD" w:rsidRDefault="00DD29BC" w:rsidP="00A95378">
      <w:pPr>
        <w:tabs>
          <w:tab w:val="left" w:pos="1134"/>
        </w:tabs>
        <w:spacing w:before="0" w:after="0" w:line="240" w:lineRule="auto"/>
        <w:jc w:val="center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3D7BDD" w:rsidSect="004A329A">
          <w:headerReference w:type="default" r:id="rId16"/>
          <w:pgSz w:w="11900" w:h="16820"/>
          <w:pgMar w:top="1134" w:right="851" w:bottom="1134" w:left="1134" w:header="720" w:footer="720" w:gutter="0"/>
          <w:cols w:space="720"/>
          <w:docGrid w:linePitch="299"/>
        </w:sect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5E455828" wp14:editId="14D2EB52">
            <wp:extent cx="6182648" cy="61055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епартамент стратегии 21.01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36" cy="6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D19E" w14:textId="5D4CFC43" w:rsidR="003D7BDD" w:rsidRPr="0099518C" w:rsidRDefault="003D7BDD" w:rsidP="00565EC6">
      <w:pPr>
        <w:pStyle w:val="1"/>
        <w:tabs>
          <w:tab w:val="left" w:pos="993"/>
        </w:tabs>
        <w:spacing w:after="36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6" w:name="_Toc115884606"/>
      <w:bookmarkStart w:id="27" w:name="_Toc148455639"/>
      <w:bookmarkStart w:id="28" w:name="_Toc188355569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/>
          <w:b/>
          <w:color w:val="008066"/>
          <w:sz w:val="28"/>
          <w:lang w:val="ru-RU"/>
        </w:rPr>
        <w:t>2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End w:id="26"/>
      <w:r w:rsidRPr="0099518C">
        <w:rPr>
          <w:rFonts w:ascii="Arial" w:hAnsi="Arial"/>
          <w:b/>
          <w:color w:val="008066"/>
          <w:sz w:val="28"/>
          <w:lang w:val="ru-RU"/>
        </w:rPr>
        <w:t xml:space="preserve">Карта процессов верхнего уровня </w:t>
      </w:r>
      <w:r w:rsidR="00F3739D">
        <w:rPr>
          <w:rFonts w:ascii="Arial" w:hAnsi="Arial"/>
          <w:b/>
          <w:color w:val="008066"/>
          <w:sz w:val="28"/>
          <w:lang w:val="ru-RU"/>
        </w:rPr>
        <w:t>д</w:t>
      </w:r>
      <w:r>
        <w:rPr>
          <w:rFonts w:ascii="Arial" w:hAnsi="Arial"/>
          <w:b/>
          <w:color w:val="008066"/>
          <w:sz w:val="28"/>
          <w:lang w:val="ru-RU"/>
        </w:rPr>
        <w:t>епартамента</w:t>
      </w:r>
      <w:bookmarkEnd w:id="27"/>
      <w:r w:rsidR="002473CB">
        <w:rPr>
          <w:rFonts w:ascii="Arial" w:hAnsi="Arial"/>
          <w:b/>
          <w:color w:val="008066"/>
          <w:sz w:val="28"/>
          <w:lang w:val="ru-RU"/>
        </w:rPr>
        <w:t xml:space="preserve"> по</w:t>
      </w:r>
      <w:r w:rsidR="00F3739D">
        <w:rPr>
          <w:rFonts w:ascii="Arial" w:hAnsi="Arial"/>
          <w:b/>
          <w:color w:val="008066"/>
          <w:sz w:val="28"/>
          <w:lang w:val="ru-RU"/>
        </w:rPr>
        <w:t xml:space="preserve"> стратегии</w:t>
      </w:r>
      <w:bookmarkEnd w:id="28"/>
    </w:p>
    <w:p w14:paraId="16F75F62" w14:textId="0294C756" w:rsidR="003D7BDD" w:rsidRDefault="002B267E">
      <w:pPr>
        <w:spacing w:before="0" w:after="160"/>
        <w:jc w:val="left"/>
        <w:rPr>
          <w:rFonts w:eastAsiaTheme="minorHAnsi"/>
          <w:lang w:val="ru-RU"/>
        </w:rPr>
      </w:pPr>
      <w:r w:rsidRPr="002B267E">
        <w:rPr>
          <w:rFonts w:eastAsiaTheme="minorHAnsi"/>
          <w:noProof/>
          <w:lang w:val="ru-RU"/>
        </w:rPr>
        <w:drawing>
          <wp:inline distT="0" distB="0" distL="0" distR="0" wp14:anchorId="20AFD32F" wp14:editId="1F4A64C4">
            <wp:extent cx="9240520" cy="372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BDD" w:rsidSect="009E4D8E">
      <w:headerReference w:type="default" r:id="rId19"/>
      <w:pgSz w:w="16820" w:h="11900" w:orient="landscape"/>
      <w:pgMar w:top="1134" w:right="1134" w:bottom="851" w:left="1134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3A09" w14:textId="77777777" w:rsidR="00FC3171" w:rsidRDefault="00FC3171">
      <w:pPr>
        <w:spacing w:before="0" w:after="0" w:line="240" w:lineRule="auto"/>
      </w:pPr>
      <w:r>
        <w:separator/>
      </w:r>
    </w:p>
  </w:endnote>
  <w:endnote w:type="continuationSeparator" w:id="0">
    <w:p w14:paraId="30825C4A" w14:textId="77777777" w:rsidR="00FC3171" w:rsidRDefault="00FC31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2296D096" w14:textId="73C851D5" w:rsidR="00D16DB9" w:rsidRPr="00D16DB9" w:rsidRDefault="00801851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="000B1EFB" w:rsidRPr="000B1EFB">
          <w:rPr>
            <w:rFonts w:ascii="Arial" w:hAnsi="Arial" w:cs="Arial"/>
            <w:b/>
            <w:noProof/>
            <w:sz w:val="24"/>
            <w:szCs w:val="24"/>
            <w:lang w:val="ru-RU"/>
          </w:rPr>
          <w:t>8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ECCBC8C" w14:textId="77777777" w:rsidR="006161BE" w:rsidRDefault="00FC31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D897E" w14:textId="77777777" w:rsidR="00FC3171" w:rsidRDefault="00FC3171">
      <w:pPr>
        <w:spacing w:before="0" w:after="0" w:line="240" w:lineRule="auto"/>
      </w:pPr>
      <w:r>
        <w:separator/>
      </w:r>
    </w:p>
  </w:footnote>
  <w:footnote w:type="continuationSeparator" w:id="0">
    <w:p w14:paraId="7FFFC118" w14:textId="77777777" w:rsidR="00FC3171" w:rsidRDefault="00FC31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A104F6" w:rsidRPr="0012632C" w14:paraId="3C3C6B75" w14:textId="77777777" w:rsidTr="00D05C49">
      <w:tc>
        <w:tcPr>
          <w:tcW w:w="1662" w:type="dxa"/>
          <w:shd w:val="clear" w:color="auto" w:fill="auto"/>
        </w:tcPr>
        <w:p w14:paraId="2B7C5411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5461102F" wp14:editId="2AB6C16E">
                <wp:extent cx="797560" cy="612775"/>
                <wp:effectExtent l="0" t="0" r="254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BB1D735" w14:textId="53E800AA" w:rsidR="00A104F6" w:rsidRPr="00A104F6" w:rsidRDefault="003A0E7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А2.1</w:t>
          </w:r>
        </w:p>
      </w:tc>
      <w:tc>
        <w:tcPr>
          <w:tcW w:w="6649" w:type="dxa"/>
          <w:shd w:val="clear" w:color="auto" w:fill="auto"/>
          <w:vAlign w:val="center"/>
        </w:tcPr>
        <w:p w14:paraId="5099ED96" w14:textId="4E9594E3" w:rsidR="00A104F6" w:rsidRPr="00A104F6" w:rsidRDefault="003A0E7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 xml:space="preserve">Положение о департаменте </w:t>
          </w:r>
          <w:r w:rsidR="00E47823">
            <w:rPr>
              <w:rFonts w:ascii="Arial" w:eastAsia="Times New Roman" w:hAnsi="Arial" w:cs="Arial"/>
              <w:b/>
              <w:lang w:val="ru-RU"/>
            </w:rPr>
            <w:t xml:space="preserve">по </w:t>
          </w:r>
          <w:r>
            <w:rPr>
              <w:rFonts w:ascii="Arial" w:eastAsia="Times New Roman" w:hAnsi="Arial" w:cs="Arial"/>
              <w:b/>
              <w:lang w:val="ru-RU"/>
            </w:rPr>
            <w:t>стратегии</w:t>
          </w:r>
        </w:p>
      </w:tc>
    </w:tr>
    <w:tr w:rsidR="00A104F6" w:rsidRPr="0012632C" w14:paraId="4511BBDE" w14:textId="77777777" w:rsidTr="00D05C49">
      <w:trPr>
        <w:trHeight w:val="35"/>
      </w:trPr>
      <w:tc>
        <w:tcPr>
          <w:tcW w:w="1662" w:type="dxa"/>
          <w:shd w:val="clear" w:color="auto" w:fill="auto"/>
        </w:tcPr>
        <w:p w14:paraId="74F34AC8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488CE59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7F60F130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6682035C" w14:textId="77777777" w:rsidR="006161BE" w:rsidRPr="00B42569" w:rsidRDefault="00FC3171" w:rsidP="002B7CAB">
    <w:pPr>
      <w:pStyle w:val="a3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1203"/>
    </w:tblGrid>
    <w:tr w:rsidR="00F3739D" w:rsidRPr="0012632C" w14:paraId="4EC76842" w14:textId="77777777" w:rsidTr="00F3739D">
      <w:tc>
        <w:tcPr>
          <w:tcW w:w="1662" w:type="dxa"/>
          <w:shd w:val="clear" w:color="auto" w:fill="auto"/>
        </w:tcPr>
        <w:p w14:paraId="3387D64D" w14:textId="77777777" w:rsidR="00F3739D" w:rsidRPr="00A104F6" w:rsidRDefault="00F3739D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51D4A298" wp14:editId="656E8326">
                <wp:extent cx="797560" cy="612775"/>
                <wp:effectExtent l="0" t="0" r="2540" b="0"/>
                <wp:docPr id="9" name="Рисунок 9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D350722" w14:textId="77777777" w:rsidR="00F3739D" w:rsidRPr="00A104F6" w:rsidRDefault="00F3739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А2.1</w:t>
          </w:r>
        </w:p>
      </w:tc>
      <w:tc>
        <w:tcPr>
          <w:tcW w:w="11203" w:type="dxa"/>
          <w:shd w:val="clear" w:color="auto" w:fill="auto"/>
          <w:vAlign w:val="center"/>
        </w:tcPr>
        <w:p w14:paraId="765FA845" w14:textId="3839A677" w:rsidR="00F3739D" w:rsidRPr="00A104F6" w:rsidRDefault="00F3739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</w:t>
          </w:r>
          <w:r w:rsidR="008D3252">
            <w:rPr>
              <w:rFonts w:ascii="Arial" w:eastAsia="Times New Roman" w:hAnsi="Arial" w:cs="Arial"/>
              <w:b/>
              <w:lang w:val="ru-RU"/>
            </w:rPr>
            <w:t xml:space="preserve"> по</w:t>
          </w:r>
          <w:r>
            <w:rPr>
              <w:rFonts w:ascii="Arial" w:eastAsia="Times New Roman" w:hAnsi="Arial" w:cs="Arial"/>
              <w:b/>
              <w:lang w:val="ru-RU"/>
            </w:rPr>
            <w:t xml:space="preserve"> стратегии</w:t>
          </w:r>
        </w:p>
      </w:tc>
    </w:tr>
    <w:tr w:rsidR="00F3739D" w:rsidRPr="0012632C" w14:paraId="4A3F1D83" w14:textId="77777777" w:rsidTr="00F3739D">
      <w:trPr>
        <w:trHeight w:val="35"/>
      </w:trPr>
      <w:tc>
        <w:tcPr>
          <w:tcW w:w="1662" w:type="dxa"/>
          <w:shd w:val="clear" w:color="auto" w:fill="auto"/>
        </w:tcPr>
        <w:p w14:paraId="52F79C4B" w14:textId="77777777" w:rsidR="00F3739D" w:rsidRPr="00A104F6" w:rsidRDefault="00F3739D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0033CDCE" w14:textId="77777777" w:rsidR="00F3739D" w:rsidRPr="00A104F6" w:rsidRDefault="00F3739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1203" w:type="dxa"/>
          <w:shd w:val="clear" w:color="auto" w:fill="auto"/>
        </w:tcPr>
        <w:p w14:paraId="5E6B022B" w14:textId="77777777" w:rsidR="00F3739D" w:rsidRPr="00A104F6" w:rsidRDefault="00F3739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725C1669" w14:textId="77777777" w:rsidR="00F3739D" w:rsidRPr="00B42569" w:rsidRDefault="00F3739D" w:rsidP="002B7CAB">
    <w:pPr>
      <w:pStyle w:val="a3"/>
      <w:rPr>
        <w:sz w:val="2"/>
        <w:szCs w:val="2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582"/>
      <w:gridCol w:w="1201"/>
      <w:gridCol w:w="7132"/>
    </w:tblGrid>
    <w:tr w:rsidR="00C470EF" w:rsidRPr="0012632C" w14:paraId="409164D3" w14:textId="77777777" w:rsidTr="00F3739D">
      <w:tc>
        <w:tcPr>
          <w:tcW w:w="1662" w:type="dxa"/>
          <w:shd w:val="clear" w:color="auto" w:fill="auto"/>
        </w:tcPr>
        <w:p w14:paraId="3B6B15C0" w14:textId="77777777" w:rsidR="00C470EF" w:rsidRPr="00A104F6" w:rsidRDefault="00C470EF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491F2A75" wp14:editId="4BACB5E0">
                <wp:extent cx="797560" cy="612775"/>
                <wp:effectExtent l="0" t="0" r="254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162E4311" w14:textId="77777777" w:rsidR="00C470EF" w:rsidRPr="00A104F6" w:rsidRDefault="00C470E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А2.1</w:t>
          </w:r>
        </w:p>
      </w:tc>
      <w:tc>
        <w:tcPr>
          <w:tcW w:w="11203" w:type="dxa"/>
          <w:shd w:val="clear" w:color="auto" w:fill="auto"/>
          <w:vAlign w:val="center"/>
        </w:tcPr>
        <w:p w14:paraId="07CF8E43" w14:textId="10E7F2EE" w:rsidR="00C470EF" w:rsidRPr="00A104F6" w:rsidRDefault="00C470E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 xml:space="preserve">Положение о департаменте </w:t>
          </w:r>
          <w:r w:rsidR="002473CB">
            <w:rPr>
              <w:rFonts w:ascii="Arial" w:eastAsia="Times New Roman" w:hAnsi="Arial" w:cs="Arial"/>
              <w:b/>
              <w:lang w:val="ru-RU"/>
            </w:rPr>
            <w:t xml:space="preserve">по </w:t>
          </w:r>
          <w:r>
            <w:rPr>
              <w:rFonts w:ascii="Arial" w:eastAsia="Times New Roman" w:hAnsi="Arial" w:cs="Arial"/>
              <w:b/>
              <w:lang w:val="ru-RU"/>
            </w:rPr>
            <w:t>стратегии</w:t>
          </w:r>
        </w:p>
      </w:tc>
    </w:tr>
    <w:tr w:rsidR="00C470EF" w:rsidRPr="0012632C" w14:paraId="2AF1CC17" w14:textId="77777777" w:rsidTr="00F3739D">
      <w:trPr>
        <w:trHeight w:val="35"/>
      </w:trPr>
      <w:tc>
        <w:tcPr>
          <w:tcW w:w="1662" w:type="dxa"/>
          <w:shd w:val="clear" w:color="auto" w:fill="auto"/>
        </w:tcPr>
        <w:p w14:paraId="24D5CD3E" w14:textId="77777777" w:rsidR="00C470EF" w:rsidRPr="00A104F6" w:rsidRDefault="00C470EF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92F8E27" w14:textId="77777777" w:rsidR="00C470EF" w:rsidRPr="00A104F6" w:rsidRDefault="00C470E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1203" w:type="dxa"/>
          <w:shd w:val="clear" w:color="auto" w:fill="auto"/>
        </w:tcPr>
        <w:p w14:paraId="706D44B5" w14:textId="77777777" w:rsidR="00C470EF" w:rsidRPr="00A104F6" w:rsidRDefault="00C470EF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192F5D68" w14:textId="77777777" w:rsidR="00C470EF" w:rsidRPr="00B42569" w:rsidRDefault="00C470EF" w:rsidP="002B7CAB">
    <w:pPr>
      <w:pStyle w:val="a3"/>
      <w:rPr>
        <w:sz w:val="2"/>
        <w:szCs w:val="2"/>
        <w:lang w:val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1203"/>
    </w:tblGrid>
    <w:tr w:rsidR="004A329A" w:rsidRPr="0012632C" w14:paraId="1A2851A4" w14:textId="77777777" w:rsidTr="00F3739D">
      <w:tc>
        <w:tcPr>
          <w:tcW w:w="1662" w:type="dxa"/>
          <w:shd w:val="clear" w:color="auto" w:fill="auto"/>
        </w:tcPr>
        <w:p w14:paraId="6457FDB0" w14:textId="77777777" w:rsidR="004A329A" w:rsidRPr="00A104F6" w:rsidRDefault="004A329A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54026A89" wp14:editId="7BBDDC1D">
                <wp:extent cx="797560" cy="612775"/>
                <wp:effectExtent l="0" t="0" r="2540" b="0"/>
                <wp:docPr id="7" name="Рисунок 7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1EAC46BF" w14:textId="77777777" w:rsidR="004A329A" w:rsidRPr="00A104F6" w:rsidRDefault="004A329A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А2.1</w:t>
          </w:r>
        </w:p>
      </w:tc>
      <w:tc>
        <w:tcPr>
          <w:tcW w:w="11203" w:type="dxa"/>
          <w:shd w:val="clear" w:color="auto" w:fill="auto"/>
          <w:vAlign w:val="center"/>
        </w:tcPr>
        <w:p w14:paraId="5222BFE3" w14:textId="63104C5A" w:rsidR="004A329A" w:rsidRPr="00A104F6" w:rsidRDefault="004A329A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</w:t>
          </w:r>
          <w:r w:rsidR="002473CB">
            <w:rPr>
              <w:rFonts w:ascii="Arial" w:eastAsia="Times New Roman" w:hAnsi="Arial" w:cs="Arial"/>
              <w:b/>
              <w:lang w:val="ru-RU"/>
            </w:rPr>
            <w:t xml:space="preserve"> по</w:t>
          </w:r>
          <w:r>
            <w:rPr>
              <w:rFonts w:ascii="Arial" w:eastAsia="Times New Roman" w:hAnsi="Arial" w:cs="Arial"/>
              <w:b/>
              <w:lang w:val="ru-RU"/>
            </w:rPr>
            <w:t xml:space="preserve"> стратегии</w:t>
          </w:r>
        </w:p>
      </w:tc>
    </w:tr>
    <w:tr w:rsidR="004A329A" w:rsidRPr="0012632C" w14:paraId="732F67D1" w14:textId="77777777" w:rsidTr="00F3739D">
      <w:trPr>
        <w:trHeight w:val="35"/>
      </w:trPr>
      <w:tc>
        <w:tcPr>
          <w:tcW w:w="1662" w:type="dxa"/>
          <w:shd w:val="clear" w:color="auto" w:fill="auto"/>
        </w:tcPr>
        <w:p w14:paraId="17D0C2D1" w14:textId="77777777" w:rsidR="004A329A" w:rsidRPr="00A104F6" w:rsidRDefault="004A329A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ECE9548" w14:textId="77777777" w:rsidR="004A329A" w:rsidRPr="00A104F6" w:rsidRDefault="004A329A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1203" w:type="dxa"/>
          <w:shd w:val="clear" w:color="auto" w:fill="auto"/>
        </w:tcPr>
        <w:p w14:paraId="1641BE54" w14:textId="77777777" w:rsidR="004A329A" w:rsidRPr="00A104F6" w:rsidRDefault="004A329A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7CAEABD1" w14:textId="77777777" w:rsidR="004A329A" w:rsidRPr="00B42569" w:rsidRDefault="004A329A" w:rsidP="002B7CAB">
    <w:pPr>
      <w:pStyle w:val="a3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EB2C54"/>
    <w:multiLevelType w:val="hybridMultilevel"/>
    <w:tmpl w:val="7E2E1F8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20AF1F3D"/>
    <w:multiLevelType w:val="multilevel"/>
    <w:tmpl w:val="39A0347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26275291"/>
    <w:multiLevelType w:val="multilevel"/>
    <w:tmpl w:val="AFE0B5A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DF5256"/>
    <w:multiLevelType w:val="multilevel"/>
    <w:tmpl w:val="2AE02D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B890629"/>
    <w:multiLevelType w:val="hybridMultilevel"/>
    <w:tmpl w:val="1F0C59A2"/>
    <w:lvl w:ilvl="0" w:tplc="378EB6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trike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3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3B6749"/>
    <w:multiLevelType w:val="hybridMultilevel"/>
    <w:tmpl w:val="6A547BFE"/>
    <w:lvl w:ilvl="0" w:tplc="2E3C0D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70C20E66"/>
    <w:multiLevelType w:val="hybridMultilevel"/>
    <w:tmpl w:val="1980B0F4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70958"/>
    <w:multiLevelType w:val="multilevel"/>
    <w:tmpl w:val="3996A7A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0"/>
  </w:num>
  <w:num w:numId="5">
    <w:abstractNumId w:val="8"/>
  </w:num>
  <w:num w:numId="6">
    <w:abstractNumId w:val="15"/>
  </w:num>
  <w:num w:numId="7">
    <w:abstractNumId w:val="9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16"/>
  </w:num>
  <w:num w:numId="13">
    <w:abstractNumId w:val="13"/>
  </w:num>
  <w:num w:numId="14">
    <w:abstractNumId w:val="5"/>
  </w:num>
  <w:num w:numId="15">
    <w:abstractNumId w:val="18"/>
  </w:num>
  <w:num w:numId="16">
    <w:abstractNumId w:val="21"/>
  </w:num>
  <w:num w:numId="17">
    <w:abstractNumId w:val="4"/>
  </w:num>
  <w:num w:numId="18">
    <w:abstractNumId w:val="20"/>
  </w:num>
  <w:num w:numId="19">
    <w:abstractNumId w:val="11"/>
  </w:num>
  <w:num w:numId="20">
    <w:abstractNumId w:val="6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22"/>
    <w:rsid w:val="00011647"/>
    <w:rsid w:val="000144D0"/>
    <w:rsid w:val="0001455B"/>
    <w:rsid w:val="0001700B"/>
    <w:rsid w:val="00042E6F"/>
    <w:rsid w:val="00055D89"/>
    <w:rsid w:val="000711C2"/>
    <w:rsid w:val="00080623"/>
    <w:rsid w:val="000868DE"/>
    <w:rsid w:val="00093278"/>
    <w:rsid w:val="0009460B"/>
    <w:rsid w:val="000A6B54"/>
    <w:rsid w:val="000B1EFB"/>
    <w:rsid w:val="000C3870"/>
    <w:rsid w:val="000E0793"/>
    <w:rsid w:val="000F2544"/>
    <w:rsid w:val="00100F96"/>
    <w:rsid w:val="00110D66"/>
    <w:rsid w:val="0012366E"/>
    <w:rsid w:val="0012632C"/>
    <w:rsid w:val="00131F66"/>
    <w:rsid w:val="00140411"/>
    <w:rsid w:val="00144C86"/>
    <w:rsid w:val="0015358B"/>
    <w:rsid w:val="00164170"/>
    <w:rsid w:val="00172620"/>
    <w:rsid w:val="00175303"/>
    <w:rsid w:val="00175F87"/>
    <w:rsid w:val="00183248"/>
    <w:rsid w:val="00195AA8"/>
    <w:rsid w:val="00196375"/>
    <w:rsid w:val="00197B11"/>
    <w:rsid w:val="001A4850"/>
    <w:rsid w:val="001C6093"/>
    <w:rsid w:val="001D0D2A"/>
    <w:rsid w:val="001D68EC"/>
    <w:rsid w:val="001E085D"/>
    <w:rsid w:val="001E0884"/>
    <w:rsid w:val="00202D55"/>
    <w:rsid w:val="00213687"/>
    <w:rsid w:val="00221FC0"/>
    <w:rsid w:val="00223C4F"/>
    <w:rsid w:val="00226FD8"/>
    <w:rsid w:val="00246D72"/>
    <w:rsid w:val="002473CB"/>
    <w:rsid w:val="00247CEE"/>
    <w:rsid w:val="00254867"/>
    <w:rsid w:val="00257729"/>
    <w:rsid w:val="0026041E"/>
    <w:rsid w:val="00277421"/>
    <w:rsid w:val="00285E2A"/>
    <w:rsid w:val="00293B8B"/>
    <w:rsid w:val="002A25D8"/>
    <w:rsid w:val="002A4CA0"/>
    <w:rsid w:val="002B267E"/>
    <w:rsid w:val="002B3192"/>
    <w:rsid w:val="002B7DE6"/>
    <w:rsid w:val="002B7F4B"/>
    <w:rsid w:val="002C4F22"/>
    <w:rsid w:val="002C6CCE"/>
    <w:rsid w:val="002C7593"/>
    <w:rsid w:val="002E61C1"/>
    <w:rsid w:val="002E77CC"/>
    <w:rsid w:val="002F2F49"/>
    <w:rsid w:val="00303E44"/>
    <w:rsid w:val="00305CC3"/>
    <w:rsid w:val="00316825"/>
    <w:rsid w:val="00387A9B"/>
    <w:rsid w:val="003A02BC"/>
    <w:rsid w:val="003A0E78"/>
    <w:rsid w:val="003B026F"/>
    <w:rsid w:val="003B0EB4"/>
    <w:rsid w:val="003C08FD"/>
    <w:rsid w:val="003C46C2"/>
    <w:rsid w:val="003C4F2D"/>
    <w:rsid w:val="003C53CF"/>
    <w:rsid w:val="003D690F"/>
    <w:rsid w:val="003D7BDD"/>
    <w:rsid w:val="003E383E"/>
    <w:rsid w:val="003E4D71"/>
    <w:rsid w:val="003E5CED"/>
    <w:rsid w:val="00427597"/>
    <w:rsid w:val="0043148A"/>
    <w:rsid w:val="00432814"/>
    <w:rsid w:val="00444579"/>
    <w:rsid w:val="004538F1"/>
    <w:rsid w:val="00455B6B"/>
    <w:rsid w:val="00462BEA"/>
    <w:rsid w:val="00484BBC"/>
    <w:rsid w:val="004A329A"/>
    <w:rsid w:val="004B06F1"/>
    <w:rsid w:val="00520351"/>
    <w:rsid w:val="005327AA"/>
    <w:rsid w:val="00541362"/>
    <w:rsid w:val="00565EC6"/>
    <w:rsid w:val="005801C2"/>
    <w:rsid w:val="005B7292"/>
    <w:rsid w:val="005C1514"/>
    <w:rsid w:val="005D5C50"/>
    <w:rsid w:val="005E4FB8"/>
    <w:rsid w:val="005E7731"/>
    <w:rsid w:val="005F5F04"/>
    <w:rsid w:val="006225DE"/>
    <w:rsid w:val="00642D49"/>
    <w:rsid w:val="00654E85"/>
    <w:rsid w:val="0066011B"/>
    <w:rsid w:val="00665E8D"/>
    <w:rsid w:val="00687D56"/>
    <w:rsid w:val="006B0DC6"/>
    <w:rsid w:val="006B4AF5"/>
    <w:rsid w:val="006B69D8"/>
    <w:rsid w:val="006C4146"/>
    <w:rsid w:val="006C6AA9"/>
    <w:rsid w:val="006E0B85"/>
    <w:rsid w:val="006F2953"/>
    <w:rsid w:val="006F384E"/>
    <w:rsid w:val="007040FF"/>
    <w:rsid w:val="0070591B"/>
    <w:rsid w:val="00705BFA"/>
    <w:rsid w:val="00712DBF"/>
    <w:rsid w:val="0072481C"/>
    <w:rsid w:val="00734D7E"/>
    <w:rsid w:val="00734D8F"/>
    <w:rsid w:val="00735ECC"/>
    <w:rsid w:val="00750982"/>
    <w:rsid w:val="007948D4"/>
    <w:rsid w:val="007B327F"/>
    <w:rsid w:val="007B7234"/>
    <w:rsid w:val="007F1B61"/>
    <w:rsid w:val="007F27B6"/>
    <w:rsid w:val="007F4EB4"/>
    <w:rsid w:val="007F5BFC"/>
    <w:rsid w:val="00801851"/>
    <w:rsid w:val="00812A62"/>
    <w:rsid w:val="008168CF"/>
    <w:rsid w:val="00822EEB"/>
    <w:rsid w:val="00824D06"/>
    <w:rsid w:val="00874293"/>
    <w:rsid w:val="00874FE8"/>
    <w:rsid w:val="008967B9"/>
    <w:rsid w:val="008D1241"/>
    <w:rsid w:val="008D3252"/>
    <w:rsid w:val="008D32CE"/>
    <w:rsid w:val="008E6B9C"/>
    <w:rsid w:val="008F4659"/>
    <w:rsid w:val="008F5DCB"/>
    <w:rsid w:val="00910A41"/>
    <w:rsid w:val="009153B7"/>
    <w:rsid w:val="00920044"/>
    <w:rsid w:val="009576B6"/>
    <w:rsid w:val="009623E0"/>
    <w:rsid w:val="00964A78"/>
    <w:rsid w:val="00973A3E"/>
    <w:rsid w:val="00976E16"/>
    <w:rsid w:val="0099518C"/>
    <w:rsid w:val="00995AB6"/>
    <w:rsid w:val="0099682D"/>
    <w:rsid w:val="009A3804"/>
    <w:rsid w:val="009A3CC0"/>
    <w:rsid w:val="009A531D"/>
    <w:rsid w:val="009B7D51"/>
    <w:rsid w:val="009C41FA"/>
    <w:rsid w:val="009D192F"/>
    <w:rsid w:val="009D4983"/>
    <w:rsid w:val="009D54A9"/>
    <w:rsid w:val="009E4A65"/>
    <w:rsid w:val="009E4D8E"/>
    <w:rsid w:val="009E779F"/>
    <w:rsid w:val="009F7D59"/>
    <w:rsid w:val="00A020E2"/>
    <w:rsid w:val="00A02B28"/>
    <w:rsid w:val="00A104F6"/>
    <w:rsid w:val="00A22531"/>
    <w:rsid w:val="00A2311F"/>
    <w:rsid w:val="00A427F1"/>
    <w:rsid w:val="00A436C9"/>
    <w:rsid w:val="00A50EE7"/>
    <w:rsid w:val="00A5180B"/>
    <w:rsid w:val="00A52E86"/>
    <w:rsid w:val="00A67EA6"/>
    <w:rsid w:val="00A77761"/>
    <w:rsid w:val="00A90242"/>
    <w:rsid w:val="00A94F33"/>
    <w:rsid w:val="00A95378"/>
    <w:rsid w:val="00AA29F4"/>
    <w:rsid w:val="00AB57BD"/>
    <w:rsid w:val="00AC6133"/>
    <w:rsid w:val="00AC63DE"/>
    <w:rsid w:val="00AE4D7F"/>
    <w:rsid w:val="00AE68EB"/>
    <w:rsid w:val="00AF1BA9"/>
    <w:rsid w:val="00AF75F4"/>
    <w:rsid w:val="00B05F4E"/>
    <w:rsid w:val="00B10588"/>
    <w:rsid w:val="00B21A95"/>
    <w:rsid w:val="00B23DFB"/>
    <w:rsid w:val="00B521EE"/>
    <w:rsid w:val="00B55316"/>
    <w:rsid w:val="00B57B07"/>
    <w:rsid w:val="00B61BE7"/>
    <w:rsid w:val="00B62912"/>
    <w:rsid w:val="00B67413"/>
    <w:rsid w:val="00B814B0"/>
    <w:rsid w:val="00B86417"/>
    <w:rsid w:val="00B90202"/>
    <w:rsid w:val="00B904D4"/>
    <w:rsid w:val="00BA1CF9"/>
    <w:rsid w:val="00BA3E28"/>
    <w:rsid w:val="00BC3358"/>
    <w:rsid w:val="00BC74D0"/>
    <w:rsid w:val="00BF31F0"/>
    <w:rsid w:val="00BF6EA9"/>
    <w:rsid w:val="00C06E8C"/>
    <w:rsid w:val="00C1367B"/>
    <w:rsid w:val="00C20147"/>
    <w:rsid w:val="00C32BF9"/>
    <w:rsid w:val="00C34EE4"/>
    <w:rsid w:val="00C35F05"/>
    <w:rsid w:val="00C378E9"/>
    <w:rsid w:val="00C40E1A"/>
    <w:rsid w:val="00C470EF"/>
    <w:rsid w:val="00C54487"/>
    <w:rsid w:val="00C61BB6"/>
    <w:rsid w:val="00C64CEB"/>
    <w:rsid w:val="00C6549C"/>
    <w:rsid w:val="00C70E03"/>
    <w:rsid w:val="00C7434C"/>
    <w:rsid w:val="00C755E2"/>
    <w:rsid w:val="00C76357"/>
    <w:rsid w:val="00C80379"/>
    <w:rsid w:val="00C85975"/>
    <w:rsid w:val="00C92A51"/>
    <w:rsid w:val="00C95E50"/>
    <w:rsid w:val="00CA07D5"/>
    <w:rsid w:val="00CA2C9A"/>
    <w:rsid w:val="00CA771B"/>
    <w:rsid w:val="00CA7828"/>
    <w:rsid w:val="00CF429A"/>
    <w:rsid w:val="00CF5D93"/>
    <w:rsid w:val="00D03A8A"/>
    <w:rsid w:val="00D05C49"/>
    <w:rsid w:val="00D27019"/>
    <w:rsid w:val="00D3418B"/>
    <w:rsid w:val="00D539CE"/>
    <w:rsid w:val="00D607A4"/>
    <w:rsid w:val="00D65E36"/>
    <w:rsid w:val="00D70AF8"/>
    <w:rsid w:val="00DD04A2"/>
    <w:rsid w:val="00DD29BC"/>
    <w:rsid w:val="00DE638C"/>
    <w:rsid w:val="00E01B69"/>
    <w:rsid w:val="00E1446C"/>
    <w:rsid w:val="00E1690B"/>
    <w:rsid w:val="00E20925"/>
    <w:rsid w:val="00E31107"/>
    <w:rsid w:val="00E34230"/>
    <w:rsid w:val="00E438E1"/>
    <w:rsid w:val="00E4461F"/>
    <w:rsid w:val="00E462A9"/>
    <w:rsid w:val="00E473F5"/>
    <w:rsid w:val="00E47823"/>
    <w:rsid w:val="00E81E67"/>
    <w:rsid w:val="00E8722A"/>
    <w:rsid w:val="00EA1413"/>
    <w:rsid w:val="00EA262F"/>
    <w:rsid w:val="00EC7462"/>
    <w:rsid w:val="00ED4247"/>
    <w:rsid w:val="00EE22A8"/>
    <w:rsid w:val="00EF5652"/>
    <w:rsid w:val="00EF6B27"/>
    <w:rsid w:val="00F2448D"/>
    <w:rsid w:val="00F32A87"/>
    <w:rsid w:val="00F3739D"/>
    <w:rsid w:val="00F43EB1"/>
    <w:rsid w:val="00F53583"/>
    <w:rsid w:val="00F56B48"/>
    <w:rsid w:val="00F6083A"/>
    <w:rsid w:val="00F62E75"/>
    <w:rsid w:val="00F65584"/>
    <w:rsid w:val="00F813BA"/>
    <w:rsid w:val="00F81B9F"/>
    <w:rsid w:val="00F92B67"/>
    <w:rsid w:val="00F95834"/>
    <w:rsid w:val="00FA138B"/>
    <w:rsid w:val="00FC3171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CAE85"/>
  <w15:chartTrackingRefBased/>
  <w15:docId w15:val="{4A50DFC2-9381-4960-B7ED-1D55B416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75098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98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5098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E079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E079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E0793"/>
    <w:rPr>
      <w:rFonts w:eastAsiaTheme="minorEastAsia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E079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E0793"/>
    <w:rPr>
      <w:rFonts w:eastAsiaTheme="minorEastAsia"/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0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0793"/>
    <w:rPr>
      <w:rFonts w:ascii="Segoe UI" w:eastAsiaTheme="minorEastAsia" w:hAnsi="Segoe UI" w:cs="Segoe UI"/>
      <w:sz w:val="18"/>
      <w:szCs w:val="18"/>
      <w:lang w:val="en-US"/>
    </w:rPr>
  </w:style>
  <w:style w:type="character" w:styleId="af2">
    <w:name w:val="Placeholder Text"/>
    <w:basedOn w:val="a0"/>
    <w:uiPriority w:val="99"/>
    <w:semiHidden/>
    <w:rsid w:val="00257729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9E779F"/>
    <w:pPr>
      <w:spacing w:before="0"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9E779F"/>
    <w:rPr>
      <w:rFonts w:eastAsiaTheme="minorEastAsia"/>
      <w:sz w:val="20"/>
      <w:szCs w:val="20"/>
      <w:lang w:val="en-US"/>
    </w:rPr>
  </w:style>
  <w:style w:type="character" w:styleId="af5">
    <w:name w:val="endnote reference"/>
    <w:basedOn w:val="a0"/>
    <w:uiPriority w:val="99"/>
    <w:semiHidden/>
    <w:unhideWhenUsed/>
    <w:rsid w:val="009E779F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9E779F"/>
    <w:pPr>
      <w:spacing w:before="0"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9E779F"/>
    <w:rPr>
      <w:rFonts w:eastAsiaTheme="minorEastAsia"/>
      <w:sz w:val="20"/>
      <w:szCs w:val="20"/>
      <w:lang w:val="en-US"/>
    </w:rPr>
  </w:style>
  <w:style w:type="character" w:styleId="af8">
    <w:name w:val="footnote reference"/>
    <w:basedOn w:val="a0"/>
    <w:uiPriority w:val="99"/>
    <w:semiHidden/>
    <w:unhideWhenUsed/>
    <w:rsid w:val="009E779F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EA262F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9153B7"/>
    <w:pPr>
      <w:tabs>
        <w:tab w:val="left" w:pos="440"/>
        <w:tab w:val="right" w:leader="dot" w:pos="9915"/>
      </w:tabs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ReglamentsAttachments/%D0%922.5%20%D0%A0%D0%B5%D0%B3%D0%BB%D0%B0%D0%BC%D0%B5%D0%BD%D1%82%20%D1%80%D0%B0%D0%B1%D0%BE%D1%82%D1%8B%20%D1%81%20%D0%B8%D0%BD%D0%B8%D1%86%D0%B8%D0%B0%D1%82%D0%B8%D0%B2%D0%B0%D0%BC%D0%B8%20%D0%9A%D0%BE%D0%BC%D0%BF%D0%B0%D0%BD%D0%B8%D0%B8_%D1%83%D1%82%D0%B2._06.05.24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4D226EBEF4CD40A81AD27374D45968" ma:contentTypeVersion="1" ma:contentTypeDescription="Создание документа." ma:contentTypeScope="" ma:versionID="a89f8c023097217463ac719dac1c1f6f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bcdda5fa8e654aa227009d045c31e5a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430A-024C-41E1-AD1C-B34F7A9B2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5899B-05C6-49AB-89EC-4BD9A96C2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117D2-6F07-4BC2-BE03-5F66E268B5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5D1DA8-3074-44A1-A03A-846D1238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Склярова Варвара Евгеньевна</cp:lastModifiedBy>
  <cp:revision>17</cp:revision>
  <cp:lastPrinted>2025-01-21T07:34:00Z</cp:lastPrinted>
  <dcterms:created xsi:type="dcterms:W3CDTF">2024-12-18T04:19:00Z</dcterms:created>
  <dcterms:modified xsi:type="dcterms:W3CDTF">2025-01-28T05:59:00Z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0x0101008C4D226EBEF4CD40A81AD27374D45968</vt:lpwstr>
  </property>
</Properties>
</file>