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773F" w14:textId="77777777" w:rsidR="00A456DE" w:rsidRDefault="00CA643B" w:rsidP="00CA643B">
      <w:pPr>
        <w:pStyle w:val="Title"/>
        <w:rPr>
          <w:lang w:val="en-CA"/>
        </w:rPr>
      </w:pPr>
      <w:r>
        <w:rPr>
          <w:lang w:val="en-CA"/>
        </w:rPr>
        <w:t>Research Notes</w:t>
      </w:r>
    </w:p>
    <w:p w14:paraId="36B35360" w14:textId="77777777" w:rsidR="00CA643B" w:rsidRDefault="00CA643B" w:rsidP="00CA643B">
      <w:pPr>
        <w:pStyle w:val="Heading1"/>
        <w:rPr>
          <w:lang w:val="en-CA"/>
        </w:rPr>
      </w:pPr>
      <w:r>
        <w:rPr>
          <w:lang w:val="en-CA"/>
        </w:rPr>
        <w:t>Red Hat Enterprise – IBM Summit</w:t>
      </w:r>
    </w:p>
    <w:p w14:paraId="18925927" w14:textId="77777777" w:rsidR="00CA643B" w:rsidRDefault="00CA643B" w:rsidP="00CA643B">
      <w:pPr>
        <w:rPr>
          <w:lang w:val="en-CA"/>
        </w:rPr>
      </w:pPr>
    </w:p>
    <w:tbl>
      <w:tblPr>
        <w:tblStyle w:val="TableGrid"/>
        <w:tblW w:w="9350" w:type="dxa"/>
        <w:tblLayout w:type="fixed"/>
        <w:tblLook w:val="04A0" w:firstRow="1" w:lastRow="0" w:firstColumn="1" w:lastColumn="0" w:noHBand="0" w:noVBand="1"/>
      </w:tblPr>
      <w:tblGrid>
        <w:gridCol w:w="1444"/>
        <w:gridCol w:w="5841"/>
        <w:gridCol w:w="2065"/>
      </w:tblGrid>
      <w:tr w:rsidR="003E3675" w14:paraId="69BFB925" w14:textId="77777777" w:rsidTr="00250686">
        <w:trPr>
          <w:trHeight w:val="404"/>
        </w:trPr>
        <w:tc>
          <w:tcPr>
            <w:tcW w:w="1444" w:type="dxa"/>
          </w:tcPr>
          <w:p w14:paraId="4172E763" w14:textId="77777777" w:rsidR="003E3675" w:rsidRPr="00CA643B" w:rsidRDefault="003E3675" w:rsidP="00CA643B">
            <w:pPr>
              <w:pStyle w:val="Heading1"/>
              <w:jc w:val="left"/>
              <w:outlineLvl w:val="0"/>
              <w:rPr>
                <w:rStyle w:val="Strong"/>
              </w:rPr>
            </w:pPr>
            <w:r w:rsidRPr="00CA643B">
              <w:rPr>
                <w:rStyle w:val="Strong"/>
              </w:rPr>
              <w:t>Topic</w:t>
            </w:r>
          </w:p>
        </w:tc>
        <w:tc>
          <w:tcPr>
            <w:tcW w:w="5841" w:type="dxa"/>
          </w:tcPr>
          <w:p w14:paraId="70239FF9" w14:textId="77777777" w:rsidR="003E3675" w:rsidRPr="00CA643B" w:rsidRDefault="003E3675" w:rsidP="00CA643B">
            <w:pPr>
              <w:pStyle w:val="Heading1"/>
              <w:outlineLvl w:val="0"/>
              <w:rPr>
                <w:rStyle w:val="Strong"/>
              </w:rPr>
            </w:pPr>
            <w:r w:rsidRPr="00CA643B">
              <w:rPr>
                <w:rStyle w:val="Strong"/>
              </w:rPr>
              <w:t>Research</w:t>
            </w:r>
          </w:p>
        </w:tc>
        <w:tc>
          <w:tcPr>
            <w:tcW w:w="2065" w:type="dxa"/>
          </w:tcPr>
          <w:p w14:paraId="21BCF996" w14:textId="77777777" w:rsidR="003E3675" w:rsidRPr="00CA643B" w:rsidRDefault="003E3675" w:rsidP="00CA643B">
            <w:pPr>
              <w:pStyle w:val="Heading1"/>
              <w:outlineLvl w:val="0"/>
              <w:rPr>
                <w:rStyle w:val="Strong"/>
              </w:rPr>
            </w:pPr>
            <w:r>
              <w:rPr>
                <w:rStyle w:val="Strong"/>
              </w:rPr>
              <w:t>Reference</w:t>
            </w:r>
            <w:r w:rsidR="00250686">
              <w:rPr>
                <w:rStyle w:val="Strong"/>
              </w:rPr>
              <w:t>s</w:t>
            </w:r>
          </w:p>
        </w:tc>
      </w:tr>
      <w:tr w:rsidR="003E3675" w14:paraId="7D5554A4" w14:textId="77777777" w:rsidTr="00250686">
        <w:trPr>
          <w:trHeight w:val="1996"/>
        </w:trPr>
        <w:tc>
          <w:tcPr>
            <w:tcW w:w="1444" w:type="dxa"/>
          </w:tcPr>
          <w:p w14:paraId="7B2EAF7B" w14:textId="77777777" w:rsidR="003E3675" w:rsidRPr="00095DC2" w:rsidRDefault="003E3675" w:rsidP="00CA643B">
            <w:pPr>
              <w:rPr>
                <w:rStyle w:val="IntenseReference"/>
              </w:rPr>
            </w:pPr>
            <w:r w:rsidRPr="00095DC2">
              <w:rPr>
                <w:rStyle w:val="IntenseReference"/>
              </w:rPr>
              <w:t>Application Software</w:t>
            </w:r>
          </w:p>
        </w:tc>
        <w:tc>
          <w:tcPr>
            <w:tcW w:w="5841" w:type="dxa"/>
          </w:tcPr>
          <w:p w14:paraId="490F093B" w14:textId="77777777" w:rsidR="003E3675" w:rsidRPr="00095DC2" w:rsidRDefault="006527F5"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 Our AI software, like Distributed Deep Learning (</w:t>
            </w:r>
            <w:proofErr w:type="spellStart"/>
            <w:r w:rsidRPr="00095DC2">
              <w:rPr>
                <w:rFonts w:ascii="Candara" w:hAnsi="Candara"/>
                <w:sz w:val="22"/>
                <w:szCs w:val="22"/>
                <w:lang w:val="en-CA"/>
              </w:rPr>
              <w:t>PowerAI</w:t>
            </w:r>
            <w:proofErr w:type="spellEnd"/>
            <w:r w:rsidRPr="00095DC2">
              <w:rPr>
                <w:rFonts w:ascii="Candara" w:hAnsi="Candara"/>
                <w:sz w:val="22"/>
                <w:szCs w:val="22"/>
                <w:lang w:val="en-CA"/>
              </w:rPr>
              <w:t xml:space="preserve"> DDL), can teach computers to identify objects in images, understand the contents of documents, forecast demand or assess risk. As an example, we showed that using supercomputing technology, we could train a model to identify things at higher than human accuracy. Image recognition software has potential applications in a wide variety of fields – from identification of cancer in medical scans to assessing damage after a hurricane.</w:t>
            </w:r>
          </w:p>
          <w:p w14:paraId="60E1E689" w14:textId="77777777" w:rsidR="00250686" w:rsidRPr="00095DC2" w:rsidRDefault="00250686"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 xml:space="preserve">The computing power of a bleeding-edge machine like Summit can help train AI much faster than traditional computers. We know that having much shorter time to solution means that ultimately people have higher quality AI, can apply AI to more data types and create more solutions — because it becomes more feasible to run lots of studies.  Our research team is working not only on Summit-scale AI, but also on systems for AI in the enterprise – taking mini versions of Summit technology (the AC922 Power9 system and </w:t>
            </w:r>
            <w:proofErr w:type="spellStart"/>
            <w:r w:rsidRPr="00095DC2">
              <w:rPr>
                <w:rFonts w:ascii="Candara" w:hAnsi="Candara"/>
                <w:sz w:val="22"/>
                <w:szCs w:val="22"/>
                <w:lang w:val="en-CA"/>
              </w:rPr>
              <w:t>PowerAI</w:t>
            </w:r>
            <w:proofErr w:type="spellEnd"/>
            <w:r w:rsidRPr="00095DC2">
              <w:rPr>
                <w:rFonts w:ascii="Candara" w:hAnsi="Candara"/>
                <w:sz w:val="22"/>
                <w:szCs w:val="22"/>
                <w:lang w:val="en-CA"/>
              </w:rPr>
              <w:t xml:space="preserve"> software) into clients’ data centers to help them create AI on their own data.</w:t>
            </w:r>
          </w:p>
          <w:p w14:paraId="55560842" w14:textId="77777777" w:rsidR="00250686" w:rsidRPr="00095DC2" w:rsidRDefault="00250686"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 It will provide at least 5-10X more performance on DOE (Department of Energy) applications compared to its predecessor</w:t>
            </w:r>
          </w:p>
          <w:p w14:paraId="6087BACB" w14:textId="77777777" w:rsidR="00017AA8" w:rsidRPr="00095DC2" w:rsidRDefault="00017AA8"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DOE can manage power transmission to other countries from American electricity</w:t>
            </w:r>
          </w:p>
        </w:tc>
        <w:tc>
          <w:tcPr>
            <w:tcW w:w="2065" w:type="dxa"/>
          </w:tcPr>
          <w:p w14:paraId="5215F063" w14:textId="77777777" w:rsidR="003E3675" w:rsidRDefault="004806E1" w:rsidP="003E3675">
            <w:pPr>
              <w:rPr>
                <w:rStyle w:val="Hyperlink"/>
              </w:rPr>
            </w:pPr>
            <w:hyperlink r:id="rId8" w:history="1">
              <w:r w:rsidR="003E3675">
                <w:rPr>
                  <w:rStyle w:val="Hyperlink"/>
                </w:rPr>
                <w:t>https://www.omgubuntu.co.uk/2018/06/summit-supercomputer-red-hat-linux</w:t>
              </w:r>
            </w:hyperlink>
          </w:p>
          <w:p w14:paraId="2EB3DC5C" w14:textId="77777777" w:rsidR="00017AA8" w:rsidRDefault="00017AA8" w:rsidP="003E3675"/>
          <w:p w14:paraId="45197975" w14:textId="77777777" w:rsidR="006527F5" w:rsidRPr="003E3675" w:rsidRDefault="004806E1" w:rsidP="003E3675">
            <w:pPr>
              <w:rPr>
                <w:lang w:val="en-CA"/>
              </w:rPr>
            </w:pPr>
            <w:hyperlink r:id="rId9" w:history="1">
              <w:r w:rsidR="006527F5">
                <w:rPr>
                  <w:rStyle w:val="Hyperlink"/>
                </w:rPr>
                <w:t>https://www.ibm.com/blogs/research/2018/06/summit/</w:t>
              </w:r>
            </w:hyperlink>
          </w:p>
        </w:tc>
      </w:tr>
      <w:tr w:rsidR="003E3675" w14:paraId="47D50CA0" w14:textId="77777777" w:rsidTr="00250686">
        <w:trPr>
          <w:trHeight w:val="997"/>
        </w:trPr>
        <w:tc>
          <w:tcPr>
            <w:tcW w:w="1444" w:type="dxa"/>
          </w:tcPr>
          <w:p w14:paraId="4D9D214C" w14:textId="77777777" w:rsidR="003E3675" w:rsidRPr="00095DC2" w:rsidRDefault="003E3675" w:rsidP="00CA643B">
            <w:pPr>
              <w:rPr>
                <w:rStyle w:val="IntenseReference"/>
              </w:rPr>
            </w:pPr>
            <w:r w:rsidRPr="00095DC2">
              <w:rPr>
                <w:rStyle w:val="IntenseReference"/>
              </w:rPr>
              <w:t>Hardware</w:t>
            </w:r>
          </w:p>
        </w:tc>
        <w:tc>
          <w:tcPr>
            <w:tcW w:w="5841" w:type="dxa"/>
          </w:tcPr>
          <w:p w14:paraId="2013350E" w14:textId="77777777" w:rsidR="008C1ED8" w:rsidRPr="00095DC2" w:rsidRDefault="008C1ED8" w:rsidP="00D201DA">
            <w:pPr>
              <w:pStyle w:val="ListParagraph"/>
              <w:numPr>
                <w:ilvl w:val="0"/>
                <w:numId w:val="2"/>
              </w:numPr>
              <w:rPr>
                <w:rFonts w:ascii="Candara" w:hAnsi="Candara"/>
                <w:sz w:val="22"/>
                <w:szCs w:val="22"/>
                <w:lang w:val="en-CA"/>
              </w:rPr>
            </w:pPr>
            <w:r w:rsidRPr="00095DC2">
              <w:rPr>
                <w:rFonts w:ascii="Candara" w:hAnsi="Candara"/>
                <w:sz w:val="22"/>
                <w:szCs w:val="22"/>
                <w:lang w:val="en-CA"/>
              </w:rPr>
              <w:t>Specs for the IBM Summit</w:t>
            </w:r>
          </w:p>
          <w:p w14:paraId="1BE728C3"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Application Performance 200 PF</w:t>
            </w:r>
          </w:p>
          <w:p w14:paraId="0E13900B"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Number of Nodes</w:t>
            </w:r>
            <w:r w:rsidR="00D201DA" w:rsidRPr="00095DC2">
              <w:rPr>
                <w:rFonts w:ascii="Candara" w:hAnsi="Candara"/>
                <w:sz w:val="22"/>
                <w:szCs w:val="22"/>
                <w:lang w:val="en-CA"/>
              </w:rPr>
              <w:t xml:space="preserve"> </w:t>
            </w:r>
            <w:r w:rsidRPr="00095DC2">
              <w:rPr>
                <w:rFonts w:ascii="Candara" w:hAnsi="Candara"/>
                <w:sz w:val="22"/>
                <w:szCs w:val="22"/>
                <w:lang w:val="en-CA"/>
              </w:rPr>
              <w:t>4,608</w:t>
            </w:r>
          </w:p>
          <w:p w14:paraId="1F89A940"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Node performance 42 TF</w:t>
            </w:r>
          </w:p>
          <w:p w14:paraId="7F2EB903"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Memory per Node 512 GB </w:t>
            </w:r>
          </w:p>
          <w:p w14:paraId="3E7CB435"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DDR4 + 96 GB HBM2</w:t>
            </w:r>
          </w:p>
          <w:p w14:paraId="511A2281"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NV memory per Node 1600 GB </w:t>
            </w:r>
          </w:p>
          <w:p w14:paraId="72AA931D"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lastRenderedPageBreak/>
              <w:t>Total System Memory&gt;10 PB DDR4 + HBM2 + Non-volatile</w:t>
            </w:r>
          </w:p>
          <w:p w14:paraId="14DAC117"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Processors2 IBM POWER9™ 9,216 CPUs</w:t>
            </w:r>
          </w:p>
          <w:p w14:paraId="272E4515"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6 NVIDIA Volta™ 27,648 GPUs</w:t>
            </w:r>
          </w:p>
          <w:p w14:paraId="351CF32C"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File System250 PB, 2.5 TB/s, GPFS™</w:t>
            </w:r>
          </w:p>
          <w:p w14:paraId="32A9AFD5"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Power Consumption13 MW</w:t>
            </w:r>
          </w:p>
          <w:p w14:paraId="32CB57D8" w14:textId="77777777" w:rsidR="008C1ED8" w:rsidRPr="00095DC2" w:rsidRDefault="008C1ED8" w:rsidP="00D201DA">
            <w:pPr>
              <w:pStyle w:val="ListParagraph"/>
              <w:numPr>
                <w:ilvl w:val="1"/>
                <w:numId w:val="2"/>
              </w:numPr>
              <w:rPr>
                <w:rFonts w:ascii="Candara" w:hAnsi="Candara"/>
                <w:sz w:val="22"/>
                <w:szCs w:val="22"/>
                <w:lang w:val="fr-CA"/>
              </w:rPr>
            </w:pPr>
            <w:proofErr w:type="spellStart"/>
            <w:r w:rsidRPr="00095DC2">
              <w:rPr>
                <w:rFonts w:ascii="Candara" w:hAnsi="Candara"/>
                <w:sz w:val="22"/>
                <w:szCs w:val="22"/>
                <w:lang w:val="fr-CA"/>
              </w:rPr>
              <w:t>Interconnect</w:t>
            </w:r>
            <w:proofErr w:type="spellEnd"/>
            <w:r w:rsidR="00D201DA" w:rsidRPr="00095DC2">
              <w:rPr>
                <w:rFonts w:ascii="Candara" w:hAnsi="Candara"/>
                <w:sz w:val="22"/>
                <w:szCs w:val="22"/>
                <w:lang w:val="fr-CA"/>
              </w:rPr>
              <w:t xml:space="preserve"> </w:t>
            </w:r>
            <w:proofErr w:type="spellStart"/>
            <w:r w:rsidRPr="00095DC2">
              <w:rPr>
                <w:rFonts w:ascii="Candara" w:hAnsi="Candara"/>
                <w:sz w:val="22"/>
                <w:szCs w:val="22"/>
                <w:lang w:val="fr-CA"/>
              </w:rPr>
              <w:t>Mellanox</w:t>
            </w:r>
            <w:proofErr w:type="spellEnd"/>
            <w:r w:rsidRPr="00095DC2">
              <w:rPr>
                <w:rFonts w:ascii="Candara" w:hAnsi="Candara"/>
                <w:sz w:val="22"/>
                <w:szCs w:val="22"/>
                <w:lang w:val="fr-CA"/>
              </w:rPr>
              <w:t xml:space="preserve"> EDR 100G </w:t>
            </w:r>
            <w:proofErr w:type="spellStart"/>
            <w:r w:rsidRPr="00095DC2">
              <w:rPr>
                <w:rFonts w:ascii="Candara" w:hAnsi="Candara"/>
                <w:sz w:val="22"/>
                <w:szCs w:val="22"/>
                <w:lang w:val="fr-CA"/>
              </w:rPr>
              <w:t>InfiniBand</w:t>
            </w:r>
            <w:proofErr w:type="spellEnd"/>
          </w:p>
          <w:p w14:paraId="3DF5CEAA" w14:textId="77777777" w:rsidR="008C1ED8" w:rsidRPr="00095DC2" w:rsidRDefault="008C1ED8"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Operating System</w:t>
            </w:r>
            <w:r w:rsidR="00D201DA" w:rsidRPr="00095DC2">
              <w:rPr>
                <w:rFonts w:ascii="Candara" w:hAnsi="Candara"/>
                <w:sz w:val="22"/>
                <w:szCs w:val="22"/>
                <w:lang w:val="en-CA"/>
              </w:rPr>
              <w:t xml:space="preserve"> </w:t>
            </w:r>
            <w:r w:rsidRPr="00095DC2">
              <w:rPr>
                <w:rFonts w:ascii="Candara" w:hAnsi="Candara"/>
                <w:sz w:val="22"/>
                <w:szCs w:val="22"/>
                <w:lang w:val="en-CA"/>
              </w:rPr>
              <w:t>Red Hat Enterprise Linux (RHEL) version 7.4</w:t>
            </w:r>
          </w:p>
          <w:p w14:paraId="1A061764" w14:textId="77777777" w:rsidR="008C1ED8" w:rsidRPr="00095DC2" w:rsidRDefault="00D201DA" w:rsidP="00D201DA">
            <w:pPr>
              <w:pStyle w:val="ListParagraph"/>
              <w:numPr>
                <w:ilvl w:val="0"/>
                <w:numId w:val="2"/>
              </w:numPr>
              <w:rPr>
                <w:rFonts w:ascii="Candara" w:hAnsi="Candara"/>
                <w:sz w:val="22"/>
                <w:szCs w:val="22"/>
                <w:lang w:val="en-CA"/>
              </w:rPr>
            </w:pPr>
            <w:r w:rsidRPr="00095DC2">
              <w:rPr>
                <w:rFonts w:ascii="Candara" w:hAnsi="Candara"/>
                <w:sz w:val="22"/>
                <w:szCs w:val="22"/>
                <w:lang w:val="en-CA"/>
              </w:rPr>
              <w:t>Interesting Facts</w:t>
            </w:r>
          </w:p>
          <w:p w14:paraId="76BC23AD"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A </w:t>
            </w:r>
            <w:r w:rsidRPr="00095DC2">
              <w:rPr>
                <w:rFonts w:ascii="Candara" w:hAnsi="Candara"/>
                <w:b/>
                <w:bCs/>
                <w:sz w:val="22"/>
                <w:szCs w:val="22"/>
                <w:lang w:val="en-CA"/>
              </w:rPr>
              <w:t>200-petaflop</w:t>
            </w:r>
            <w:r w:rsidRPr="00095DC2">
              <w:rPr>
                <w:rFonts w:ascii="Candara" w:hAnsi="Candara"/>
                <w:sz w:val="22"/>
                <w:szCs w:val="22"/>
                <w:lang w:val="en-CA"/>
              </w:rPr>
              <w:t> machine, Summit can perform 200 quadrillion (peta-) floating point operations per second (-flops). If every person on Earth completed one calculation per second, it would take the world population </w:t>
            </w:r>
            <w:r w:rsidRPr="00095DC2">
              <w:rPr>
                <w:rFonts w:ascii="Candara" w:hAnsi="Candara"/>
                <w:b/>
                <w:bCs/>
                <w:sz w:val="22"/>
                <w:szCs w:val="22"/>
                <w:lang w:val="en-CA"/>
              </w:rPr>
              <w:t>305 days</w:t>
            </w:r>
            <w:r w:rsidRPr="00095DC2">
              <w:rPr>
                <w:rFonts w:ascii="Candara" w:hAnsi="Candara"/>
                <w:sz w:val="22"/>
                <w:szCs w:val="22"/>
                <w:lang w:val="en-CA"/>
              </w:rPr>
              <w:t> to do what Summit can do in </w:t>
            </w:r>
            <w:r w:rsidRPr="00095DC2">
              <w:rPr>
                <w:rFonts w:ascii="Candara" w:hAnsi="Candara"/>
                <w:b/>
                <w:bCs/>
                <w:sz w:val="22"/>
                <w:szCs w:val="22"/>
                <w:lang w:val="en-CA"/>
              </w:rPr>
              <w:t>1 second</w:t>
            </w:r>
            <w:r w:rsidRPr="00095DC2">
              <w:rPr>
                <w:rFonts w:ascii="Candara" w:hAnsi="Candara"/>
                <w:sz w:val="22"/>
                <w:szCs w:val="22"/>
                <w:lang w:val="en-CA"/>
              </w:rPr>
              <w:t>.</w:t>
            </w:r>
          </w:p>
          <w:p w14:paraId="2AB1A793"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At over 340 tons, Summit’s cabinets, file system, and overhead infrastructure weigh more than a large commercial aircraft.</w:t>
            </w:r>
          </w:p>
          <w:p w14:paraId="7C767276"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More than 4,000 gallons of water pump through Summit's cooling system every minute, carrying away about 13 megawatts of heat.</w:t>
            </w:r>
          </w:p>
          <w:p w14:paraId="671224AE"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Occupying 5,600 sq. ft. of floor space, Summit could fill two tennis courts.</w:t>
            </w:r>
          </w:p>
          <w:p w14:paraId="3E162551"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Summit is connected by 185 miles of fiber optic cables—or the distance from Knoxville to Nashville.</w:t>
            </w:r>
          </w:p>
          <w:p w14:paraId="72A262CC"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Summit’s file system can store 250 petabytes of data, or 74 years of high-definition video.</w:t>
            </w:r>
          </w:p>
          <w:p w14:paraId="5AB52C29" w14:textId="77777777" w:rsidR="00D201DA" w:rsidRPr="00095DC2" w:rsidRDefault="00D201DA" w:rsidP="00D201DA">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For some AI applications, researchers can use less precise calculations than flops, potentially quadrupling Summit’s performance to </w:t>
            </w:r>
            <w:proofErr w:type="spellStart"/>
            <w:r w:rsidRPr="00095DC2">
              <w:rPr>
                <w:rFonts w:ascii="Candara" w:hAnsi="Candara"/>
                <w:sz w:val="22"/>
                <w:szCs w:val="22"/>
                <w:lang w:val="en-CA"/>
              </w:rPr>
              <w:t>exascale</w:t>
            </w:r>
            <w:proofErr w:type="spellEnd"/>
            <w:r w:rsidRPr="00095DC2">
              <w:rPr>
                <w:rFonts w:ascii="Candara" w:hAnsi="Candara"/>
                <w:sz w:val="22"/>
                <w:szCs w:val="22"/>
                <w:lang w:val="en-CA"/>
              </w:rPr>
              <w:t xml:space="preserve"> levels, or more than a billion </w:t>
            </w:r>
            <w:proofErr w:type="spellStart"/>
            <w:r w:rsidRPr="00095DC2">
              <w:rPr>
                <w:rFonts w:ascii="Candara" w:hAnsi="Candara"/>
                <w:sz w:val="22"/>
                <w:szCs w:val="22"/>
                <w:lang w:val="en-CA"/>
              </w:rPr>
              <w:t>billion</w:t>
            </w:r>
            <w:proofErr w:type="spellEnd"/>
            <w:r w:rsidRPr="00095DC2">
              <w:rPr>
                <w:rFonts w:ascii="Candara" w:hAnsi="Candara"/>
                <w:sz w:val="22"/>
                <w:szCs w:val="22"/>
                <w:lang w:val="en-CA"/>
              </w:rPr>
              <w:t xml:space="preserve"> calculations per second.</w:t>
            </w:r>
          </w:p>
          <w:p w14:paraId="736C0B11" w14:textId="77777777" w:rsidR="004D6E54" w:rsidRPr="00095DC2" w:rsidRDefault="004D6E54" w:rsidP="004D6E54">
            <w:pPr>
              <w:pStyle w:val="ListParagraph"/>
              <w:numPr>
                <w:ilvl w:val="1"/>
                <w:numId w:val="2"/>
              </w:numPr>
              <w:rPr>
                <w:rFonts w:ascii="Candara" w:hAnsi="Candara"/>
                <w:sz w:val="22"/>
                <w:szCs w:val="22"/>
                <w:lang w:val="en-CA"/>
              </w:rPr>
            </w:pPr>
            <w:r w:rsidRPr="00095DC2">
              <w:rPr>
                <w:rFonts w:ascii="Candara" w:hAnsi="Candara"/>
                <w:sz w:val="22"/>
                <w:szCs w:val="22"/>
                <w:lang w:val="en-CA"/>
              </w:rPr>
              <w:t>200 quadrillion calculations per second</w:t>
            </w:r>
          </w:p>
        </w:tc>
        <w:tc>
          <w:tcPr>
            <w:tcW w:w="2065" w:type="dxa"/>
          </w:tcPr>
          <w:p w14:paraId="12F173C7" w14:textId="77777777" w:rsidR="003E3675" w:rsidRDefault="004806E1" w:rsidP="003E3675">
            <w:hyperlink r:id="rId10" w:history="1">
              <w:r w:rsidR="008C1ED8">
                <w:rPr>
                  <w:rStyle w:val="Hyperlink"/>
                </w:rPr>
                <w:t>https://www.olcf.ornl.gov/summit/</w:t>
              </w:r>
            </w:hyperlink>
          </w:p>
          <w:p w14:paraId="53F362A6" w14:textId="77777777" w:rsidR="00456D38" w:rsidRDefault="00456D38" w:rsidP="003E3675"/>
          <w:p w14:paraId="3B1C4D7A" w14:textId="77777777" w:rsidR="004D6E54" w:rsidRPr="003E3675" w:rsidRDefault="004806E1" w:rsidP="003E3675">
            <w:pPr>
              <w:rPr>
                <w:lang w:val="en-CA"/>
              </w:rPr>
            </w:pPr>
            <w:hyperlink r:id="rId11" w:history="1">
              <w:r w:rsidR="004D6E54">
                <w:rPr>
                  <w:rStyle w:val="Hyperlink"/>
                </w:rPr>
                <w:t>https://www.ibm.com/it-infrastructure/power/supercomputing</w:t>
              </w:r>
            </w:hyperlink>
          </w:p>
        </w:tc>
      </w:tr>
      <w:tr w:rsidR="003E3675" w14:paraId="392A891F" w14:textId="77777777" w:rsidTr="00250686">
        <w:trPr>
          <w:trHeight w:val="941"/>
        </w:trPr>
        <w:tc>
          <w:tcPr>
            <w:tcW w:w="1444" w:type="dxa"/>
          </w:tcPr>
          <w:p w14:paraId="53521EA8" w14:textId="77777777" w:rsidR="003E3675" w:rsidRPr="00095DC2" w:rsidRDefault="003E3675" w:rsidP="00CA643B">
            <w:pPr>
              <w:rPr>
                <w:rStyle w:val="IntenseReference"/>
              </w:rPr>
            </w:pPr>
            <w:r w:rsidRPr="00095DC2">
              <w:rPr>
                <w:rStyle w:val="IntenseReference"/>
              </w:rPr>
              <w:t>User Interface</w:t>
            </w:r>
          </w:p>
        </w:tc>
        <w:tc>
          <w:tcPr>
            <w:tcW w:w="5841" w:type="dxa"/>
          </w:tcPr>
          <w:p w14:paraId="106EE648" w14:textId="77777777" w:rsidR="003E3675" w:rsidRPr="00095DC2" w:rsidRDefault="004D6E54"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GNOME</w:t>
            </w:r>
          </w:p>
          <w:p w14:paraId="09850411" w14:textId="42B394BD" w:rsidR="004D6E54" w:rsidRPr="00095DC2" w:rsidRDefault="004D6E54" w:rsidP="004D6E54">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The default desktop environment for Red Hat Enterprise Linux based on the </w:t>
            </w:r>
            <w:r w:rsidR="004B6528" w:rsidRPr="00095DC2">
              <w:rPr>
                <w:rFonts w:ascii="Candara" w:hAnsi="Candara"/>
                <w:sz w:val="22"/>
                <w:szCs w:val="22"/>
                <w:lang w:val="en-CA"/>
              </w:rPr>
              <w:t>GTK</w:t>
            </w:r>
            <w:r w:rsidR="004B6528">
              <w:rPr>
                <w:rFonts w:ascii="Candara" w:hAnsi="Candara"/>
                <w:sz w:val="22"/>
                <w:szCs w:val="22"/>
                <w:lang w:val="en-CA"/>
              </w:rPr>
              <w:t xml:space="preserve"> (open-source cross-platform toolkit) </w:t>
            </w:r>
            <w:r w:rsidRPr="00095DC2">
              <w:rPr>
                <w:rFonts w:ascii="Candara" w:hAnsi="Candara"/>
                <w:sz w:val="22"/>
                <w:szCs w:val="22"/>
                <w:lang w:val="en-CA"/>
              </w:rPr>
              <w:t>+ 2 graphical toolkits.</w:t>
            </w:r>
          </w:p>
          <w:p w14:paraId="4EF9C496" w14:textId="6345982D" w:rsidR="004D6E54" w:rsidRPr="00095DC2" w:rsidRDefault="004D6E54" w:rsidP="004D6E54">
            <w:pPr>
              <w:pStyle w:val="ListParagraph"/>
              <w:numPr>
                <w:ilvl w:val="1"/>
                <w:numId w:val="2"/>
              </w:numPr>
              <w:rPr>
                <w:rFonts w:ascii="Candara" w:hAnsi="Candara"/>
                <w:sz w:val="22"/>
                <w:szCs w:val="22"/>
                <w:lang w:val="en-CA"/>
              </w:rPr>
            </w:pPr>
            <w:r w:rsidRPr="00095DC2">
              <w:rPr>
                <w:rFonts w:ascii="Candara" w:hAnsi="Candara"/>
                <w:sz w:val="22"/>
                <w:szCs w:val="22"/>
                <w:lang w:val="en-CA"/>
              </w:rPr>
              <w:t>Supreme access to productivity applications, web browsers, and KDE</w:t>
            </w:r>
            <w:r w:rsidR="004B6528">
              <w:rPr>
                <w:rFonts w:ascii="Candara" w:hAnsi="Candara"/>
                <w:sz w:val="22"/>
                <w:szCs w:val="22"/>
                <w:lang w:val="en-CA"/>
              </w:rPr>
              <w:t xml:space="preserve"> (software community)</w:t>
            </w:r>
            <w:r w:rsidRPr="00095DC2">
              <w:rPr>
                <w:rFonts w:ascii="Candara" w:hAnsi="Candara"/>
                <w:sz w:val="22"/>
                <w:szCs w:val="22"/>
                <w:lang w:val="en-CA"/>
              </w:rPr>
              <w:t xml:space="preserve"> applications</w:t>
            </w:r>
          </w:p>
          <w:p w14:paraId="5EF7821C" w14:textId="77777777" w:rsidR="004D6E54" w:rsidRPr="00095DC2" w:rsidRDefault="004D6E54" w:rsidP="004D6E54">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Supported by the </w:t>
            </w:r>
            <w:proofErr w:type="spellStart"/>
            <w:r w:rsidRPr="00095DC2">
              <w:rPr>
                <w:rFonts w:ascii="Candara" w:hAnsi="Candara"/>
                <w:sz w:val="22"/>
                <w:szCs w:val="22"/>
                <w:lang w:val="en-CA"/>
              </w:rPr>
              <w:t>Metacity</w:t>
            </w:r>
            <w:proofErr w:type="spellEnd"/>
            <w:r w:rsidRPr="00095DC2">
              <w:rPr>
                <w:rFonts w:ascii="Candara" w:hAnsi="Candara"/>
                <w:sz w:val="22"/>
                <w:szCs w:val="22"/>
                <w:lang w:val="en-CA"/>
              </w:rPr>
              <w:t xml:space="preserve"> window manager</w:t>
            </w:r>
          </w:p>
          <w:p w14:paraId="58476149" w14:textId="54476739" w:rsidR="00456D38" w:rsidRPr="00095DC2" w:rsidRDefault="00456D38" w:rsidP="004D6E54">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The Motif Window Manager is a </w:t>
            </w:r>
            <w:r w:rsidR="00624F25" w:rsidRPr="00095DC2">
              <w:rPr>
                <w:rFonts w:ascii="Candara" w:hAnsi="Candara"/>
                <w:sz w:val="22"/>
                <w:szCs w:val="22"/>
                <w:lang w:val="en-CA"/>
              </w:rPr>
              <w:t>stand-alone</w:t>
            </w:r>
            <w:r w:rsidRPr="00095DC2">
              <w:rPr>
                <w:rFonts w:ascii="Candara" w:hAnsi="Candara"/>
                <w:sz w:val="22"/>
                <w:szCs w:val="22"/>
                <w:lang w:val="en-CA"/>
              </w:rPr>
              <w:t xml:space="preserve"> manager, in order to run, you must have the </w:t>
            </w:r>
            <w:proofErr w:type="spellStart"/>
            <w:r w:rsidRPr="00095DC2">
              <w:rPr>
                <w:rFonts w:ascii="Candara" w:hAnsi="Candara"/>
                <w:sz w:val="22"/>
                <w:szCs w:val="22"/>
                <w:lang w:val="en-CA"/>
              </w:rPr>
              <w:t>openmotif</w:t>
            </w:r>
            <w:proofErr w:type="spellEnd"/>
            <w:r w:rsidRPr="00095DC2">
              <w:rPr>
                <w:rFonts w:ascii="Candara" w:hAnsi="Candara"/>
                <w:sz w:val="22"/>
                <w:szCs w:val="22"/>
                <w:lang w:val="en-CA"/>
              </w:rPr>
              <w:t xml:space="preserve"> package installed</w:t>
            </w:r>
          </w:p>
          <w:p w14:paraId="456C03B0" w14:textId="77777777" w:rsidR="004D6E54" w:rsidRPr="00095DC2" w:rsidRDefault="004D6E54" w:rsidP="004D6E54">
            <w:pPr>
              <w:pStyle w:val="ListParagraph"/>
              <w:numPr>
                <w:ilvl w:val="0"/>
                <w:numId w:val="2"/>
              </w:numPr>
              <w:rPr>
                <w:rFonts w:ascii="Candara" w:hAnsi="Candara"/>
                <w:sz w:val="22"/>
                <w:szCs w:val="22"/>
                <w:lang w:val="en-CA"/>
              </w:rPr>
            </w:pPr>
            <w:r w:rsidRPr="00095DC2">
              <w:rPr>
                <w:rFonts w:ascii="Candara" w:hAnsi="Candara"/>
                <w:sz w:val="22"/>
                <w:szCs w:val="22"/>
                <w:lang w:val="en-CA"/>
              </w:rPr>
              <w:t>KDE</w:t>
            </w:r>
          </w:p>
          <w:p w14:paraId="5BD64C6E" w14:textId="2657936A" w:rsidR="004D6E54" w:rsidRPr="00C87361" w:rsidRDefault="004D6E54" w:rsidP="00C87361">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An alternative desktop environment based on the Qt </w:t>
            </w:r>
            <w:r w:rsidR="00C87361">
              <w:rPr>
                <w:rFonts w:ascii="Candara" w:hAnsi="Candara"/>
                <w:sz w:val="22"/>
                <w:szCs w:val="22"/>
                <w:lang w:val="en-CA"/>
              </w:rPr>
              <w:t>(to create GUIs</w:t>
            </w:r>
            <w:r w:rsidR="00C87361" w:rsidRPr="00C87361">
              <w:rPr>
                <w:rFonts w:ascii="Candara" w:hAnsi="Candara"/>
                <w:sz w:val="22"/>
                <w:szCs w:val="22"/>
                <w:lang w:val="en-CA"/>
              </w:rPr>
              <w:t xml:space="preserve">) </w:t>
            </w:r>
            <w:r w:rsidRPr="00C87361">
              <w:rPr>
                <w:rFonts w:ascii="Candara" w:hAnsi="Candara"/>
                <w:sz w:val="22"/>
                <w:szCs w:val="22"/>
                <w:lang w:val="en-CA"/>
              </w:rPr>
              <w:t>3 graphical toolkit.</w:t>
            </w:r>
          </w:p>
          <w:p w14:paraId="473EFB77" w14:textId="77777777" w:rsidR="004D6E54" w:rsidRPr="00095DC2" w:rsidRDefault="00456D38" w:rsidP="004D6E54">
            <w:pPr>
              <w:pStyle w:val="ListParagraph"/>
              <w:numPr>
                <w:ilvl w:val="1"/>
                <w:numId w:val="2"/>
              </w:numPr>
              <w:rPr>
                <w:rFonts w:ascii="Candara" w:hAnsi="Candara"/>
                <w:sz w:val="22"/>
                <w:szCs w:val="22"/>
                <w:lang w:val="en-CA"/>
              </w:rPr>
            </w:pPr>
            <w:r w:rsidRPr="00095DC2">
              <w:rPr>
                <w:rFonts w:ascii="Candara" w:hAnsi="Candara"/>
                <w:sz w:val="22"/>
                <w:szCs w:val="22"/>
                <w:lang w:val="en-CA"/>
              </w:rPr>
              <w:lastRenderedPageBreak/>
              <w:t>KWIN windows manager is the default window manager for KDE</w:t>
            </w:r>
          </w:p>
          <w:p w14:paraId="5641E676" w14:textId="36AA6936" w:rsidR="00456D38" w:rsidRPr="00095DC2" w:rsidRDefault="00456D38" w:rsidP="00456D38">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The Motif Window Manager is a </w:t>
            </w:r>
            <w:r w:rsidR="004B6528" w:rsidRPr="00095DC2">
              <w:rPr>
                <w:rFonts w:ascii="Candara" w:hAnsi="Candara"/>
                <w:sz w:val="22"/>
                <w:szCs w:val="22"/>
                <w:lang w:val="en-CA"/>
              </w:rPr>
              <w:t>stand-alone</w:t>
            </w:r>
            <w:r w:rsidRPr="00095DC2">
              <w:rPr>
                <w:rFonts w:ascii="Candara" w:hAnsi="Candara"/>
                <w:sz w:val="22"/>
                <w:szCs w:val="22"/>
                <w:lang w:val="en-CA"/>
              </w:rPr>
              <w:t xml:space="preserve"> manager, in order to run, you must have the </w:t>
            </w:r>
            <w:proofErr w:type="spellStart"/>
            <w:r w:rsidRPr="00095DC2">
              <w:rPr>
                <w:rFonts w:ascii="Candara" w:hAnsi="Candara"/>
                <w:sz w:val="22"/>
                <w:szCs w:val="22"/>
                <w:lang w:val="en-CA"/>
              </w:rPr>
              <w:t>openmotif</w:t>
            </w:r>
            <w:proofErr w:type="spellEnd"/>
            <w:r w:rsidRPr="00095DC2">
              <w:rPr>
                <w:rFonts w:ascii="Candara" w:hAnsi="Candara"/>
                <w:sz w:val="22"/>
                <w:szCs w:val="22"/>
                <w:lang w:val="en-CA"/>
              </w:rPr>
              <w:t xml:space="preserve"> package installed, it has the same usage for the KDE environment</w:t>
            </w:r>
          </w:p>
          <w:p w14:paraId="39331BBA" w14:textId="77777777" w:rsidR="00456D38" w:rsidRPr="00095DC2" w:rsidRDefault="00456D38" w:rsidP="00456D38">
            <w:pPr>
              <w:pStyle w:val="ListParagraph"/>
              <w:numPr>
                <w:ilvl w:val="0"/>
                <w:numId w:val="2"/>
              </w:numPr>
              <w:rPr>
                <w:rFonts w:ascii="Candara" w:hAnsi="Candara"/>
                <w:sz w:val="22"/>
                <w:szCs w:val="22"/>
                <w:lang w:val="en-CA"/>
              </w:rPr>
            </w:pPr>
            <w:r w:rsidRPr="00095DC2">
              <w:rPr>
                <w:rFonts w:ascii="Candara" w:hAnsi="Candara"/>
                <w:sz w:val="22"/>
                <w:szCs w:val="22"/>
                <w:lang w:val="en-CA"/>
              </w:rPr>
              <w:t>Rebooting/Shutting Down</w:t>
            </w:r>
          </w:p>
          <w:p w14:paraId="78BB86C2" w14:textId="77777777" w:rsidR="00456D38" w:rsidRPr="00095DC2" w:rsidRDefault="00456D38" w:rsidP="00456D38">
            <w:pPr>
              <w:pStyle w:val="ListParagraph"/>
              <w:numPr>
                <w:ilvl w:val="1"/>
                <w:numId w:val="2"/>
              </w:numPr>
              <w:rPr>
                <w:rFonts w:ascii="Candara" w:hAnsi="Candara"/>
                <w:sz w:val="22"/>
                <w:szCs w:val="22"/>
                <w:lang w:val="en-CA"/>
              </w:rPr>
            </w:pPr>
            <w:r w:rsidRPr="00095DC2">
              <w:rPr>
                <w:rFonts w:ascii="Candara" w:hAnsi="Candara"/>
                <w:sz w:val="22"/>
                <w:szCs w:val="22"/>
                <w:lang w:val="en-CA"/>
              </w:rPr>
              <w:t>The shutdown systems in the RedHat Linux machines creates a sense of recording in the shutdown log and communicates to users to the reasons why</w:t>
            </w:r>
          </w:p>
          <w:p w14:paraId="4D2DB8A9" w14:textId="77777777" w:rsidR="00456D38" w:rsidRPr="00095DC2" w:rsidRDefault="00456D38" w:rsidP="00456D38">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The reboot option shows your intent to other users and </w:t>
            </w:r>
            <w:r w:rsidR="00E40FCD" w:rsidRPr="00095DC2">
              <w:rPr>
                <w:rFonts w:ascii="Candara" w:hAnsi="Candara"/>
                <w:sz w:val="22"/>
                <w:szCs w:val="22"/>
                <w:lang w:val="en-CA"/>
              </w:rPr>
              <w:t>gives more control and is more efficient for the admin</w:t>
            </w:r>
          </w:p>
        </w:tc>
        <w:tc>
          <w:tcPr>
            <w:tcW w:w="2065" w:type="dxa"/>
          </w:tcPr>
          <w:p w14:paraId="6E1212B8" w14:textId="77777777" w:rsidR="003E3675" w:rsidRDefault="004806E1" w:rsidP="003E3675">
            <w:hyperlink r:id="rId12" w:history="1">
              <w:r w:rsidR="004D6E54">
                <w:rPr>
                  <w:rStyle w:val="Hyperlink"/>
                </w:rPr>
                <w:t>https://access.redhat.com/documentation/en-us/red_hat_enterprise_linux/5/html/deployment_guide/s1-x-clients</w:t>
              </w:r>
            </w:hyperlink>
          </w:p>
          <w:p w14:paraId="46650931" w14:textId="77777777" w:rsidR="00456D38" w:rsidRDefault="00456D38" w:rsidP="003E3675"/>
          <w:p w14:paraId="2D1E6974" w14:textId="77777777" w:rsidR="00456D38" w:rsidRDefault="00456D38" w:rsidP="00456D38">
            <w:r>
              <w:t>https://serverfault.com/</w:t>
            </w:r>
          </w:p>
          <w:p w14:paraId="02C05A04" w14:textId="77777777" w:rsidR="00456D38" w:rsidRDefault="00456D38" w:rsidP="00456D38">
            <w:r>
              <w:t>questions/787144/</w:t>
            </w:r>
          </w:p>
          <w:p w14:paraId="2849FAE2" w14:textId="77777777" w:rsidR="00456D38" w:rsidRPr="003E3675" w:rsidRDefault="00456D38" w:rsidP="00456D38">
            <w:pPr>
              <w:rPr>
                <w:lang w:val="en-CA"/>
              </w:rPr>
            </w:pPr>
            <w:r>
              <w:t>reboot-or-shutdown-r-</w:t>
            </w:r>
            <w:proofErr w:type="spellStart"/>
            <w:r>
              <w:t>now</w:t>
            </w:r>
            <w:proofErr w:type="spellEnd"/>
            <w:r>
              <w:t>-what-restart-command-is-safer</w:t>
            </w:r>
          </w:p>
        </w:tc>
      </w:tr>
      <w:tr w:rsidR="003E3675" w14:paraId="27254CCE" w14:textId="77777777" w:rsidTr="00250686">
        <w:trPr>
          <w:trHeight w:val="1996"/>
        </w:trPr>
        <w:tc>
          <w:tcPr>
            <w:tcW w:w="1444" w:type="dxa"/>
          </w:tcPr>
          <w:p w14:paraId="2FDB2CA6" w14:textId="77777777" w:rsidR="003E3675" w:rsidRPr="00095DC2" w:rsidRDefault="003E3675" w:rsidP="00CA643B">
            <w:pPr>
              <w:rPr>
                <w:rStyle w:val="IntenseReference"/>
              </w:rPr>
            </w:pPr>
            <w:r w:rsidRPr="00095DC2">
              <w:rPr>
                <w:rStyle w:val="IntenseReference"/>
              </w:rPr>
              <w:t>Device Management</w:t>
            </w:r>
          </w:p>
        </w:tc>
        <w:tc>
          <w:tcPr>
            <w:tcW w:w="5841" w:type="dxa"/>
          </w:tcPr>
          <w:p w14:paraId="064CB39A" w14:textId="77777777" w:rsidR="003E3675" w:rsidRPr="00095DC2" w:rsidRDefault="0015540A"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Kernel</w:t>
            </w:r>
          </w:p>
          <w:p w14:paraId="4792BF83" w14:textId="5C21F8A3" w:rsidR="0015540A" w:rsidRPr="00095DC2" w:rsidRDefault="0015540A" w:rsidP="0015540A">
            <w:pPr>
              <w:pStyle w:val="ListParagraph"/>
              <w:numPr>
                <w:ilvl w:val="1"/>
                <w:numId w:val="2"/>
              </w:numPr>
              <w:rPr>
                <w:rFonts w:ascii="Candara" w:hAnsi="Candara"/>
                <w:sz w:val="22"/>
                <w:szCs w:val="22"/>
                <w:lang w:val="en-CA"/>
              </w:rPr>
            </w:pPr>
            <w:r w:rsidRPr="00095DC2">
              <w:rPr>
                <w:rFonts w:ascii="Candara" w:hAnsi="Candara"/>
                <w:sz w:val="22"/>
                <w:szCs w:val="22"/>
                <w:lang w:val="en-CA"/>
              </w:rPr>
              <w:t>Live patching for the kernel</w:t>
            </w:r>
            <w:r w:rsidR="00C87361">
              <w:rPr>
                <w:rFonts w:ascii="Candara" w:hAnsi="Candara"/>
                <w:sz w:val="22"/>
                <w:szCs w:val="22"/>
                <w:lang w:val="en-CA"/>
              </w:rPr>
              <w:t xml:space="preserve"> (complete </w:t>
            </w:r>
            <w:r w:rsidR="00314E30">
              <w:rPr>
                <w:rFonts w:ascii="Candara" w:hAnsi="Candara"/>
                <w:sz w:val="22"/>
                <w:szCs w:val="22"/>
                <w:lang w:val="en-CA"/>
              </w:rPr>
              <w:t>operator),</w:t>
            </w:r>
            <w:r w:rsidRPr="00095DC2">
              <w:rPr>
                <w:rFonts w:ascii="Candara" w:hAnsi="Candara"/>
                <w:sz w:val="22"/>
                <w:szCs w:val="22"/>
                <w:lang w:val="en-CA"/>
              </w:rPr>
              <w:t xml:space="preserve"> </w:t>
            </w:r>
            <w:proofErr w:type="spellStart"/>
            <w:r w:rsidRPr="00095DC2">
              <w:rPr>
                <w:rFonts w:ascii="Candara" w:hAnsi="Candara"/>
                <w:sz w:val="22"/>
                <w:szCs w:val="22"/>
                <w:lang w:val="en-CA"/>
              </w:rPr>
              <w:t>kpatch</w:t>
            </w:r>
            <w:proofErr w:type="spellEnd"/>
            <w:r w:rsidRPr="00095DC2">
              <w:rPr>
                <w:rFonts w:ascii="Candara" w:hAnsi="Candara"/>
                <w:sz w:val="22"/>
                <w:szCs w:val="22"/>
                <w:lang w:val="en-CA"/>
              </w:rPr>
              <w:t>, is now available, which enables you to consume Critical and Important CVEs</w:t>
            </w:r>
            <w:r w:rsidR="00C87361">
              <w:rPr>
                <w:rFonts w:ascii="Candara" w:hAnsi="Candara"/>
                <w:sz w:val="22"/>
                <w:szCs w:val="22"/>
                <w:lang w:val="en-CA"/>
              </w:rPr>
              <w:t xml:space="preserve"> (Common Vulnerabilities and Exposures)</w:t>
            </w:r>
            <w:r w:rsidRPr="00095DC2">
              <w:rPr>
                <w:rFonts w:ascii="Candara" w:hAnsi="Candara"/>
                <w:sz w:val="22"/>
                <w:szCs w:val="22"/>
                <w:lang w:val="en-CA"/>
              </w:rPr>
              <w:t xml:space="preserve"> fixes without the need to reboot your system</w:t>
            </w:r>
          </w:p>
          <w:p w14:paraId="63C9D0A4" w14:textId="5BA7FC5B" w:rsidR="0015540A" w:rsidRPr="00095DC2" w:rsidRDefault="0015540A" w:rsidP="0015540A">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The IMA/EVM </w:t>
            </w:r>
            <w:r w:rsidR="00C87361">
              <w:rPr>
                <w:rFonts w:ascii="Candara" w:hAnsi="Candara"/>
                <w:sz w:val="22"/>
                <w:szCs w:val="22"/>
                <w:lang w:val="en-CA"/>
              </w:rPr>
              <w:t>(Integrity Measurements Architecture</w:t>
            </w:r>
            <w:r w:rsidR="00314E30">
              <w:rPr>
                <w:rFonts w:ascii="Candara" w:hAnsi="Candara"/>
                <w:sz w:val="22"/>
                <w:szCs w:val="22"/>
                <w:lang w:val="en-CA"/>
              </w:rPr>
              <w:t>/</w:t>
            </w:r>
            <w:r w:rsidR="00651944">
              <w:rPr>
                <w:rFonts w:ascii="Candara" w:hAnsi="Candara"/>
                <w:sz w:val="22"/>
                <w:szCs w:val="22"/>
                <w:lang w:val="en-CA"/>
              </w:rPr>
              <w:t>Extended Verification Modules are</w:t>
            </w:r>
            <w:r w:rsidR="00C87361">
              <w:rPr>
                <w:rFonts w:ascii="Candara" w:hAnsi="Candara"/>
                <w:sz w:val="22"/>
                <w:szCs w:val="22"/>
                <w:lang w:val="en-CA"/>
              </w:rPr>
              <w:t xml:space="preserve"> one of the first functions of the computer) </w:t>
            </w:r>
            <w:r w:rsidRPr="00095DC2">
              <w:rPr>
                <w:rFonts w:ascii="Candara" w:hAnsi="Candara"/>
                <w:sz w:val="22"/>
                <w:szCs w:val="22"/>
                <w:lang w:val="en-CA"/>
              </w:rPr>
              <w:t>feature for verifying file system integrity is now supported on all architectures</w:t>
            </w:r>
          </w:p>
          <w:p w14:paraId="50560B6E" w14:textId="77777777" w:rsidR="0015540A" w:rsidRPr="00095DC2" w:rsidRDefault="0015540A" w:rsidP="0015540A">
            <w:pPr>
              <w:pStyle w:val="ListParagraph"/>
              <w:numPr>
                <w:ilvl w:val="0"/>
                <w:numId w:val="2"/>
              </w:numPr>
              <w:rPr>
                <w:rFonts w:ascii="Candara" w:hAnsi="Candara"/>
                <w:sz w:val="22"/>
                <w:szCs w:val="22"/>
                <w:lang w:val="en-CA"/>
              </w:rPr>
            </w:pPr>
            <w:r w:rsidRPr="00095DC2">
              <w:rPr>
                <w:rFonts w:ascii="Candara" w:hAnsi="Candara"/>
                <w:sz w:val="22"/>
                <w:szCs w:val="22"/>
                <w:lang w:val="en-CA"/>
              </w:rPr>
              <w:t>Image Builder</w:t>
            </w:r>
          </w:p>
          <w:p w14:paraId="10014B5D" w14:textId="5D431D10" w:rsidR="0015540A" w:rsidRPr="00095DC2" w:rsidRDefault="00714DA5" w:rsidP="00714DA5">
            <w:pPr>
              <w:pStyle w:val="ListParagraph"/>
              <w:numPr>
                <w:ilvl w:val="1"/>
                <w:numId w:val="2"/>
              </w:numPr>
              <w:rPr>
                <w:rFonts w:ascii="Candara" w:hAnsi="Candara"/>
                <w:sz w:val="22"/>
                <w:szCs w:val="22"/>
                <w:lang w:val="en-CA"/>
              </w:rPr>
            </w:pPr>
            <w:r w:rsidRPr="00095DC2">
              <w:rPr>
                <w:rFonts w:ascii="Candara" w:hAnsi="Candara"/>
                <w:sz w:val="22"/>
                <w:szCs w:val="22"/>
                <w:lang w:val="en-CA"/>
              </w:rPr>
              <w:t>The Image Builder is now fully supported. Cloud images can be built for Amazon Web Services, VMware vSphere, and OpenStack</w:t>
            </w:r>
          </w:p>
          <w:p w14:paraId="72BED935" w14:textId="2F32BB8C" w:rsidR="00624F25" w:rsidRPr="00095DC2" w:rsidRDefault="00624F25" w:rsidP="00714DA5">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The Image Builder can now run with </w:t>
            </w:r>
            <w:proofErr w:type="spellStart"/>
            <w:r w:rsidRPr="00095DC2">
              <w:rPr>
                <w:rFonts w:ascii="Candara" w:hAnsi="Candara"/>
                <w:sz w:val="22"/>
                <w:szCs w:val="22"/>
                <w:lang w:val="en-CA"/>
              </w:rPr>
              <w:t>SElinux</w:t>
            </w:r>
            <w:proofErr w:type="spellEnd"/>
            <w:r w:rsidRPr="00095DC2">
              <w:rPr>
                <w:rFonts w:ascii="Candara" w:hAnsi="Candara"/>
                <w:sz w:val="22"/>
                <w:szCs w:val="22"/>
                <w:lang w:val="en-CA"/>
              </w:rPr>
              <w:t xml:space="preserve"> in enforcing mode.</w:t>
            </w:r>
          </w:p>
          <w:p w14:paraId="4851A6A0" w14:textId="60235438" w:rsidR="00624F25" w:rsidRPr="00095DC2" w:rsidRDefault="00B748F0" w:rsidP="00714DA5">
            <w:pPr>
              <w:pStyle w:val="ListParagraph"/>
              <w:numPr>
                <w:ilvl w:val="1"/>
                <w:numId w:val="2"/>
              </w:numPr>
              <w:rPr>
                <w:rFonts w:ascii="Candara" w:hAnsi="Candara"/>
                <w:sz w:val="22"/>
                <w:szCs w:val="22"/>
                <w:lang w:val="en-CA"/>
              </w:rPr>
            </w:pPr>
            <w:r w:rsidRPr="00095DC2">
              <w:rPr>
                <w:rFonts w:ascii="Candara" w:hAnsi="Candara"/>
                <w:sz w:val="22"/>
                <w:szCs w:val="22"/>
                <w:lang w:val="en-CA"/>
              </w:rPr>
              <w:t>the Image Builder functionality</w:t>
            </w:r>
            <w:r w:rsidR="00624F25" w:rsidRPr="00095DC2">
              <w:rPr>
                <w:rFonts w:ascii="Candara" w:hAnsi="Candara"/>
                <w:sz w:val="22"/>
                <w:szCs w:val="22"/>
                <w:lang w:val="en-CA"/>
              </w:rPr>
              <w:t xml:space="preserve"> uses a command-line interface in the composer-cli utility, or a graphical user interface in the RHEL 7 web console from the cockpit-composer package.</w:t>
            </w:r>
          </w:p>
          <w:p w14:paraId="29EFD95F" w14:textId="77777777" w:rsidR="00714DA5" w:rsidRPr="00095DC2" w:rsidRDefault="00B748F0" w:rsidP="00714DA5">
            <w:pPr>
              <w:pStyle w:val="ListParagraph"/>
              <w:numPr>
                <w:ilvl w:val="0"/>
                <w:numId w:val="2"/>
              </w:numPr>
              <w:rPr>
                <w:rFonts w:ascii="Candara" w:hAnsi="Candara"/>
                <w:sz w:val="22"/>
                <w:szCs w:val="22"/>
                <w:lang w:val="en-CA"/>
              </w:rPr>
            </w:pPr>
            <w:r w:rsidRPr="00095DC2">
              <w:rPr>
                <w:rFonts w:ascii="Candara" w:hAnsi="Candara"/>
                <w:sz w:val="22"/>
                <w:szCs w:val="22"/>
                <w:lang w:val="en-CA"/>
              </w:rPr>
              <w:t>Storage</w:t>
            </w:r>
          </w:p>
          <w:p w14:paraId="7D234BB8" w14:textId="2200AF71" w:rsidR="00B748F0" w:rsidRPr="00095DC2" w:rsidRDefault="00B748F0" w:rsidP="00B748F0">
            <w:pPr>
              <w:pStyle w:val="ListParagraph"/>
              <w:numPr>
                <w:ilvl w:val="1"/>
                <w:numId w:val="2"/>
              </w:numPr>
              <w:rPr>
                <w:rFonts w:ascii="Candara" w:hAnsi="Candara"/>
                <w:sz w:val="22"/>
                <w:szCs w:val="22"/>
                <w:lang w:val="en-CA"/>
              </w:rPr>
            </w:pPr>
            <w:r w:rsidRPr="00095DC2">
              <w:rPr>
                <w:rFonts w:ascii="Candara" w:hAnsi="Candara"/>
                <w:sz w:val="22"/>
                <w:szCs w:val="22"/>
                <w:lang w:val="en-CA"/>
              </w:rPr>
              <w:t xml:space="preserve">DIF/DIX is enabled or disabled at the storage device, which involves various layers up to (and including) the application. The method for activating the DIF on storage devices is </w:t>
            </w:r>
            <w:r w:rsidRPr="00095DC2">
              <w:rPr>
                <w:rFonts w:ascii="Candara" w:hAnsi="Candara"/>
                <w:sz w:val="22"/>
                <w:szCs w:val="22"/>
                <w:lang w:val="en-CA"/>
              </w:rPr>
              <w:t>device dependent</w:t>
            </w:r>
            <w:r w:rsidRPr="00095DC2">
              <w:rPr>
                <w:rFonts w:ascii="Candara" w:hAnsi="Candara"/>
                <w:sz w:val="22"/>
                <w:szCs w:val="22"/>
                <w:lang w:val="en-CA"/>
              </w:rPr>
              <w:t>.</w:t>
            </w:r>
          </w:p>
          <w:p w14:paraId="1CB4DE71" w14:textId="196677C5" w:rsidR="00B748F0" w:rsidRPr="00095DC2" w:rsidRDefault="00B748F0" w:rsidP="00B748F0">
            <w:pPr>
              <w:pStyle w:val="ListParagraph"/>
              <w:numPr>
                <w:ilvl w:val="1"/>
                <w:numId w:val="2"/>
              </w:numPr>
              <w:rPr>
                <w:rFonts w:ascii="Candara" w:hAnsi="Candara"/>
                <w:sz w:val="22"/>
                <w:szCs w:val="22"/>
                <w:lang w:val="en-CA"/>
              </w:rPr>
            </w:pPr>
            <w:r w:rsidRPr="00095DC2">
              <w:rPr>
                <w:rFonts w:ascii="Candara" w:hAnsi="Candara"/>
                <w:sz w:val="22"/>
                <w:szCs w:val="22"/>
                <w:lang w:val="en-CA"/>
              </w:rPr>
              <w:t>It is a component of the Kernel system</w:t>
            </w:r>
          </w:p>
        </w:tc>
        <w:tc>
          <w:tcPr>
            <w:tcW w:w="2065" w:type="dxa"/>
          </w:tcPr>
          <w:p w14:paraId="61C65C9B" w14:textId="77777777" w:rsidR="0015540A" w:rsidRDefault="0015540A" w:rsidP="0015540A">
            <w:r>
              <w:t>https://access.redhat.com/</w:t>
            </w:r>
          </w:p>
          <w:p w14:paraId="11DB920F" w14:textId="77777777" w:rsidR="0015540A" w:rsidRDefault="0015540A" w:rsidP="0015540A">
            <w:r>
              <w:t>documentation/</w:t>
            </w:r>
            <w:proofErr w:type="spellStart"/>
            <w:r>
              <w:t>en</w:t>
            </w:r>
            <w:proofErr w:type="spellEnd"/>
            <w:r>
              <w:t>-us/</w:t>
            </w:r>
          </w:p>
          <w:p w14:paraId="2F7F0492" w14:textId="77777777" w:rsidR="0015540A" w:rsidRDefault="0015540A" w:rsidP="0015540A">
            <w:proofErr w:type="spellStart"/>
            <w:r>
              <w:t>red_hat_enterprise_linux</w:t>
            </w:r>
            <w:proofErr w:type="spellEnd"/>
            <w:r>
              <w:t>/</w:t>
            </w:r>
          </w:p>
          <w:p w14:paraId="36DF1494" w14:textId="77777777" w:rsidR="003E3675" w:rsidRPr="003E3675" w:rsidRDefault="0015540A" w:rsidP="0015540A">
            <w:pPr>
              <w:rPr>
                <w:lang w:val="en-CA"/>
              </w:rPr>
            </w:pPr>
            <w:r>
              <w:t>7/html/</w:t>
            </w:r>
          </w:p>
        </w:tc>
      </w:tr>
      <w:tr w:rsidR="003E3675" w14:paraId="4A1FDB25" w14:textId="77777777" w:rsidTr="00250686">
        <w:trPr>
          <w:trHeight w:val="941"/>
        </w:trPr>
        <w:tc>
          <w:tcPr>
            <w:tcW w:w="1444" w:type="dxa"/>
          </w:tcPr>
          <w:p w14:paraId="5D0048E9" w14:textId="77777777" w:rsidR="003E3675" w:rsidRPr="00095DC2" w:rsidRDefault="003E3675" w:rsidP="00CA643B">
            <w:pPr>
              <w:rPr>
                <w:rStyle w:val="IntenseReference"/>
              </w:rPr>
            </w:pPr>
            <w:r w:rsidRPr="00095DC2">
              <w:rPr>
                <w:rStyle w:val="IntenseReference"/>
              </w:rPr>
              <w:t>Security</w:t>
            </w:r>
          </w:p>
        </w:tc>
        <w:tc>
          <w:tcPr>
            <w:tcW w:w="5841" w:type="dxa"/>
          </w:tcPr>
          <w:p w14:paraId="6BF545EB" w14:textId="77777777" w:rsidR="003E3675" w:rsidRPr="00095DC2" w:rsidRDefault="00B748F0" w:rsidP="008C1ED8">
            <w:pPr>
              <w:pStyle w:val="ListParagraph"/>
              <w:numPr>
                <w:ilvl w:val="0"/>
                <w:numId w:val="2"/>
              </w:numPr>
              <w:rPr>
                <w:rFonts w:ascii="Candara" w:hAnsi="Candara"/>
                <w:sz w:val="22"/>
                <w:szCs w:val="22"/>
                <w:lang w:val="en-CA"/>
              </w:rPr>
            </w:pPr>
            <w:r w:rsidRPr="00095DC2">
              <w:rPr>
                <w:rFonts w:ascii="Candara" w:hAnsi="Candara"/>
                <w:sz w:val="22"/>
                <w:szCs w:val="22"/>
                <w:lang w:val="en-CA"/>
              </w:rPr>
              <w:t>Cryptography based security</w:t>
            </w:r>
          </w:p>
          <w:p w14:paraId="40FF92D5" w14:textId="77777777" w:rsidR="00B748F0" w:rsidRPr="00095DC2" w:rsidRDefault="00B748F0" w:rsidP="00B748F0">
            <w:pPr>
              <w:pStyle w:val="ListParagraph"/>
              <w:numPr>
                <w:ilvl w:val="1"/>
                <w:numId w:val="2"/>
              </w:numPr>
              <w:rPr>
                <w:rFonts w:ascii="Candara" w:hAnsi="Candara"/>
                <w:sz w:val="22"/>
                <w:szCs w:val="22"/>
                <w:lang w:val="en-CA"/>
              </w:rPr>
            </w:pPr>
            <w:r w:rsidRPr="00095DC2">
              <w:rPr>
                <w:rFonts w:ascii="Candara" w:hAnsi="Candara"/>
                <w:sz w:val="22"/>
                <w:szCs w:val="22"/>
                <w:lang w:val="en-CA"/>
              </w:rPr>
              <w:t>The legacy signature scheme, Public Key Cryptography Standard #1 (PKCS#1) v1.5, permits the keys to be reused for encrypting data or keys</w:t>
            </w:r>
          </w:p>
          <w:p w14:paraId="2EF0B6D6" w14:textId="77777777" w:rsidR="00F36321" w:rsidRPr="00095DC2" w:rsidRDefault="00B748F0" w:rsidP="00B748F0">
            <w:pPr>
              <w:pStyle w:val="ListParagraph"/>
              <w:numPr>
                <w:ilvl w:val="1"/>
                <w:numId w:val="2"/>
              </w:numPr>
              <w:rPr>
                <w:rFonts w:ascii="Candara" w:hAnsi="Candara"/>
                <w:sz w:val="22"/>
                <w:szCs w:val="22"/>
                <w:lang w:val="en-CA"/>
              </w:rPr>
            </w:pPr>
            <w:r w:rsidRPr="00095DC2">
              <w:rPr>
                <w:rFonts w:ascii="Candara" w:hAnsi="Candara"/>
                <w:sz w:val="22"/>
                <w:szCs w:val="22"/>
                <w:lang w:val="en-CA"/>
              </w:rPr>
              <w:t>This makes those keys vulnerable to signature forging attacks published by Bleichenbacher</w:t>
            </w:r>
          </w:p>
          <w:p w14:paraId="7DB6CD33" w14:textId="77777777" w:rsidR="00B748F0" w:rsidRPr="00095DC2" w:rsidRDefault="00B748F0" w:rsidP="00B748F0">
            <w:pPr>
              <w:pStyle w:val="ListParagraph"/>
              <w:numPr>
                <w:ilvl w:val="1"/>
                <w:numId w:val="2"/>
              </w:numPr>
              <w:rPr>
                <w:rFonts w:ascii="Candara" w:hAnsi="Candara"/>
                <w:sz w:val="22"/>
                <w:szCs w:val="22"/>
                <w:lang w:val="en-CA"/>
              </w:rPr>
            </w:pPr>
            <w:r w:rsidRPr="00095DC2">
              <w:rPr>
                <w:rFonts w:ascii="Candara" w:hAnsi="Candara"/>
                <w:sz w:val="22"/>
                <w:szCs w:val="22"/>
                <w:lang w:val="en-CA"/>
              </w:rPr>
              <w:lastRenderedPageBreak/>
              <w:t>Restricting the keys to the RSASSA-PSS algorithm makes them resilient to attacks that utilize decryption. With this update, NSS can be configured to support keys which are restricted to the RSASSA-PSS algorithm only.</w:t>
            </w:r>
          </w:p>
          <w:p w14:paraId="5ECAFFA1" w14:textId="77777777" w:rsidR="00F36321" w:rsidRPr="00095DC2" w:rsidRDefault="00F36321" w:rsidP="00F36321">
            <w:pPr>
              <w:pStyle w:val="ListParagraph"/>
              <w:numPr>
                <w:ilvl w:val="0"/>
                <w:numId w:val="2"/>
              </w:numPr>
              <w:rPr>
                <w:rFonts w:ascii="Candara" w:hAnsi="Candara"/>
                <w:sz w:val="22"/>
                <w:szCs w:val="22"/>
                <w:lang w:val="en-CA"/>
              </w:rPr>
            </w:pPr>
            <w:r w:rsidRPr="00095DC2">
              <w:rPr>
                <w:rFonts w:ascii="Candara" w:hAnsi="Candara"/>
                <w:sz w:val="22"/>
                <w:szCs w:val="22"/>
                <w:lang w:val="en-CA"/>
              </w:rPr>
              <w:t>Legacy Signatures</w:t>
            </w:r>
          </w:p>
          <w:p w14:paraId="5C536653" w14:textId="77777777" w:rsidR="00F36321" w:rsidRPr="00095DC2" w:rsidRDefault="00A943F4" w:rsidP="00F36321">
            <w:pPr>
              <w:pStyle w:val="ListParagraph"/>
              <w:numPr>
                <w:ilvl w:val="1"/>
                <w:numId w:val="2"/>
              </w:numPr>
              <w:rPr>
                <w:rFonts w:ascii="Candara" w:hAnsi="Candara"/>
                <w:sz w:val="22"/>
                <w:szCs w:val="22"/>
                <w:lang w:val="en-CA"/>
              </w:rPr>
            </w:pPr>
            <w:r w:rsidRPr="00095DC2">
              <w:rPr>
                <w:rFonts w:ascii="Candara" w:hAnsi="Candara"/>
                <w:sz w:val="22"/>
                <w:szCs w:val="22"/>
                <w:lang w:val="en-CA"/>
              </w:rPr>
              <w:t>T</w:t>
            </w:r>
            <w:r w:rsidRPr="00095DC2">
              <w:rPr>
                <w:rFonts w:ascii="Candara" w:hAnsi="Candara"/>
                <w:sz w:val="22"/>
                <w:szCs w:val="22"/>
                <w:lang w:val="en-CA"/>
              </w:rPr>
              <w:t>he first specification of PKCS#1 v1.5-compatible signatures used text that could be interpreted in two different ways. The encoding of parameters that are encrypted by the signer could include an encoding of a NULL ASN.1 object or omit it</w:t>
            </w:r>
          </w:p>
          <w:p w14:paraId="4635842E" w14:textId="77777777" w:rsidR="00A943F4" w:rsidRPr="00095DC2" w:rsidRDefault="00A943F4" w:rsidP="00F36321">
            <w:pPr>
              <w:pStyle w:val="ListParagraph"/>
              <w:numPr>
                <w:ilvl w:val="1"/>
                <w:numId w:val="2"/>
              </w:numPr>
              <w:rPr>
                <w:rFonts w:ascii="Candara" w:hAnsi="Candara"/>
                <w:sz w:val="22"/>
                <w:szCs w:val="22"/>
                <w:lang w:val="en-CA"/>
              </w:rPr>
            </w:pPr>
            <w:r w:rsidRPr="00095DC2">
              <w:rPr>
                <w:rFonts w:ascii="Candara" w:hAnsi="Candara"/>
                <w:sz w:val="22"/>
                <w:szCs w:val="22"/>
                <w:lang w:val="en-CA"/>
              </w:rPr>
              <w:t>Previous versions of Network Security Service (NSS) tried to verify signatures while allowing either encoding. With this version, NSS accepts signatures only when they correctly include the NULL object</w:t>
            </w:r>
          </w:p>
          <w:p w14:paraId="4C42C02E" w14:textId="77777777" w:rsidR="00A943F4" w:rsidRPr="00095DC2" w:rsidRDefault="00A943F4" w:rsidP="00A943F4">
            <w:pPr>
              <w:pStyle w:val="ListParagraph"/>
              <w:numPr>
                <w:ilvl w:val="0"/>
                <w:numId w:val="2"/>
              </w:numPr>
              <w:rPr>
                <w:rFonts w:ascii="Candara" w:hAnsi="Candara"/>
                <w:sz w:val="22"/>
                <w:szCs w:val="22"/>
                <w:lang w:val="en-CA"/>
              </w:rPr>
            </w:pPr>
            <w:r w:rsidRPr="00095DC2">
              <w:rPr>
                <w:rFonts w:ascii="Candara" w:hAnsi="Candara"/>
                <w:sz w:val="22"/>
                <w:szCs w:val="22"/>
                <w:lang w:val="en-CA"/>
              </w:rPr>
              <w:t>AES-GCM Cipher</w:t>
            </w:r>
          </w:p>
          <w:p w14:paraId="6EF9F6D2" w14:textId="7B2BA13C" w:rsidR="00A943F4" w:rsidRPr="00095DC2" w:rsidRDefault="00A943F4" w:rsidP="00A943F4">
            <w:pPr>
              <w:pStyle w:val="ListParagraph"/>
              <w:numPr>
                <w:ilvl w:val="1"/>
                <w:numId w:val="2"/>
              </w:numPr>
              <w:rPr>
                <w:rFonts w:ascii="Candara" w:hAnsi="Candara"/>
                <w:sz w:val="22"/>
                <w:szCs w:val="22"/>
                <w:lang w:val="en-CA"/>
              </w:rPr>
            </w:pPr>
            <w:r w:rsidRPr="00095DC2">
              <w:rPr>
                <w:rFonts w:ascii="Candara" w:hAnsi="Candara"/>
                <w:sz w:val="22"/>
                <w:szCs w:val="22"/>
                <w:lang w:val="en-CA"/>
              </w:rPr>
              <w:t>AES-GCM ciphers were allowed in FIPS mode only in TLS. In the current version, we clarified with NIST that these ciphers can be allowed and certified in OpenSSH, as well.</w:t>
            </w:r>
          </w:p>
        </w:tc>
        <w:tc>
          <w:tcPr>
            <w:tcW w:w="2065" w:type="dxa"/>
          </w:tcPr>
          <w:p w14:paraId="067ED0E0" w14:textId="494EFA0D" w:rsidR="003E3675" w:rsidRPr="003E3675" w:rsidRDefault="00B748F0" w:rsidP="003E3675">
            <w:pPr>
              <w:rPr>
                <w:lang w:val="en-CA"/>
              </w:rPr>
            </w:pPr>
            <w:hyperlink r:id="rId13" w:anchor="enhancement_security" w:history="1">
              <w:r>
                <w:rPr>
                  <w:rStyle w:val="Hyperlink"/>
                </w:rPr>
                <w:t>https://access.redhat.com/documentation/en-us/red_hat_enterprise_linux/7/html/7.7_release_notes/new_fe</w:t>
              </w:r>
              <w:r>
                <w:rPr>
                  <w:rStyle w:val="Hyperlink"/>
                </w:rPr>
                <w:lastRenderedPageBreak/>
                <w:t>atures#enhancement_security</w:t>
              </w:r>
            </w:hyperlink>
          </w:p>
        </w:tc>
      </w:tr>
      <w:tr w:rsidR="003E3675" w14:paraId="17FB75AC" w14:textId="77777777" w:rsidTr="00250686">
        <w:trPr>
          <w:trHeight w:val="1941"/>
        </w:trPr>
        <w:tc>
          <w:tcPr>
            <w:tcW w:w="1444" w:type="dxa"/>
          </w:tcPr>
          <w:p w14:paraId="4326F601" w14:textId="77777777" w:rsidR="003E3675" w:rsidRPr="00095DC2" w:rsidRDefault="003E3675" w:rsidP="00CA643B">
            <w:pPr>
              <w:rPr>
                <w:rStyle w:val="IntenseReference"/>
              </w:rPr>
            </w:pPr>
            <w:r w:rsidRPr="00095DC2">
              <w:rPr>
                <w:rStyle w:val="IntenseReference"/>
              </w:rPr>
              <w:t>Network Connectivity</w:t>
            </w:r>
          </w:p>
        </w:tc>
        <w:tc>
          <w:tcPr>
            <w:tcW w:w="5841" w:type="dxa"/>
          </w:tcPr>
          <w:p w14:paraId="53E1C9C5" w14:textId="77777777" w:rsidR="003E3675" w:rsidRPr="00095DC2" w:rsidRDefault="00B70F91" w:rsidP="00B70F91">
            <w:pPr>
              <w:pStyle w:val="ListParagraph"/>
              <w:numPr>
                <w:ilvl w:val="0"/>
                <w:numId w:val="2"/>
              </w:numPr>
              <w:rPr>
                <w:rFonts w:ascii="Candara" w:hAnsi="Candara"/>
                <w:sz w:val="22"/>
                <w:szCs w:val="22"/>
                <w:lang w:val="en-CA"/>
              </w:rPr>
            </w:pPr>
            <w:r w:rsidRPr="00095DC2">
              <w:rPr>
                <w:rFonts w:ascii="Candara" w:hAnsi="Candara"/>
                <w:sz w:val="22"/>
                <w:szCs w:val="22"/>
                <w:lang w:val="en-CA"/>
              </w:rPr>
              <w:t>New Features</w:t>
            </w:r>
          </w:p>
          <w:p w14:paraId="6800A666"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A new method of provisioning secondary servers called </w:t>
            </w:r>
            <w:r w:rsidRPr="00095DC2">
              <w:rPr>
                <w:rFonts w:ascii="Candara" w:hAnsi="Candara"/>
                <w:b/>
                <w:bCs/>
                <w:sz w:val="22"/>
                <w:szCs w:val="22"/>
                <w:lang w:val="en-CA"/>
              </w:rPr>
              <w:t>Catalog Zones</w:t>
            </w:r>
            <w:r w:rsidRPr="00095DC2">
              <w:rPr>
                <w:rFonts w:ascii="Candara" w:hAnsi="Candara"/>
                <w:sz w:val="22"/>
                <w:szCs w:val="22"/>
                <w:lang w:val="en-CA"/>
              </w:rPr>
              <w:t> has been added.</w:t>
            </w:r>
          </w:p>
          <w:p w14:paraId="54226A4D"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The </w:t>
            </w:r>
            <w:r w:rsidRPr="00095DC2">
              <w:rPr>
                <w:rFonts w:ascii="Candara" w:hAnsi="Candara"/>
                <w:b/>
                <w:bCs/>
                <w:sz w:val="22"/>
                <w:szCs w:val="22"/>
                <w:lang w:val="en-CA"/>
              </w:rPr>
              <w:t>Response Rate Limiting</w:t>
            </w:r>
            <w:r w:rsidRPr="00095DC2">
              <w:rPr>
                <w:rFonts w:ascii="Candara" w:hAnsi="Candara"/>
                <w:sz w:val="22"/>
                <w:szCs w:val="22"/>
                <w:lang w:val="en-CA"/>
              </w:rPr>
              <w:t> feature can now help with mitigation of DNS amplification attacks.</w:t>
            </w:r>
          </w:p>
          <w:p w14:paraId="68C8F49E"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Performance of response-policy zone (RPZ) has been improved.</w:t>
            </w:r>
          </w:p>
          <w:p w14:paraId="2C0A15E0"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A new zone file format called map has been added. Zone data stored in this format can be mapped directly into memory, which enables zones to load significantly faster.</w:t>
            </w:r>
          </w:p>
          <w:p w14:paraId="19F60BC4"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A new tool called delv (domain entity lookup and validation) for sending DNS queries and validating the results has been added. The tool uses the same internal resolver and validator logic as the named daemon.</w:t>
            </w:r>
          </w:p>
          <w:p w14:paraId="59F2F5F4"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The named service now checks whether other name server processes are running before starting up</w:t>
            </w:r>
          </w:p>
          <w:p w14:paraId="490EEBED" w14:textId="77777777" w:rsidR="00B70F91" w:rsidRPr="00095DC2" w:rsidRDefault="00B70F91" w:rsidP="00B70F91">
            <w:pPr>
              <w:pStyle w:val="ListParagraph"/>
              <w:numPr>
                <w:ilvl w:val="1"/>
                <w:numId w:val="2"/>
              </w:numPr>
              <w:rPr>
                <w:rFonts w:ascii="Candara" w:hAnsi="Candara"/>
                <w:sz w:val="22"/>
                <w:szCs w:val="22"/>
                <w:lang w:val="en-CA"/>
              </w:rPr>
            </w:pPr>
            <w:r w:rsidRPr="00095DC2">
              <w:rPr>
                <w:rFonts w:ascii="Candara" w:hAnsi="Candara"/>
                <w:sz w:val="22"/>
                <w:szCs w:val="22"/>
                <w:lang w:val="en-CA"/>
              </w:rPr>
              <w:t>Zone transfers now use smaller message sizes to improve message compression, which reduces network usage.</w:t>
            </w:r>
          </w:p>
          <w:p w14:paraId="13E839B5" w14:textId="77777777" w:rsidR="00714CD5" w:rsidRPr="00095DC2" w:rsidRDefault="00714CD5" w:rsidP="00714CD5">
            <w:pPr>
              <w:pStyle w:val="ListParagraph"/>
              <w:numPr>
                <w:ilvl w:val="0"/>
                <w:numId w:val="2"/>
              </w:numPr>
              <w:rPr>
                <w:rFonts w:ascii="Candara" w:hAnsi="Candara" w:cs="Helvetica"/>
                <w:color w:val="252525"/>
                <w:sz w:val="22"/>
                <w:szCs w:val="22"/>
                <w:lang w:val="en-CA"/>
              </w:rPr>
            </w:pPr>
            <w:r w:rsidRPr="00095DC2">
              <w:rPr>
                <w:rFonts w:ascii="Candara" w:hAnsi="Candara"/>
                <w:sz w:val="22"/>
                <w:szCs w:val="22"/>
                <w:lang w:val="en-CA"/>
              </w:rPr>
              <w:t>VLAN support</w:t>
            </w:r>
          </w:p>
          <w:p w14:paraId="648B0790" w14:textId="148D04C7" w:rsidR="00B70F91" w:rsidRPr="00095DC2" w:rsidRDefault="00714CD5" w:rsidP="00714CD5">
            <w:pPr>
              <w:pStyle w:val="ListParagraph"/>
              <w:numPr>
                <w:ilvl w:val="1"/>
                <w:numId w:val="2"/>
              </w:numPr>
              <w:rPr>
                <w:rFonts w:ascii="Candara" w:hAnsi="Candara" w:cs="Helvetica"/>
                <w:color w:val="252525"/>
                <w:sz w:val="22"/>
                <w:szCs w:val="22"/>
                <w:lang w:val="en-CA"/>
              </w:rPr>
            </w:pPr>
            <w:r w:rsidRPr="00095DC2">
              <w:rPr>
                <w:rFonts w:ascii="Candara" w:hAnsi="Candara"/>
                <w:sz w:val="22"/>
                <w:szCs w:val="22"/>
                <w:lang w:val="en-CA"/>
              </w:rPr>
              <w:t>With this enhancement, administrators can configure virtual LAN (VLAN) filtering on bridge interfaces in the corresponding </w:t>
            </w:r>
            <w:r w:rsidRPr="00095DC2">
              <w:rPr>
                <w:rFonts w:ascii="Candara" w:hAnsi="Candara"/>
                <w:sz w:val="22"/>
                <w:szCs w:val="22"/>
                <w:lang w:val="en-CA"/>
              </w:rPr>
              <w:t>Network Manager</w:t>
            </w:r>
            <w:r w:rsidRPr="00095DC2">
              <w:rPr>
                <w:rFonts w:ascii="Candara" w:hAnsi="Candara"/>
                <w:sz w:val="22"/>
                <w:szCs w:val="22"/>
                <w:lang w:val="en-CA"/>
              </w:rPr>
              <w:t> connection profiles. This enables administrators to define VLANs directly on bridge ports.</w:t>
            </w:r>
          </w:p>
          <w:p w14:paraId="4D697B7B" w14:textId="77777777" w:rsidR="00714CD5" w:rsidRPr="00095DC2" w:rsidRDefault="00714CD5" w:rsidP="00262E90">
            <w:pPr>
              <w:pStyle w:val="ListParagraph"/>
              <w:numPr>
                <w:ilvl w:val="0"/>
                <w:numId w:val="2"/>
              </w:numPr>
              <w:rPr>
                <w:rFonts w:ascii="Candara" w:hAnsi="Candara"/>
                <w:sz w:val="22"/>
                <w:szCs w:val="22"/>
                <w:lang w:val="en-CA"/>
              </w:rPr>
            </w:pPr>
            <w:r w:rsidRPr="00095DC2">
              <w:rPr>
                <w:rFonts w:ascii="Candara" w:hAnsi="Candara"/>
                <w:sz w:val="22"/>
                <w:szCs w:val="22"/>
                <w:lang w:val="en-CA"/>
              </w:rPr>
              <w:lastRenderedPageBreak/>
              <w:t>Supports Configuring Routing Rules</w:t>
            </w:r>
            <w:bookmarkStart w:id="0" w:name="_GoBack"/>
            <w:bookmarkEnd w:id="0"/>
          </w:p>
          <w:p w14:paraId="48B85CDA" w14:textId="0398B41C" w:rsidR="00714CD5" w:rsidRPr="00095DC2" w:rsidRDefault="00262E90" w:rsidP="00714CD5">
            <w:pPr>
              <w:pStyle w:val="ListParagraph"/>
              <w:numPr>
                <w:ilvl w:val="1"/>
                <w:numId w:val="2"/>
              </w:numPr>
              <w:rPr>
                <w:rFonts w:ascii="Candara" w:hAnsi="Candara" w:cs="Helvetica"/>
                <w:color w:val="252525"/>
                <w:sz w:val="22"/>
                <w:szCs w:val="22"/>
                <w:lang w:val="en-CA"/>
              </w:rPr>
            </w:pPr>
            <w:r w:rsidRPr="00095DC2">
              <w:rPr>
                <w:rFonts w:ascii="Candara" w:hAnsi="Candara"/>
                <w:sz w:val="22"/>
                <w:szCs w:val="22"/>
                <w:lang w:val="en-CA"/>
              </w:rPr>
              <w:t>U</w:t>
            </w:r>
            <w:r w:rsidRPr="00095DC2">
              <w:rPr>
                <w:rFonts w:ascii="Candara" w:hAnsi="Candara"/>
                <w:sz w:val="22"/>
                <w:szCs w:val="22"/>
                <w:lang w:val="en-CA"/>
              </w:rPr>
              <w:t>sers must set up policy routing rules outside of NetworkManager, for example by using the dispatcher script provided by the NetworkManager-dispatcher-routing-rules package. With this update, users can now configure rules as part of a connection profile. As a result, NetworkManager adds the rules when the profile is activated and removes the rules when the profile is deactivated.</w:t>
            </w:r>
          </w:p>
        </w:tc>
        <w:tc>
          <w:tcPr>
            <w:tcW w:w="2065" w:type="dxa"/>
          </w:tcPr>
          <w:p w14:paraId="63CF04E3" w14:textId="46BAF06C" w:rsidR="003E3675" w:rsidRPr="003E3675" w:rsidRDefault="00095DC2" w:rsidP="003E3675">
            <w:pPr>
              <w:rPr>
                <w:lang w:val="en-CA"/>
              </w:rPr>
            </w:pPr>
            <w:hyperlink r:id="rId14" w:anchor="enhancement_networking" w:history="1">
              <w:r>
                <w:rPr>
                  <w:rStyle w:val="Hyperlink"/>
                </w:rPr>
                <w:t>https://access.redhat.com/documentation/en-us/red_hat_enterprise_linux/7/html/7.7_release_notes/new_features#enhancement_networking</w:t>
              </w:r>
            </w:hyperlink>
          </w:p>
        </w:tc>
      </w:tr>
    </w:tbl>
    <w:p w14:paraId="24DE0EF8" w14:textId="77777777" w:rsidR="00CA643B" w:rsidRPr="00CA643B" w:rsidRDefault="00CA643B" w:rsidP="00CA643B">
      <w:pPr>
        <w:rPr>
          <w:lang w:val="en-CA"/>
        </w:rPr>
      </w:pPr>
    </w:p>
    <w:sectPr w:rsidR="00CA643B" w:rsidRPr="00CA6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54160" w14:textId="77777777" w:rsidR="004806E1" w:rsidRDefault="004806E1" w:rsidP="00CA643B">
      <w:pPr>
        <w:spacing w:after="0" w:line="240" w:lineRule="auto"/>
      </w:pPr>
      <w:r>
        <w:separator/>
      </w:r>
    </w:p>
  </w:endnote>
  <w:endnote w:type="continuationSeparator" w:id="0">
    <w:p w14:paraId="5B87B1C9" w14:textId="77777777" w:rsidR="004806E1" w:rsidRDefault="004806E1" w:rsidP="00CA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B0167" w14:textId="77777777" w:rsidR="004806E1" w:rsidRDefault="004806E1" w:rsidP="00CA643B">
      <w:pPr>
        <w:spacing w:after="0" w:line="240" w:lineRule="auto"/>
      </w:pPr>
      <w:r>
        <w:separator/>
      </w:r>
    </w:p>
  </w:footnote>
  <w:footnote w:type="continuationSeparator" w:id="0">
    <w:p w14:paraId="15968840" w14:textId="77777777" w:rsidR="004806E1" w:rsidRDefault="004806E1" w:rsidP="00CA6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86D88"/>
    <w:multiLevelType w:val="multilevel"/>
    <w:tmpl w:val="880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55723"/>
    <w:multiLevelType w:val="multilevel"/>
    <w:tmpl w:val="2C9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7715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B6A1E89"/>
    <w:multiLevelType w:val="hybridMultilevel"/>
    <w:tmpl w:val="57A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3B"/>
    <w:rsid w:val="00017AA8"/>
    <w:rsid w:val="00095DC2"/>
    <w:rsid w:val="0015540A"/>
    <w:rsid w:val="00250686"/>
    <w:rsid w:val="00262E90"/>
    <w:rsid w:val="00314E30"/>
    <w:rsid w:val="003E3675"/>
    <w:rsid w:val="00456D38"/>
    <w:rsid w:val="004806E1"/>
    <w:rsid w:val="004B6528"/>
    <w:rsid w:val="004D6E54"/>
    <w:rsid w:val="00624F25"/>
    <w:rsid w:val="00651944"/>
    <w:rsid w:val="006527F5"/>
    <w:rsid w:val="00714CD5"/>
    <w:rsid w:val="00714DA5"/>
    <w:rsid w:val="008931CF"/>
    <w:rsid w:val="008944D3"/>
    <w:rsid w:val="008C1ED8"/>
    <w:rsid w:val="008F1C00"/>
    <w:rsid w:val="00934E1F"/>
    <w:rsid w:val="00A943F4"/>
    <w:rsid w:val="00B70F91"/>
    <w:rsid w:val="00B748F0"/>
    <w:rsid w:val="00C87361"/>
    <w:rsid w:val="00CA643B"/>
    <w:rsid w:val="00D201DA"/>
    <w:rsid w:val="00E40FCD"/>
    <w:rsid w:val="00F3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8A9E"/>
  <w15:chartTrackingRefBased/>
  <w15:docId w15:val="{DEF1D3B3-E359-4C93-ACC0-BB036B9E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3B"/>
  </w:style>
  <w:style w:type="paragraph" w:styleId="Heading1">
    <w:name w:val="heading 1"/>
    <w:basedOn w:val="Normal"/>
    <w:next w:val="Normal"/>
    <w:link w:val="Heading1Char"/>
    <w:uiPriority w:val="9"/>
    <w:qFormat/>
    <w:rsid w:val="00CA643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A643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A643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A643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A643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643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643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A643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643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4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A643B"/>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A643B"/>
    <w:rPr>
      <w:rFonts w:asciiTheme="majorHAnsi" w:eastAsiaTheme="majorEastAsia" w:hAnsiTheme="majorHAnsi" w:cstheme="majorBidi"/>
      <w:color w:val="2E74B5" w:themeColor="accent1" w:themeShade="BF"/>
      <w:sz w:val="40"/>
      <w:szCs w:val="40"/>
    </w:rPr>
  </w:style>
  <w:style w:type="table" w:styleId="TableGrid">
    <w:name w:val="Table Grid"/>
    <w:basedOn w:val="TableNormal"/>
    <w:uiPriority w:val="39"/>
    <w:rsid w:val="00CA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643B"/>
    <w:rPr>
      <w:rFonts w:asciiTheme="majorHAnsi" w:eastAsiaTheme="majorEastAsia" w:hAnsiTheme="majorHAnsi" w:cstheme="majorBidi"/>
      <w:sz w:val="32"/>
      <w:szCs w:val="32"/>
    </w:rPr>
  </w:style>
  <w:style w:type="paragraph" w:styleId="EndnoteText">
    <w:name w:val="endnote text"/>
    <w:basedOn w:val="Normal"/>
    <w:link w:val="EndnoteTextChar"/>
    <w:uiPriority w:val="99"/>
    <w:semiHidden/>
    <w:unhideWhenUsed/>
    <w:rsid w:val="00CA64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43B"/>
    <w:rPr>
      <w:sz w:val="20"/>
      <w:szCs w:val="20"/>
    </w:rPr>
  </w:style>
  <w:style w:type="character" w:styleId="EndnoteReference">
    <w:name w:val="endnote reference"/>
    <w:basedOn w:val="DefaultParagraphFont"/>
    <w:uiPriority w:val="99"/>
    <w:semiHidden/>
    <w:unhideWhenUsed/>
    <w:rsid w:val="00CA643B"/>
    <w:rPr>
      <w:vertAlign w:val="superscript"/>
    </w:rPr>
  </w:style>
  <w:style w:type="character" w:styleId="Strong">
    <w:name w:val="Strong"/>
    <w:basedOn w:val="DefaultParagraphFont"/>
    <w:uiPriority w:val="22"/>
    <w:qFormat/>
    <w:rsid w:val="00CA643B"/>
    <w:rPr>
      <w:b/>
      <w:bCs/>
    </w:rPr>
  </w:style>
  <w:style w:type="character" w:customStyle="1" w:styleId="Heading3Char">
    <w:name w:val="Heading 3 Char"/>
    <w:basedOn w:val="DefaultParagraphFont"/>
    <w:link w:val="Heading3"/>
    <w:uiPriority w:val="9"/>
    <w:semiHidden/>
    <w:rsid w:val="00CA643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A643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A643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643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643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643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643B"/>
    <w:rPr>
      <w:b/>
      <w:bCs/>
      <w:i/>
      <w:iCs/>
    </w:rPr>
  </w:style>
  <w:style w:type="paragraph" w:styleId="Caption">
    <w:name w:val="caption"/>
    <w:basedOn w:val="Normal"/>
    <w:next w:val="Normal"/>
    <w:uiPriority w:val="35"/>
    <w:semiHidden/>
    <w:unhideWhenUsed/>
    <w:qFormat/>
    <w:rsid w:val="00CA643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A643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A643B"/>
    <w:rPr>
      <w:color w:val="44546A" w:themeColor="text2"/>
      <w:sz w:val="28"/>
      <w:szCs w:val="28"/>
    </w:rPr>
  </w:style>
  <w:style w:type="character" w:styleId="Emphasis">
    <w:name w:val="Emphasis"/>
    <w:basedOn w:val="DefaultParagraphFont"/>
    <w:uiPriority w:val="20"/>
    <w:qFormat/>
    <w:rsid w:val="00CA643B"/>
    <w:rPr>
      <w:i/>
      <w:iCs/>
      <w:color w:val="000000" w:themeColor="text1"/>
    </w:rPr>
  </w:style>
  <w:style w:type="paragraph" w:styleId="NoSpacing">
    <w:name w:val="No Spacing"/>
    <w:uiPriority w:val="1"/>
    <w:qFormat/>
    <w:rsid w:val="00CA643B"/>
    <w:pPr>
      <w:spacing w:after="0" w:line="240" w:lineRule="auto"/>
    </w:pPr>
  </w:style>
  <w:style w:type="paragraph" w:styleId="Quote">
    <w:name w:val="Quote"/>
    <w:basedOn w:val="Normal"/>
    <w:next w:val="Normal"/>
    <w:link w:val="QuoteChar"/>
    <w:uiPriority w:val="29"/>
    <w:qFormat/>
    <w:rsid w:val="00CA643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A643B"/>
    <w:rPr>
      <w:i/>
      <w:iCs/>
      <w:color w:val="7B7B7B" w:themeColor="accent3" w:themeShade="BF"/>
      <w:sz w:val="24"/>
      <w:szCs w:val="24"/>
    </w:rPr>
  </w:style>
  <w:style w:type="paragraph" w:styleId="IntenseQuote">
    <w:name w:val="Intense Quote"/>
    <w:basedOn w:val="Normal"/>
    <w:next w:val="Normal"/>
    <w:link w:val="IntenseQuoteChar"/>
    <w:uiPriority w:val="30"/>
    <w:qFormat/>
    <w:rsid w:val="00CA643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A643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A643B"/>
    <w:rPr>
      <w:i/>
      <w:iCs/>
      <w:color w:val="595959" w:themeColor="text1" w:themeTint="A6"/>
    </w:rPr>
  </w:style>
  <w:style w:type="character" w:styleId="IntenseEmphasis">
    <w:name w:val="Intense Emphasis"/>
    <w:basedOn w:val="DefaultParagraphFont"/>
    <w:uiPriority w:val="21"/>
    <w:qFormat/>
    <w:rsid w:val="00CA643B"/>
    <w:rPr>
      <w:b/>
      <w:bCs/>
      <w:i/>
      <w:iCs/>
      <w:color w:val="auto"/>
    </w:rPr>
  </w:style>
  <w:style w:type="character" w:styleId="SubtleReference">
    <w:name w:val="Subtle Reference"/>
    <w:basedOn w:val="DefaultParagraphFont"/>
    <w:uiPriority w:val="31"/>
    <w:qFormat/>
    <w:rsid w:val="00CA64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643B"/>
    <w:rPr>
      <w:b/>
      <w:bCs/>
      <w:caps w:val="0"/>
      <w:smallCaps/>
      <w:color w:val="auto"/>
      <w:spacing w:val="0"/>
      <w:u w:val="single"/>
    </w:rPr>
  </w:style>
  <w:style w:type="character" w:styleId="BookTitle">
    <w:name w:val="Book Title"/>
    <w:basedOn w:val="DefaultParagraphFont"/>
    <w:uiPriority w:val="33"/>
    <w:qFormat/>
    <w:rsid w:val="00CA643B"/>
    <w:rPr>
      <w:b/>
      <w:bCs/>
      <w:caps w:val="0"/>
      <w:smallCaps/>
      <w:spacing w:val="0"/>
    </w:rPr>
  </w:style>
  <w:style w:type="paragraph" w:styleId="TOCHeading">
    <w:name w:val="TOC Heading"/>
    <w:basedOn w:val="Heading1"/>
    <w:next w:val="Normal"/>
    <w:uiPriority w:val="39"/>
    <w:semiHidden/>
    <w:unhideWhenUsed/>
    <w:qFormat/>
    <w:rsid w:val="00CA643B"/>
    <w:pPr>
      <w:outlineLvl w:val="9"/>
    </w:pPr>
  </w:style>
  <w:style w:type="paragraph" w:styleId="ListParagraph">
    <w:name w:val="List Paragraph"/>
    <w:basedOn w:val="Normal"/>
    <w:uiPriority w:val="34"/>
    <w:qFormat/>
    <w:rsid w:val="00CA643B"/>
    <w:pPr>
      <w:ind w:left="720"/>
      <w:contextualSpacing/>
    </w:pPr>
  </w:style>
  <w:style w:type="character" w:styleId="Hyperlink">
    <w:name w:val="Hyperlink"/>
    <w:basedOn w:val="DefaultParagraphFont"/>
    <w:uiPriority w:val="99"/>
    <w:semiHidden/>
    <w:unhideWhenUsed/>
    <w:rsid w:val="003E3675"/>
    <w:rPr>
      <w:color w:val="0000FF"/>
      <w:u w:val="single"/>
    </w:rPr>
  </w:style>
  <w:style w:type="paragraph" w:customStyle="1" w:styleId="listitem">
    <w:name w:val="listitem"/>
    <w:basedOn w:val="Normal"/>
    <w:rsid w:val="00B70F9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B70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6313">
      <w:bodyDiv w:val="1"/>
      <w:marLeft w:val="0"/>
      <w:marRight w:val="0"/>
      <w:marTop w:val="0"/>
      <w:marBottom w:val="0"/>
      <w:divBdr>
        <w:top w:val="none" w:sz="0" w:space="0" w:color="auto"/>
        <w:left w:val="none" w:sz="0" w:space="0" w:color="auto"/>
        <w:bottom w:val="none" w:sz="0" w:space="0" w:color="auto"/>
        <w:right w:val="none" w:sz="0" w:space="0" w:color="auto"/>
      </w:divBdr>
    </w:div>
    <w:div w:id="988170726">
      <w:bodyDiv w:val="1"/>
      <w:marLeft w:val="0"/>
      <w:marRight w:val="0"/>
      <w:marTop w:val="0"/>
      <w:marBottom w:val="0"/>
      <w:divBdr>
        <w:top w:val="none" w:sz="0" w:space="0" w:color="auto"/>
        <w:left w:val="none" w:sz="0" w:space="0" w:color="auto"/>
        <w:bottom w:val="none" w:sz="0" w:space="0" w:color="auto"/>
        <w:right w:val="none" w:sz="0" w:space="0" w:color="auto"/>
      </w:divBdr>
    </w:div>
    <w:div w:id="1000308115">
      <w:bodyDiv w:val="1"/>
      <w:marLeft w:val="0"/>
      <w:marRight w:val="0"/>
      <w:marTop w:val="0"/>
      <w:marBottom w:val="0"/>
      <w:divBdr>
        <w:top w:val="none" w:sz="0" w:space="0" w:color="auto"/>
        <w:left w:val="none" w:sz="0" w:space="0" w:color="auto"/>
        <w:bottom w:val="none" w:sz="0" w:space="0" w:color="auto"/>
        <w:right w:val="none" w:sz="0" w:space="0" w:color="auto"/>
      </w:divBdr>
    </w:div>
    <w:div w:id="1025716641">
      <w:bodyDiv w:val="1"/>
      <w:marLeft w:val="0"/>
      <w:marRight w:val="0"/>
      <w:marTop w:val="0"/>
      <w:marBottom w:val="0"/>
      <w:divBdr>
        <w:top w:val="none" w:sz="0" w:space="0" w:color="auto"/>
        <w:left w:val="none" w:sz="0" w:space="0" w:color="auto"/>
        <w:bottom w:val="none" w:sz="0" w:space="0" w:color="auto"/>
        <w:right w:val="none" w:sz="0" w:space="0" w:color="auto"/>
      </w:divBdr>
    </w:div>
    <w:div w:id="2107576585">
      <w:bodyDiv w:val="1"/>
      <w:marLeft w:val="0"/>
      <w:marRight w:val="0"/>
      <w:marTop w:val="0"/>
      <w:marBottom w:val="0"/>
      <w:divBdr>
        <w:top w:val="none" w:sz="0" w:space="0" w:color="auto"/>
        <w:left w:val="none" w:sz="0" w:space="0" w:color="auto"/>
        <w:bottom w:val="none" w:sz="0" w:space="0" w:color="auto"/>
        <w:right w:val="none" w:sz="0" w:space="0" w:color="auto"/>
      </w:divBdr>
      <w:divsChild>
        <w:div w:id="1534344307">
          <w:marLeft w:val="225"/>
          <w:marRight w:val="225"/>
          <w:marTop w:val="0"/>
          <w:marBottom w:val="0"/>
          <w:divBdr>
            <w:top w:val="none" w:sz="0" w:space="0" w:color="auto"/>
            <w:left w:val="none" w:sz="0" w:space="0" w:color="auto"/>
            <w:bottom w:val="none" w:sz="0" w:space="0" w:color="auto"/>
            <w:right w:val="none" w:sz="0" w:space="0" w:color="auto"/>
          </w:divBdr>
          <w:divsChild>
            <w:div w:id="563610295">
              <w:marLeft w:val="0"/>
              <w:marRight w:val="0"/>
              <w:marTop w:val="0"/>
              <w:marBottom w:val="0"/>
              <w:divBdr>
                <w:top w:val="none" w:sz="0" w:space="0" w:color="auto"/>
                <w:left w:val="none" w:sz="0" w:space="0" w:color="auto"/>
                <w:bottom w:val="none" w:sz="0" w:space="0" w:color="auto"/>
                <w:right w:val="none" w:sz="0" w:space="0" w:color="auto"/>
              </w:divBdr>
            </w:div>
            <w:div w:id="708722368">
              <w:marLeft w:val="0"/>
              <w:marRight w:val="0"/>
              <w:marTop w:val="0"/>
              <w:marBottom w:val="0"/>
              <w:divBdr>
                <w:top w:val="none" w:sz="0" w:space="0" w:color="auto"/>
                <w:left w:val="none" w:sz="0" w:space="0" w:color="auto"/>
                <w:bottom w:val="none" w:sz="0" w:space="0" w:color="auto"/>
                <w:right w:val="none" w:sz="0" w:space="0" w:color="auto"/>
              </w:divBdr>
            </w:div>
          </w:divsChild>
        </w:div>
        <w:div w:id="886527244">
          <w:marLeft w:val="225"/>
          <w:marRight w:val="225"/>
          <w:marTop w:val="0"/>
          <w:marBottom w:val="0"/>
          <w:divBdr>
            <w:top w:val="none" w:sz="0" w:space="0" w:color="auto"/>
            <w:left w:val="none" w:sz="0" w:space="0" w:color="auto"/>
            <w:bottom w:val="none" w:sz="0" w:space="0" w:color="auto"/>
            <w:right w:val="none" w:sz="0" w:space="0" w:color="auto"/>
          </w:divBdr>
          <w:divsChild>
            <w:div w:id="316034866">
              <w:marLeft w:val="0"/>
              <w:marRight w:val="0"/>
              <w:marTop w:val="0"/>
              <w:marBottom w:val="0"/>
              <w:divBdr>
                <w:top w:val="none" w:sz="0" w:space="0" w:color="auto"/>
                <w:left w:val="none" w:sz="0" w:space="0" w:color="auto"/>
                <w:bottom w:val="none" w:sz="0" w:space="0" w:color="auto"/>
                <w:right w:val="none" w:sz="0" w:space="0" w:color="auto"/>
              </w:divBdr>
            </w:div>
            <w:div w:id="1674259994">
              <w:marLeft w:val="0"/>
              <w:marRight w:val="0"/>
              <w:marTop w:val="0"/>
              <w:marBottom w:val="0"/>
              <w:divBdr>
                <w:top w:val="none" w:sz="0" w:space="0" w:color="auto"/>
                <w:left w:val="none" w:sz="0" w:space="0" w:color="auto"/>
                <w:bottom w:val="none" w:sz="0" w:space="0" w:color="auto"/>
                <w:right w:val="none" w:sz="0" w:space="0" w:color="auto"/>
              </w:divBdr>
            </w:div>
          </w:divsChild>
        </w:div>
        <w:div w:id="698313659">
          <w:marLeft w:val="225"/>
          <w:marRight w:val="225"/>
          <w:marTop w:val="0"/>
          <w:marBottom w:val="0"/>
          <w:divBdr>
            <w:top w:val="none" w:sz="0" w:space="0" w:color="auto"/>
            <w:left w:val="none" w:sz="0" w:space="0" w:color="auto"/>
            <w:bottom w:val="none" w:sz="0" w:space="0" w:color="auto"/>
            <w:right w:val="none" w:sz="0" w:space="0" w:color="auto"/>
          </w:divBdr>
          <w:divsChild>
            <w:div w:id="1514103827">
              <w:marLeft w:val="0"/>
              <w:marRight w:val="0"/>
              <w:marTop w:val="0"/>
              <w:marBottom w:val="0"/>
              <w:divBdr>
                <w:top w:val="none" w:sz="0" w:space="0" w:color="auto"/>
                <w:left w:val="none" w:sz="0" w:space="0" w:color="auto"/>
                <w:bottom w:val="none" w:sz="0" w:space="0" w:color="auto"/>
                <w:right w:val="none" w:sz="0" w:space="0" w:color="auto"/>
              </w:divBdr>
            </w:div>
            <w:div w:id="1289161716">
              <w:marLeft w:val="0"/>
              <w:marRight w:val="0"/>
              <w:marTop w:val="0"/>
              <w:marBottom w:val="0"/>
              <w:divBdr>
                <w:top w:val="none" w:sz="0" w:space="0" w:color="auto"/>
                <w:left w:val="none" w:sz="0" w:space="0" w:color="auto"/>
                <w:bottom w:val="none" w:sz="0" w:space="0" w:color="auto"/>
                <w:right w:val="none" w:sz="0" w:space="0" w:color="auto"/>
              </w:divBdr>
            </w:div>
          </w:divsChild>
        </w:div>
        <w:div w:id="297879210">
          <w:marLeft w:val="225"/>
          <w:marRight w:val="225"/>
          <w:marTop w:val="0"/>
          <w:marBottom w:val="0"/>
          <w:divBdr>
            <w:top w:val="none" w:sz="0" w:space="0" w:color="auto"/>
            <w:left w:val="none" w:sz="0" w:space="0" w:color="auto"/>
            <w:bottom w:val="none" w:sz="0" w:space="0" w:color="auto"/>
            <w:right w:val="none" w:sz="0" w:space="0" w:color="auto"/>
          </w:divBdr>
          <w:divsChild>
            <w:div w:id="54092061">
              <w:marLeft w:val="0"/>
              <w:marRight w:val="0"/>
              <w:marTop w:val="0"/>
              <w:marBottom w:val="0"/>
              <w:divBdr>
                <w:top w:val="none" w:sz="0" w:space="0" w:color="auto"/>
                <w:left w:val="none" w:sz="0" w:space="0" w:color="auto"/>
                <w:bottom w:val="none" w:sz="0" w:space="0" w:color="auto"/>
                <w:right w:val="none" w:sz="0" w:space="0" w:color="auto"/>
              </w:divBdr>
            </w:div>
            <w:div w:id="1138188332">
              <w:marLeft w:val="0"/>
              <w:marRight w:val="0"/>
              <w:marTop w:val="0"/>
              <w:marBottom w:val="0"/>
              <w:divBdr>
                <w:top w:val="none" w:sz="0" w:space="0" w:color="auto"/>
                <w:left w:val="none" w:sz="0" w:space="0" w:color="auto"/>
                <w:bottom w:val="none" w:sz="0" w:space="0" w:color="auto"/>
                <w:right w:val="none" w:sz="0" w:space="0" w:color="auto"/>
              </w:divBdr>
            </w:div>
          </w:divsChild>
        </w:div>
        <w:div w:id="202207172">
          <w:marLeft w:val="225"/>
          <w:marRight w:val="225"/>
          <w:marTop w:val="0"/>
          <w:marBottom w:val="0"/>
          <w:divBdr>
            <w:top w:val="none" w:sz="0" w:space="0" w:color="auto"/>
            <w:left w:val="none" w:sz="0" w:space="0" w:color="auto"/>
            <w:bottom w:val="none" w:sz="0" w:space="0" w:color="auto"/>
            <w:right w:val="none" w:sz="0" w:space="0" w:color="auto"/>
          </w:divBdr>
          <w:divsChild>
            <w:div w:id="2134707153">
              <w:marLeft w:val="0"/>
              <w:marRight w:val="0"/>
              <w:marTop w:val="0"/>
              <w:marBottom w:val="0"/>
              <w:divBdr>
                <w:top w:val="none" w:sz="0" w:space="0" w:color="auto"/>
                <w:left w:val="none" w:sz="0" w:space="0" w:color="auto"/>
                <w:bottom w:val="none" w:sz="0" w:space="0" w:color="auto"/>
                <w:right w:val="none" w:sz="0" w:space="0" w:color="auto"/>
              </w:divBdr>
            </w:div>
            <w:div w:id="1844125241">
              <w:marLeft w:val="0"/>
              <w:marRight w:val="0"/>
              <w:marTop w:val="0"/>
              <w:marBottom w:val="0"/>
              <w:divBdr>
                <w:top w:val="none" w:sz="0" w:space="0" w:color="auto"/>
                <w:left w:val="none" w:sz="0" w:space="0" w:color="auto"/>
                <w:bottom w:val="none" w:sz="0" w:space="0" w:color="auto"/>
                <w:right w:val="none" w:sz="0" w:space="0" w:color="auto"/>
              </w:divBdr>
            </w:div>
          </w:divsChild>
        </w:div>
        <w:div w:id="633366154">
          <w:marLeft w:val="225"/>
          <w:marRight w:val="225"/>
          <w:marTop w:val="0"/>
          <w:marBottom w:val="0"/>
          <w:divBdr>
            <w:top w:val="none" w:sz="0" w:space="0" w:color="auto"/>
            <w:left w:val="none" w:sz="0" w:space="0" w:color="auto"/>
            <w:bottom w:val="none" w:sz="0" w:space="0" w:color="auto"/>
            <w:right w:val="none" w:sz="0" w:space="0" w:color="auto"/>
          </w:divBdr>
          <w:divsChild>
            <w:div w:id="1227642010">
              <w:marLeft w:val="0"/>
              <w:marRight w:val="0"/>
              <w:marTop w:val="0"/>
              <w:marBottom w:val="0"/>
              <w:divBdr>
                <w:top w:val="none" w:sz="0" w:space="0" w:color="auto"/>
                <w:left w:val="none" w:sz="0" w:space="0" w:color="auto"/>
                <w:bottom w:val="none" w:sz="0" w:space="0" w:color="auto"/>
                <w:right w:val="none" w:sz="0" w:space="0" w:color="auto"/>
              </w:divBdr>
            </w:div>
            <w:div w:id="690186512">
              <w:marLeft w:val="0"/>
              <w:marRight w:val="0"/>
              <w:marTop w:val="0"/>
              <w:marBottom w:val="0"/>
              <w:divBdr>
                <w:top w:val="none" w:sz="0" w:space="0" w:color="auto"/>
                <w:left w:val="none" w:sz="0" w:space="0" w:color="auto"/>
                <w:bottom w:val="none" w:sz="0" w:space="0" w:color="auto"/>
                <w:right w:val="none" w:sz="0" w:space="0" w:color="auto"/>
              </w:divBdr>
            </w:div>
          </w:divsChild>
        </w:div>
        <w:div w:id="1490513172">
          <w:marLeft w:val="225"/>
          <w:marRight w:val="225"/>
          <w:marTop w:val="0"/>
          <w:marBottom w:val="0"/>
          <w:divBdr>
            <w:top w:val="none" w:sz="0" w:space="0" w:color="auto"/>
            <w:left w:val="none" w:sz="0" w:space="0" w:color="auto"/>
            <w:bottom w:val="none" w:sz="0" w:space="0" w:color="auto"/>
            <w:right w:val="none" w:sz="0" w:space="0" w:color="auto"/>
          </w:divBdr>
          <w:divsChild>
            <w:div w:id="1693457736">
              <w:marLeft w:val="0"/>
              <w:marRight w:val="0"/>
              <w:marTop w:val="0"/>
              <w:marBottom w:val="0"/>
              <w:divBdr>
                <w:top w:val="none" w:sz="0" w:space="0" w:color="auto"/>
                <w:left w:val="none" w:sz="0" w:space="0" w:color="auto"/>
                <w:bottom w:val="none" w:sz="0" w:space="0" w:color="auto"/>
                <w:right w:val="none" w:sz="0" w:space="0" w:color="auto"/>
              </w:divBdr>
            </w:div>
            <w:div w:id="1386835024">
              <w:marLeft w:val="0"/>
              <w:marRight w:val="0"/>
              <w:marTop w:val="0"/>
              <w:marBottom w:val="0"/>
              <w:divBdr>
                <w:top w:val="none" w:sz="0" w:space="0" w:color="auto"/>
                <w:left w:val="none" w:sz="0" w:space="0" w:color="auto"/>
                <w:bottom w:val="none" w:sz="0" w:space="0" w:color="auto"/>
                <w:right w:val="none" w:sz="0" w:space="0" w:color="auto"/>
              </w:divBdr>
            </w:div>
          </w:divsChild>
        </w:div>
        <w:div w:id="485439049">
          <w:marLeft w:val="225"/>
          <w:marRight w:val="225"/>
          <w:marTop w:val="0"/>
          <w:marBottom w:val="0"/>
          <w:divBdr>
            <w:top w:val="none" w:sz="0" w:space="0" w:color="auto"/>
            <w:left w:val="none" w:sz="0" w:space="0" w:color="auto"/>
            <w:bottom w:val="none" w:sz="0" w:space="0" w:color="auto"/>
            <w:right w:val="none" w:sz="0" w:space="0" w:color="auto"/>
          </w:divBdr>
          <w:divsChild>
            <w:div w:id="1187406537">
              <w:marLeft w:val="0"/>
              <w:marRight w:val="0"/>
              <w:marTop w:val="0"/>
              <w:marBottom w:val="0"/>
              <w:divBdr>
                <w:top w:val="none" w:sz="0" w:space="0" w:color="auto"/>
                <w:left w:val="none" w:sz="0" w:space="0" w:color="auto"/>
                <w:bottom w:val="none" w:sz="0" w:space="0" w:color="auto"/>
                <w:right w:val="none" w:sz="0" w:space="0" w:color="auto"/>
              </w:divBdr>
            </w:div>
            <w:div w:id="1407221156">
              <w:marLeft w:val="0"/>
              <w:marRight w:val="0"/>
              <w:marTop w:val="0"/>
              <w:marBottom w:val="0"/>
              <w:divBdr>
                <w:top w:val="none" w:sz="0" w:space="0" w:color="auto"/>
                <w:left w:val="none" w:sz="0" w:space="0" w:color="auto"/>
                <w:bottom w:val="none" w:sz="0" w:space="0" w:color="auto"/>
                <w:right w:val="none" w:sz="0" w:space="0" w:color="auto"/>
              </w:divBdr>
            </w:div>
          </w:divsChild>
        </w:div>
        <w:div w:id="1877691970">
          <w:marLeft w:val="225"/>
          <w:marRight w:val="225"/>
          <w:marTop w:val="0"/>
          <w:marBottom w:val="0"/>
          <w:divBdr>
            <w:top w:val="none" w:sz="0" w:space="0" w:color="auto"/>
            <w:left w:val="none" w:sz="0" w:space="0" w:color="auto"/>
            <w:bottom w:val="none" w:sz="0" w:space="0" w:color="auto"/>
            <w:right w:val="none" w:sz="0" w:space="0" w:color="auto"/>
          </w:divBdr>
          <w:divsChild>
            <w:div w:id="837699277">
              <w:marLeft w:val="0"/>
              <w:marRight w:val="0"/>
              <w:marTop w:val="0"/>
              <w:marBottom w:val="0"/>
              <w:divBdr>
                <w:top w:val="none" w:sz="0" w:space="0" w:color="auto"/>
                <w:left w:val="none" w:sz="0" w:space="0" w:color="auto"/>
                <w:bottom w:val="none" w:sz="0" w:space="0" w:color="auto"/>
                <w:right w:val="none" w:sz="0" w:space="0" w:color="auto"/>
              </w:divBdr>
            </w:div>
            <w:div w:id="1263606325">
              <w:marLeft w:val="0"/>
              <w:marRight w:val="0"/>
              <w:marTop w:val="0"/>
              <w:marBottom w:val="0"/>
              <w:divBdr>
                <w:top w:val="none" w:sz="0" w:space="0" w:color="auto"/>
                <w:left w:val="none" w:sz="0" w:space="0" w:color="auto"/>
                <w:bottom w:val="none" w:sz="0" w:space="0" w:color="auto"/>
                <w:right w:val="none" w:sz="0" w:space="0" w:color="auto"/>
              </w:divBdr>
            </w:div>
          </w:divsChild>
        </w:div>
        <w:div w:id="915087970">
          <w:marLeft w:val="225"/>
          <w:marRight w:val="225"/>
          <w:marTop w:val="0"/>
          <w:marBottom w:val="0"/>
          <w:divBdr>
            <w:top w:val="none" w:sz="0" w:space="0" w:color="auto"/>
            <w:left w:val="none" w:sz="0" w:space="0" w:color="auto"/>
            <w:bottom w:val="none" w:sz="0" w:space="0" w:color="auto"/>
            <w:right w:val="none" w:sz="0" w:space="0" w:color="auto"/>
          </w:divBdr>
          <w:divsChild>
            <w:div w:id="1260061390">
              <w:marLeft w:val="0"/>
              <w:marRight w:val="0"/>
              <w:marTop w:val="0"/>
              <w:marBottom w:val="0"/>
              <w:divBdr>
                <w:top w:val="none" w:sz="0" w:space="0" w:color="auto"/>
                <w:left w:val="none" w:sz="0" w:space="0" w:color="auto"/>
                <w:bottom w:val="none" w:sz="0" w:space="0" w:color="auto"/>
                <w:right w:val="none" w:sz="0" w:space="0" w:color="auto"/>
              </w:divBdr>
            </w:div>
            <w:div w:id="284047715">
              <w:marLeft w:val="0"/>
              <w:marRight w:val="0"/>
              <w:marTop w:val="0"/>
              <w:marBottom w:val="0"/>
              <w:divBdr>
                <w:top w:val="none" w:sz="0" w:space="0" w:color="auto"/>
                <w:left w:val="none" w:sz="0" w:space="0" w:color="auto"/>
                <w:bottom w:val="none" w:sz="0" w:space="0" w:color="auto"/>
                <w:right w:val="none" w:sz="0" w:space="0" w:color="auto"/>
              </w:divBdr>
            </w:div>
          </w:divsChild>
        </w:div>
        <w:div w:id="28914371">
          <w:marLeft w:val="225"/>
          <w:marRight w:val="225"/>
          <w:marTop w:val="0"/>
          <w:marBottom w:val="0"/>
          <w:divBdr>
            <w:top w:val="none" w:sz="0" w:space="0" w:color="auto"/>
            <w:left w:val="none" w:sz="0" w:space="0" w:color="auto"/>
            <w:bottom w:val="none" w:sz="0" w:space="0" w:color="auto"/>
            <w:right w:val="none" w:sz="0" w:space="0" w:color="auto"/>
          </w:divBdr>
          <w:divsChild>
            <w:div w:id="527565403">
              <w:marLeft w:val="0"/>
              <w:marRight w:val="0"/>
              <w:marTop w:val="0"/>
              <w:marBottom w:val="0"/>
              <w:divBdr>
                <w:top w:val="none" w:sz="0" w:space="0" w:color="auto"/>
                <w:left w:val="none" w:sz="0" w:space="0" w:color="auto"/>
                <w:bottom w:val="none" w:sz="0" w:space="0" w:color="auto"/>
                <w:right w:val="none" w:sz="0" w:space="0" w:color="auto"/>
              </w:divBdr>
            </w:div>
            <w:div w:id="15772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gubuntu.co.uk/2018/06/summit-supercomputer-red-hat-linux" TargetMode="External"/><Relationship Id="rId13" Type="http://schemas.openxmlformats.org/officeDocument/2006/relationships/hyperlink" Target="https://access.redhat.com/documentation/en-us/red_hat_enterprise_linux/7/html/7.7_release_notes/new_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s.redhat.com/documentation/en-us/red_hat_enterprise_linux/5/html/deployment_guide/s1-x-cli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it-infrastructure/power/supercomput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lcf.ornl.gov/summit/" TargetMode="External"/><Relationship Id="rId4" Type="http://schemas.openxmlformats.org/officeDocument/2006/relationships/settings" Target="settings.xml"/><Relationship Id="rId9" Type="http://schemas.openxmlformats.org/officeDocument/2006/relationships/hyperlink" Target="https://www.ibm.com/blogs/research/2018/06/summit/" TargetMode="External"/><Relationship Id="rId14" Type="http://schemas.openxmlformats.org/officeDocument/2006/relationships/hyperlink" Target="https://access.redhat.com/documentation/en-us/red_hat_enterprise_linux/7/html/7.7_release_notes/new_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5E7B-E448-41C9-8815-873B6926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Anser</dc:creator>
  <cp:keywords/>
  <dc:description/>
  <cp:lastModifiedBy>Vladimir Putin</cp:lastModifiedBy>
  <cp:revision>21</cp:revision>
  <dcterms:created xsi:type="dcterms:W3CDTF">2019-12-05T15:52:00Z</dcterms:created>
  <dcterms:modified xsi:type="dcterms:W3CDTF">2019-12-11T01:27:00Z</dcterms:modified>
</cp:coreProperties>
</file>