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Savings and checking accounts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Minimum balance , or service charge of $10 for savings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Minimum balance, or service charge of $25 for checking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accounts are at least minimum balance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Savings receives 4% interest\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Checking with balances of $5000+ above minimum receive 3% interest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Otherwise interest is 5%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 accnt number (int)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account type ( char type, s or S for saving, c or C for checking)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Minimum balance that the account should maintain (const)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Current balance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Output account number, account type, current balance, and new balance OR error for invalid account type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constant for service charges and interest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Run 5 times with data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46728 s 1000 2700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87324 c 1500 7689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79873 s 1000 800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89832 C 2000 3000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98322 c 1000 750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Include source, algorithm,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Name description, and other important information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