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pageBreakBefore/>
        <w:spacing w:lineRule="auto" w:line="240" w:after="0" w:before="100" w:beforeAutospacing="1"/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lang w:eastAsia="ru-RU"/>
        </w:rPr>
        <w:t xml:space="preserve">ВВЕДЕНИЕ</w:t>
      </w:r>
      <w:r/>
    </w:p>
    <w:p>
      <w:pPr>
        <w:ind w:firstLine="720"/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Современный мир сложно представить  без компьютерных сетей. Компьютерные сети проникли во все сферы жизни человеческого общества и прочно там закрепились. Компьютерные сети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в качестве средства общения, средства образования, средства развлечения.</w:t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Чаще всего, услышав словосочетание «компьютерная сеть», у человека в первую очередь возникают ассоциации с сетью Интернет. И это неспроста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: подавляющее большинство пользователей блага обмена информацией между вычислительными машинами потребляют его при помощи личных устройств, будь то смартфон, домашний стационарный персональный компьютер или ноутбук, посредством именно этой глобальной сети.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Проникновение технологии компьютерных сетей в повседневный быт человека предоставило ему возможность беспроблемно получить доступ к практически любой информации или стать её ист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очником с потенциально широчайшим кругом потребителей. Доступность собеседника вне зависимости от его удалённости снижает важность расстояний и позволяет осуществлять деятельность в широком спектре направлений без дополнительных перемещений в пространстве.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Важнейшим местом в жизни человека, в том числе и в в качестве места места выхода в Сеть, является его дом. Целью данной работы является разработка локальной компьютерной сети с выходом в Интернет жилого дома и обеспечение её соответствующей документацией.</w:t>
      </w:r>
      <w:r>
        <w:rPr>
          <w:rFonts w:ascii="Times New Roman" w:hAnsi="Times New Roman" w:cs="Times New Roman" w:eastAsia="Times New Roman"/>
          <w:sz w:val="24"/>
          <w:szCs w:val="24"/>
          <w:lang w:eastAsia="ru-RU"/>
        </w:rPr>
      </w:r>
      <w:r/>
    </w:p>
    <w:p>
      <w:pPr>
        <w:ind w:firstLine="709"/>
        <w:jc w:val="both"/>
        <w:pageBreakBefore/>
        <w:spacing w:lineRule="auto" w:line="240" w:after="159" w:before="100" w:beforeAutospacing="1"/>
        <w:rPr>
          <w:rFonts w:ascii="Times New Roman" w:hAnsi="Times New Roman" w:cs="Times New Roman" w:eastAsia="Times New Roman"/>
          <w:sz w:val="24"/>
          <w:szCs w:val="24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1</w:t>
      </w:r>
      <w:r>
        <w:rPr>
          <w:rFonts w:ascii="Times New Roman" w:hAnsi="Times New Roman" w:cs="Times New Roman" w:eastAsia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szCs w:val="28"/>
          <w:lang w:eastAsia="ru-RU"/>
        </w:rPr>
        <w:t xml:space="preserve">ОБЗОР ЛИТЕРАТУРЫ</w:t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данно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й</w:t>
      </w:r>
      <w:r>
        <w:rPr>
          <w:rFonts w:ascii="Times New Roman" w:hAnsi="Times New Roman" w:cs="Times New Roman"/>
          <w:sz w:val="28"/>
          <w:szCs w:val="28"/>
        </w:rPr>
        <w:t xml:space="preserve"> курсово</w:t>
      </w:r>
      <w:r>
        <w:rPr>
          <w:rFonts w:ascii="Times New Roman" w:hAnsi="Times New Roman" w:cs="Times New Roman"/>
          <w:sz w:val="28"/>
          <w:szCs w:val="28"/>
        </w:rPr>
        <w:t xml:space="preserve">й работы осуществляется проектирование компьютерной сети с указанными в варианте задания параметрами</w:t>
      </w:r>
      <w:r>
        <w:rPr>
          <w:rFonts w:ascii="Times New Roman" w:hAnsi="Times New Roman" w:cs="Times New Roman"/>
          <w:sz w:val="28"/>
          <w:szCs w:val="28"/>
        </w:rPr>
        <w:t xml:space="preserve">. Далее будет проведен обзор </w:t>
      </w:r>
      <w:r>
        <w:rPr>
          <w:rFonts w:ascii="Times New Roman" w:hAnsi="Times New Roman" w:cs="Times New Roman"/>
          <w:sz w:val="28"/>
          <w:szCs w:val="28"/>
        </w:rPr>
        <w:t xml:space="preserve">компонентов, используемых в разрабатываемой сети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1.1. Протокол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DOCSIS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Протокол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DOCSIS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регламентирует особенности подключения к сети Интернет посредством телевизионного (коаксиального) кабеля. Был разработан с целью унификации подходов к реализации данного подключения между различными производителями оборудования.</w:t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6031" cy="2477186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456031" cy="2477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50.9pt;height:195.1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Сравнение скоростей (Мбит/с) разных стандартов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DOCSIS [2]</w:t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Протокол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Ethernet</w:t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Ethernet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семейство технологий пакетной передачи данных между устройствами компьютерных сетей, лежащее в основе большинства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современных локальных вычислительных сетей ввиду обеспечиваемых им высоких показателей масштабируемости, производительности и безопасности.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Ethernet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определён на физическом и канальном уровне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OSI.</w:t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Идентификация устройств в сети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Ethernet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осуществляется на основе присвоенных им уникальных шестибайтных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-адресов. Уникальность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MAC-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адресов обеспечивается их назначением из закреплённых за производителями устройств  диапазонов адресов, в пределах которых уникальность поддерживается самим производителем.</w:t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Формат кадра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Ethernet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 на рисунке 1.1.</w:t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ind w:firstLine="0"/>
        <w:jc w:val="center"/>
        <w:spacing w:lineRule="auto" w:line="24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307" cy="947243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355307" cy="947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21.7pt;height:74.6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</w:p>
    <w:p>
      <w:pPr>
        <w:ind w:firstLine="709"/>
        <w:jc w:val="center"/>
        <w:spacing w:lineRule="auto" w:line="24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1.2 – Формат кадра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Ethernet II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[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3]</w:t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1.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тандарт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NAT</w:t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Стандарт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Network Address Translation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регламентирует процесс подмены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-адресов на маршрутизаторах.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применяться как для предоставления нескольким устройствам из внутренней сети доступ к внешней с выделением в ней единственного адреса под все устройства, так и для сокрытия устройства внутренней сети.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  <w:lang w:val="ru-RU"/>
        </w:rPr>
        <w:t xml:space="preserve">Можно выделить 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2 </w:t>
      </w:r>
      <w:r>
        <w:rPr>
          <w:rFonts w:ascii="Times New Roman" w:hAnsi="Times New Roman" w:cs="Times New Roman" w:eastAsia="Times New Roman"/>
          <w:sz w:val="28"/>
          <w:lang w:val="ru-RU"/>
        </w:rPr>
        <w:t xml:space="preserve">типа</w:t>
      </w:r>
      <w:r>
        <w:rPr>
          <w:rFonts w:ascii="Times New Roman" w:hAnsi="Times New Roman" w:cs="Times New Roman" w:eastAsia="Times New Roman"/>
          <w:sz w:val="28"/>
          <w:lang w:val="ru-RU"/>
        </w:rPr>
        <w:t xml:space="preserve"> подмены адресов:</w:t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ab/>
        <w:t xml:space="preserve">1. Статический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NAT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–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одному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адресу из внутренней сети жёстко ставится в соответствие адрес из внешней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ab/>
        <w:t xml:space="preserve">2. Динамический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NAT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– одному адресу из внутренней сети ставится в соответствие один адрес из внешней, причём внешний выбирается из фиксированного множества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Также существует форма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NAT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, анализирующая адреса четвёртого уровня модели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OSI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, –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PAT (Port Address Translation)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PAT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позволяет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сразу несколько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IP-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адресов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подменять одним, устанавливая им в соответствие его разные порты.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ab/>
        <w:t xml:space="preserve">В данной работе используется динамическая разновидность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PAT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, суть её работы отражена на рисунке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</w:p>
    <w:p>
      <w:pPr>
        <w:jc w:val="center"/>
        <w:spacing w:lineRule="auto" w:line="240" w:after="0"/>
        <w:tabs>
          <w:tab w:val="left" w:pos="708" w:leader="none"/>
          <w:tab w:val="left" w:pos="1416" w:leader="none"/>
          <w:tab w:val="left" w:pos="2124" w:leader="none"/>
          <w:tab w:val="left" w:pos="2520" w:leader="none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9358" cy="2324101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629358" cy="2324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64.5pt;height:183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ind w:firstLine="0"/>
        <w:jc w:val="center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szCs w:val="28"/>
          <w:lang w:val="ru-RU"/>
        </w:rPr>
        <w:t xml:space="preserve">Рисунок 1.2 – Пример работы динамического </w:t>
      </w:r>
      <w:r>
        <w:rPr>
          <w:rFonts w:ascii="Times New Roman" w:hAnsi="Times New Roman" w:cs="Times New Roman" w:eastAsia="Times New Roman"/>
          <w:sz w:val="28"/>
          <w:szCs w:val="28"/>
          <w:lang w:val="en-US"/>
        </w:rPr>
        <w:t xml:space="preserve">PAT</w:t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Общие сведения</w:t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/>
          <w:sz w:val="28"/>
          <w:szCs w:val="28"/>
          <w:lang w:val="ru-RU"/>
        </w:rPr>
        <w:t xml:space="preserve">При написании работы преимущественно использовались знания, полученные в результате изучения дисциплин ТОКС, АКСиС и АОКС специальности.</w:t>
      </w:r>
      <w:r/>
    </w:p>
    <w:p>
      <w:pPr>
        <w:ind w:firstLine="708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sz w:val="28"/>
          <w:szCs w:val="28"/>
          <w:lang w:eastAsia="ru-RU"/>
        </w:rPr>
        <w:t xml:space="preserve">В источнике </w:t>
      </w:r>
      <w:r>
        <w:rPr>
          <w:rFonts w:ascii="Times New Roman" w:hAnsi="Times New Roman" w:cs="Times New Roman" w:eastAsia="Times New Roman"/>
          <w:sz w:val="28"/>
          <w:szCs w:val="28"/>
          <w:lang w:val="en-US"/>
        </w:rPr>
        <w:t xml:space="preserve">[1] </w:t>
      </w:r>
      <w:r>
        <w:rPr>
          <w:rFonts w:ascii="Times New Roman" w:hAnsi="Times New Roman" w:cs="Times New Roman" w:eastAsia="Times New Roman"/>
          <w:sz w:val="28"/>
          <w:szCs w:val="28"/>
          <w:lang w:val="ru-RU"/>
        </w:rPr>
        <w:t xml:space="preserve">приведены требования к оформлению дипломных проектов выпускниками кафедры, актуальные в том числе и для курсовых.</w:t>
      </w:r>
      <w:r>
        <w:rPr>
          <w:rFonts w:ascii="Times New Roman" w:hAnsi="Times New Roman" w:cs="Times New Roman" w:eastAsia="Times New Roman"/>
          <w:sz w:val="28"/>
          <w:szCs w:val="28"/>
          <w:lang w:eastAsia="ru-RU"/>
        </w:rPr>
        <w:t xml:space="preserve"> Сформулированные требования сопровождаются примерами следования им.</w:t>
      </w:r>
      <w:r>
        <w:rPr>
          <w:rFonts w:ascii="Times New Roman" w:hAnsi="Times New Roman" w:cs="Times New Roman" w:eastAsia="Times New Roman"/>
          <w:sz w:val="24"/>
          <w:szCs w:val="24"/>
          <w:lang w:eastAsia="ru-RU"/>
        </w:rPr>
      </w:r>
      <w:r/>
    </w:p>
    <w:p>
      <w:pPr>
        <w:ind w:firstLine="708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  <w:lang w:eastAsia="ru-RU"/>
        </w:rPr>
        <w:t xml:space="preserve">В ходе выполнения данной работы значительное внимание уделялось документации, предоставляемой производителями сетевого оборудования, и ассортименту интернет-магазинов, где это оборудование представлено.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eastAsia="ru-RU"/>
        </w:rPr>
      </w:r>
      <w:r/>
    </w:p>
    <w:p>
      <w:pPr>
        <w:ind w:firstLine="708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  <w:lang w:eastAsia="ru-RU"/>
        </w:rPr>
        <w:t xml:space="preserve">Особенностью выполнения данной работы также является необходимость получения знаний в области, достаточно далёкой от ИТ-профиля получаемой специальности, – строительстве. Так при подборе используемого оборудования пригодился источник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  <w:t xml:space="preserve">[12]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. Согласно варианту задания были обозначены некоторые отдельные характеристики объекта автоматизации (жилого дома), но не был предоставлен конкретный проект, в результате чего его пришлось разрабатывать. В этом деле очень полезным оказался источник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  <w:t xml:space="preserve">10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eastAsia="ru-RU"/>
        </w:rPr>
      </w:r>
      <w:r/>
    </w:p>
    <w:p>
      <w:pPr>
        <w:jc w:val="both"/>
        <w:spacing w:lineRule="auto" w:line="240" w:after="240" w:before="100" w:beforeAutospacing="1"/>
        <w:rPr>
          <w:rFonts w:ascii="Times New Roman" w:hAnsi="Times New Roman" w:cs="Times New Roman" w:eastAsia="Times New Roman"/>
          <w:sz w:val="24"/>
          <w:szCs w:val="24"/>
          <w:lang w:eastAsia="ru-RU"/>
        </w:rPr>
      </w:pPr>
      <w:r>
        <w:rPr>
          <w:rFonts w:ascii="Times New Roman" w:hAnsi="Times New Roman" w:cs="Times New Roman" w:eastAsia="Times New Roman"/>
          <w:sz w:val="24"/>
          <w:szCs w:val="24"/>
          <w:lang w:eastAsia="ru-RU"/>
        </w:rPr>
      </w:r>
      <w:r/>
    </w:p>
    <w:p>
      <w:pPr>
        <w:ind w:firstLine="709"/>
        <w:jc w:val="both"/>
        <w:pageBreakBefore/>
        <w:spacing w:lineRule="auto" w:line="240" w:after="0" w:afterAutospacing="0" w:before="100" w:beforeAutospacing="1"/>
        <w:rPr>
          <w:rFonts w:ascii="Times New Roman" w:hAnsi="Times New Roman" w:cs="Times New Roman" w:eastAsia="Times New Roman"/>
          <w:sz w:val="24"/>
          <w:szCs w:val="24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2</w:t>
      </w:r>
      <w:r>
        <w:rPr>
          <w:rFonts w:ascii="Times New Roman" w:hAnsi="Times New Roman" w:cs="Times New Roman" w:eastAsia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szCs w:val="28"/>
          <w:lang w:eastAsia="ru-RU"/>
        </w:rPr>
        <w:t xml:space="preserve">СТРУКТУРНОЕ ПРОЕКТИРОВАНИЕ</w:t>
      </w:r>
      <w:r/>
    </w:p>
    <w:p>
      <w:pPr>
        <w:ind w:firstLine="0"/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/>
          <w:sz w:val="28"/>
          <w:szCs w:val="28"/>
          <w:lang w:eastAsia="ru-RU"/>
        </w:rPr>
      </w:r>
      <w:r>
        <w:rPr>
          <w:rFonts w:ascii="Times New Roman" w:hAnsi="Times New Roman" w:cs="Times New Roman" w:eastAsia="Times New Roman"/>
          <w:sz w:val="28"/>
          <w:szCs w:val="28"/>
          <w:lang w:val="ru-RU"/>
        </w:rPr>
      </w:r>
      <w:r/>
    </w:p>
    <w:p>
      <w:pPr>
        <w:ind w:firstLine="709"/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варианту задания для подключения локальной сети жилого дома к сети Интернет провайдером предоставляется 1 публичный статический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IPv4-</w:t>
      </w:r>
      <w:r>
        <w:rPr>
          <w:rFonts w:ascii="Times New Roman" w:hAnsi="Times New Roman" w:cs="Times New Roman"/>
          <w:sz w:val="28"/>
          <w:szCs w:val="28"/>
        </w:rPr>
        <w:t xml:space="preserve">адрес. При этом выход в Интернет ну</w:t>
      </w:r>
      <w:r>
        <w:rPr>
          <w:rFonts w:ascii="Times New Roman" w:hAnsi="Times New Roman" w:cs="Times New Roman"/>
          <w:sz w:val="28"/>
          <w:szCs w:val="28"/>
        </w:rPr>
        <w:t xml:space="preserve">жно обеспечить как минимум 72 (2 подъезда * 9 этажей * 4 квартиры на этаж * 1 стационарное подключение на квартиру) устройствам, каждое из которых нужно адресовать. Таким образом необходимо обеспечить представление нескольких адресов разных устройств одним</w:t>
      </w:r>
      <w:r>
        <w:rPr>
          <w:rFonts w:ascii="Times New Roman" w:hAnsi="Times New Roman" w:cs="Times New Roman" w:eastAsia="Times New Roman"/>
          <w:sz w:val="28"/>
          <w:szCs w:val="24"/>
          <w:lang w:eastAsia="ru-RU"/>
        </w:rPr>
        <w:t xml:space="preserve">, что позволяет осуществить устройство, поддерживающее механизм трансляции сетевых устройств – </w:t>
      </w:r>
      <w:r>
        <w:rPr>
          <w:rFonts w:ascii="Times New Roman" w:hAnsi="Times New Roman" w:cs="Times New Roman" w:eastAsia="Times New Roman"/>
          <w:sz w:val="28"/>
          <w:szCs w:val="24"/>
          <w:lang w:val="en-US"/>
        </w:rPr>
        <w:t xml:space="preserve">NAT</w:t>
      </w:r>
      <w:r>
        <w:rPr>
          <w:rFonts w:ascii="Times New Roman" w:hAnsi="Times New Roman" w:cs="Times New Roman" w:eastAsia="Times New Roman"/>
          <w:sz w:val="28"/>
          <w:szCs w:val="24"/>
          <w:lang w:val="ru-RU"/>
        </w:rPr>
        <w:t xml:space="preserve">. </w:t>
      </w:r>
      <w:r>
        <w:rPr>
          <w:rFonts w:ascii="Times New Roman" w:hAnsi="Times New Roman" w:cs="Times New Roman" w:eastAsia="Times New Roman"/>
          <w:sz w:val="28"/>
          <w:szCs w:val="24"/>
          <w:lang w:val="ru-RU"/>
        </w:rPr>
        <w:t xml:space="preserve">У </w:t>
      </w:r>
      <w:r>
        <w:rPr>
          <w:rFonts w:ascii="Times New Roman" w:hAnsi="Times New Roman" w:cs="Times New Roman" w:eastAsia="Times New Roman"/>
          <w:sz w:val="28"/>
          <w:szCs w:val="24"/>
          <w:lang w:val="en-US"/>
        </w:rPr>
        <w:t xml:space="preserve">NAT </w:t>
      </w:r>
      <w:r>
        <w:rPr>
          <w:rFonts w:ascii="Times New Roman" w:hAnsi="Times New Roman" w:cs="Times New Roman" w:eastAsia="Times New Roman"/>
          <w:sz w:val="28"/>
          <w:szCs w:val="24"/>
          <w:lang w:val="ru-RU"/>
        </w:rPr>
        <w:t xml:space="preserve">имеется несколько разновидностей, но наиболее подходящей для данной задачи является </w:t>
      </w:r>
      <w:r>
        <w:rPr>
          <w:rFonts w:ascii="Times New Roman" w:hAnsi="Times New Roman" w:cs="Times New Roman" w:eastAsia="Times New Roman"/>
          <w:sz w:val="28"/>
          <w:szCs w:val="24"/>
          <w:lang w:val="en-US"/>
        </w:rPr>
        <w:t xml:space="preserve">PAT</w:t>
      </w:r>
      <w:r>
        <w:rPr>
          <w:rFonts w:ascii="Times New Roman" w:hAnsi="Times New Roman" w:cs="Times New Roman" w:eastAsia="Times New Roman"/>
          <w:sz w:val="28"/>
          <w:szCs w:val="24"/>
          <w:lang w:val="ru-RU"/>
        </w:rPr>
        <w:t xml:space="preserve">, трансляция </w:t>
      </w:r>
      <w:r>
        <w:rPr>
          <w:rFonts w:ascii="Times New Roman" w:hAnsi="Times New Roman" w:cs="Times New Roman" w:eastAsia="Times New Roman"/>
          <w:sz w:val="28"/>
          <w:szCs w:val="24"/>
          <w:lang w:val="en-US"/>
        </w:rPr>
        <w:t xml:space="preserve">IP</w:t>
      </w:r>
      <w:r>
        <w:rPr>
          <w:rFonts w:ascii="Times New Roman" w:hAnsi="Times New Roman" w:cs="Times New Roman" w:eastAsia="Times New Roman"/>
          <w:sz w:val="28"/>
          <w:szCs w:val="24"/>
          <w:lang w:val="ru-RU"/>
        </w:rPr>
        <w:t xml:space="preserve">-адресов в которой осуществляется на основании</w:t>
      </w:r>
      <w:r>
        <w:rPr>
          <w:rFonts w:ascii="Times New Roman" w:hAnsi="Times New Roman" w:cs="Times New Roman" w:eastAsia="Times New Roman"/>
          <w:sz w:val="28"/>
          <w:szCs w:val="24"/>
          <w:lang w:val="ru-RU"/>
        </w:rPr>
        <w:t xml:space="preserve"> программных портов. Помимо возможности адресовать несколько устройств по отдельности одним адресом, такой тип </w:t>
      </w:r>
      <w:r>
        <w:rPr>
          <w:rFonts w:ascii="Times New Roman" w:hAnsi="Times New Roman" w:cs="Times New Roman" w:eastAsia="Times New Roman"/>
          <w:sz w:val="28"/>
          <w:szCs w:val="24"/>
          <w:lang w:val="en-US"/>
        </w:rPr>
        <w:t xml:space="preserve">NAT </w:t>
      </w:r>
      <w:r>
        <w:rPr>
          <w:rFonts w:ascii="Times New Roman" w:hAnsi="Times New Roman" w:cs="Times New Roman" w:eastAsia="Times New Roman"/>
          <w:sz w:val="28"/>
          <w:szCs w:val="24"/>
          <w:lang w:val="ru-RU"/>
        </w:rPr>
        <w:t xml:space="preserve">также затрудняет установление соединения с адресуемыми таким образом устройствами извне (по внешней инициативе), что повышает информационную безопасность пользователей.</w:t>
      </w:r>
      <w:r>
        <w:rPr>
          <w:rFonts w:ascii="Times New Roman" w:hAnsi="Times New Roman" w:cs="Times New Roman" w:eastAsia="Times New Roman"/>
          <w:sz w:val="28"/>
          <w:szCs w:val="24"/>
          <w:lang w:val="ru-RU"/>
        </w:rPr>
        <w:t xml:space="preserve"> В качестве такого устройства было принято решение использовать маршрутизатор с поддержкой </w:t>
      </w:r>
      <w:r>
        <w:rPr>
          <w:rFonts w:ascii="Times New Roman" w:hAnsi="Times New Roman" w:cs="Times New Roman" w:eastAsia="Times New Roman"/>
          <w:sz w:val="28"/>
          <w:szCs w:val="24"/>
          <w:lang w:val="en-US"/>
        </w:rPr>
        <w:t xml:space="preserve">NAT</w:t>
      </w:r>
      <w:r>
        <w:rPr>
          <w:rFonts w:ascii="Times New Roman" w:hAnsi="Times New Roman" w:cs="Times New Roman" w:eastAsia="Times New Roman"/>
          <w:sz w:val="28"/>
          <w:szCs w:val="24"/>
          <w:lang w:val="ru-RU"/>
        </w:rPr>
        <w:t xml:space="preserve">.</w:t>
      </w:r>
      <w:r>
        <w:rPr>
          <w:sz w:val="28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В целях обеспечения информационной безопасности жильцов отдельно взятой квартиры следует изолировать их персональные оконечные устройс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тва от таковых у жителей остальных квартир. Для этого подключение оконечных устройств к головному (рассмотренному выше) маршрутизатору можно осуществить через отдельный для каждой квартиры маршрутизатор со сконфигурированным на нём соответствующим образом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NAT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. Помимо одного стационарного подключения обитателям квартиры также необходимо предоставить неустановленное количество мобильных, для чего подходит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Wi-Fi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маршрутизатор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 со сконфигурированным соответствующим образом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DHCP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. Таким образом оконечные устройства жильцов будут подключаться к установленному в их квартире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Wi-Fi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 маршрутизатору с поддержкой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NAT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DHCP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Согласно заданию, разрабатываемая компьютерная сеть должна предоставлять жильцам досту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п к Интернету на основе заключённых между ними и провайдером договоров. Такие договоры предусматривают наличие тарифов – наборов услуг, предоставляемых за некоторую плату. В данном случае таким набором услуг будет являться доступ к сети Интернет с фиксиров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анными показателями максимальной скорости обмена данными по входящему и исходящему каналам. Таким образом следует предусмотреть механизм, ограничивающий предоставление услуги в случае её неоплаты, причём нужно обеспечить его защиту от воздействия клиентов.</w:t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Для управления предоставлением услуги достаточно изменять пропускную способность предоставляемого клиенту канала связи, что осуществимо на уровне установленных в квартирах жильцов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Wi-Fi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 маршрутизаторов. Однако в целях максимизации комфортности потребления  жильцами квартиры услуги следует предоставить им возможность самостоятельно осуществлять подстройку уст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ановленных в их квартирах маршрутизаторов , соответственно изменять пропускную способность каналов следует вне квартир. Для установления подобных ограничений подойдут как управляемые коммутаторы, так и маршрутизаторы, установленные вне квартир и предоставл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яющие возможность сконфигурировать их соответствующим образом, причём сконфигурировать удалённо. Для удалённой конфигурации за соответствующими устройствами должны быть закреплены статические адреса. Из того, что дому предоставляется публичный статический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IPv4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 адрес, следует, что для обеспечения возможности удалённого управления каждым таким устройством закреплённый за ним адрес также должен быть публичным. Согласно заданию, провайдером предоставляется один единственный соответствующий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IPv4-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адрес и необходимое количество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IPv6-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адресов, отсюда данные устройства должны поддерживать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IPv6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-адресацию. Для повышения удобства администрирования и подключения данные устройства целесообразно располагать на каждом этаже.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При принятом ранее подходе к подключению квартир, в каждую квартиру проводится кабель, через который уже подключается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Wi-Fi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маршрутизатор. В целях повышения комфорта пользования жильцами разрабатываемой сетью можно обеспечить автоматическое конфигурирование подключаемых к этому кабелю устройств при помощи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DHCP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. Из Указа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  <w:lang w:val="en-US"/>
        </w:rPr>
        <w:t xml:space="preserve">[18]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Президента Республики Беларусь от 15 марта 2016 года № 98 «О совершенствовании порядка передачи сообщений электросвязи»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 следует необходимость различать трафик разных клиентов. В разрабатываемой сети трафик клиента соответствует трафику квартиры, соответственно в случае обеспечения предоставления динамических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IP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-адресов устройствам, подключаемым к упомянутым выше кабелям, их адреса должны относиться к уникальным для каждой квартиры диапазонам (подсетям).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Итого на роль устройства, подключаемого между «головным» маршрутизатором и домашним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Wi-Fi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маршрутизатором подойдёт маршрутизатор, позволяющий осуществлять раздачу адресов через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DHCP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 из стольких подсетей, сколько к нему подключено домашних 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Wi-Fi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 маршрутизаторов.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  <w:t xml:space="preserve">Структурная схема разрабатываемой локальной сети представлена в приложении А.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r>
      <w:r/>
    </w:p>
    <w:p>
      <w:pPr>
        <w:ind w:firstLine="709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ru-RU"/>
        </w:rPr>
      </w:r>
      <w:r/>
    </w:p>
    <w:p>
      <w:pPr>
        <w:ind w:firstLine="709"/>
        <w:jc w:val="both"/>
        <w:spacing w:lineRule="auto" w:line="240" w:after="240" w:before="100" w:beforeAutospacing="1"/>
        <w:rPr>
          <w:rFonts w:ascii="Times New Roman" w:hAnsi="Times New Roman" w:cs="Times New Roman" w:eastAsia="Times New Roman"/>
          <w:sz w:val="28"/>
          <w:szCs w:val="24"/>
        </w:rPr>
      </w:pPr>
      <w:r>
        <w:rPr>
          <w:rFonts w:ascii="Times New Roman" w:hAnsi="Times New Roman" w:cs="Times New Roman" w:eastAsia="Times New Roman"/>
          <w:sz w:val="28"/>
          <w:szCs w:val="24"/>
          <w:lang w:eastAsia="ru-RU"/>
        </w:rPr>
      </w:r>
      <w:r>
        <w:rPr>
          <w:sz w:val="28"/>
        </w:rPr>
      </w:r>
      <w:r/>
    </w:p>
    <w:p>
      <w:pPr>
        <w:ind w:firstLine="709"/>
        <w:jc w:val="both"/>
        <w:spacing w:lineRule="auto" w:line="240" w:after="240" w:before="100" w:beforeAutospacing="1"/>
        <w:rPr>
          <w:rFonts w:ascii="Times New Roman" w:hAnsi="Times New Roman" w:cs="Times New Roman" w:eastAsia="Times New Roman"/>
          <w:sz w:val="28"/>
          <w:szCs w:val="24"/>
        </w:rPr>
      </w:pPr>
      <w:r>
        <w:rPr>
          <w:rFonts w:ascii="Times New Roman" w:hAnsi="Times New Roman" w:cs="Times New Roman" w:eastAsia="Times New Roman"/>
          <w:sz w:val="28"/>
          <w:szCs w:val="24"/>
          <w:lang w:eastAsia="ru-RU"/>
        </w:rPr>
      </w:r>
      <w:r>
        <w:rPr>
          <w:sz w:val="28"/>
        </w:rPr>
      </w:r>
      <w:r/>
    </w:p>
    <w:p>
      <w:pPr>
        <w:ind w:firstLine="709"/>
        <w:jc w:val="both"/>
        <w:spacing w:lineRule="auto" w:line="240" w:after="240" w:before="100" w:beforeAutospacing="1"/>
        <w:rPr>
          <w:rFonts w:ascii="Times New Roman" w:hAnsi="Times New Roman" w:cs="Times New Roman" w:eastAsia="Times New Roman"/>
          <w:sz w:val="24"/>
          <w:szCs w:val="24"/>
          <w:lang w:eastAsia="ru-RU"/>
        </w:rPr>
      </w:pPr>
      <w:r>
        <w:rPr>
          <w:rFonts w:ascii="Times New Roman" w:hAnsi="Times New Roman" w:cs="Times New Roman" w:eastAsia="Times New Roman"/>
          <w:sz w:val="28"/>
          <w:szCs w:val="24"/>
          <w:lang w:eastAsia="ru-RU"/>
        </w:rPr>
      </w:r>
      <w:r/>
    </w:p>
    <w:p>
      <w:pPr>
        <w:ind w:left="709"/>
        <w:jc w:val="both"/>
        <w:pageBreakBefore/>
        <w:spacing w:lineRule="auto" w:line="240" w:after="0" w:before="0" w:beforeAutospacing="0"/>
        <w:rPr>
          <w:rFonts w:ascii="Times New Roman" w:hAnsi="Times New Roman" w:cs="Times New Roman" w:eastAsia="Times New Roman"/>
          <w:sz w:val="24"/>
          <w:szCs w:val="24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3</w:t>
      </w:r>
      <w:r>
        <w:rPr>
          <w:rFonts w:ascii="Times New Roman" w:hAnsi="Times New Roman" w:cs="Times New Roman" w:eastAsia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szCs w:val="28"/>
          <w:lang w:eastAsia="ru-RU"/>
        </w:rPr>
        <w:t xml:space="preserve">ФУНКЦИОНАЛЬНОЕ ПРОЕКТИРОВАНИЕ</w:t>
      </w:r>
      <w:r>
        <w:rPr>
          <w:rFonts w:ascii="Times New Roman" w:hAnsi="Times New Roman" w:cs="Times New Roman" w:eastAsia="Times New Roman"/>
          <w:b/>
          <w:sz w:val="28"/>
          <w:szCs w:val="28"/>
          <w:lang w:eastAsia="ru-RU"/>
        </w:rPr>
      </w:r>
      <w:r/>
    </w:p>
    <w:p>
      <w:pPr>
        <w:jc w:val="both"/>
        <w:spacing w:lineRule="auto" w:line="240" w:after="0" w:before="0" w:beforeAutospacing="0"/>
        <w:rPr>
          <w:rFonts w:ascii="Times New Roman" w:hAnsi="Times New Roman" w:cs="Times New Roman" w:eastAsia="Times New Roman"/>
          <w:sz w:val="28"/>
          <w:szCs w:val="24"/>
        </w:rPr>
      </w:pPr>
      <w:r>
        <w:rPr>
          <w:rFonts w:ascii="Times New Roman" w:hAnsi="Times New Roman" w:cs="Times New Roman" w:eastAsia="Times New Roman"/>
          <w:sz w:val="28"/>
          <w:szCs w:val="24"/>
          <w:lang w:eastAsia="ru-RU"/>
        </w:rPr>
      </w:r>
      <w:r>
        <w:rPr>
          <w:sz w:val="28"/>
        </w:rPr>
      </w:r>
      <w:r/>
    </w:p>
    <w:p>
      <w:pPr>
        <w:jc w:val="both"/>
        <w:spacing w:lineRule="auto" w:line="240" w:after="0" w:before="0" w:beforeAutospacing="0"/>
        <w:rPr>
          <w:rFonts w:ascii="Times New Roman" w:hAnsi="Times New Roman" w:cs="Times New Roman" w:eastAsia="Times New Roman"/>
          <w:sz w:val="28"/>
          <w:szCs w:val="24"/>
        </w:rPr>
      </w:pPr>
      <w:r>
        <w:rPr>
          <w:rFonts w:ascii="Times New Roman" w:hAnsi="Times New Roman" w:cs="Times New Roman" w:eastAsia="Times New Roman"/>
          <w:sz w:val="28"/>
          <w:szCs w:val="24"/>
          <w:lang w:eastAsia="ru-RU"/>
        </w:rPr>
        <w:tab/>
        <w:t xml:space="preserve">В данном разделе пояснительной записки описывается схема адресации разрабатываемой компьютерной сети, даётся обоснование выбора используемого в ней сетевого оборудования и приводится его конфигурация.</w:t>
      </w:r>
      <w:r>
        <w:rPr>
          <w:sz w:val="28"/>
        </w:rPr>
      </w:r>
      <w:r/>
    </w:p>
    <w:p>
      <w:pPr>
        <w:ind w:firstLine="708"/>
        <w:jc w:val="both"/>
        <w:spacing w:lineRule="auto" w:line="240" w:after="0" w:before="0" w:beforeAutospacing="0"/>
        <w:rPr>
          <w:rFonts w:ascii="Times New Roman" w:hAnsi="Times New Roman" w:cs="Times New Roman" w:eastAsia="Times New Roman"/>
          <w:sz w:val="28"/>
          <w:szCs w:val="24"/>
        </w:rPr>
      </w:pPr>
      <w:r>
        <w:rPr>
          <w:rFonts w:ascii="Times New Roman" w:hAnsi="Times New Roman" w:cs="Times New Roman" w:eastAsia="Times New Roman"/>
          <w:sz w:val="28"/>
          <w:szCs w:val="24"/>
          <w:lang w:eastAsia="ru-RU"/>
        </w:rPr>
        <w:t xml:space="preserve">Функциональная схема разрабатываемой локальной компьютерн</w:t>
      </w:r>
      <w:r>
        <w:rPr>
          <w:rFonts w:ascii="Times New Roman" w:hAnsi="Times New Roman" w:cs="Times New Roman" w:eastAsia="Times New Roman"/>
          <w:sz w:val="28"/>
          <w:szCs w:val="24"/>
          <w:lang w:eastAsia="ru-RU"/>
        </w:rPr>
        <w:t xml:space="preserve">ой </w:t>
      </w:r>
      <w:r>
        <w:rPr>
          <w:rFonts w:ascii="Times New Roman" w:hAnsi="Times New Roman" w:cs="Times New Roman" w:eastAsia="Times New Roman"/>
          <w:sz w:val="28"/>
          <w:szCs w:val="24"/>
          <w:lang w:eastAsia="ru-RU"/>
        </w:rPr>
        <w:t xml:space="preserve">сети представлена в приложении Б. Ввиду одинаковости схем подключения устройств к расположенным на этажах маршрутизаторам, в целях экономии места на функциональной схеме представлено подключение пользовательских устройств только к одному такому устройству.</w:t>
      </w:r>
      <w:r>
        <w:rPr>
          <w:rFonts w:ascii="Times New Roman" w:hAnsi="Times New Roman" w:cs="Times New Roman" w:eastAsia="Times New Roman"/>
          <w:sz w:val="28"/>
          <w:szCs w:val="24"/>
          <w:lang w:eastAsia="ru-RU"/>
        </w:rPr>
      </w:r>
      <w:r/>
    </w:p>
    <w:p>
      <w:pPr>
        <w:jc w:val="both"/>
        <w:spacing w:lineRule="auto" w:line="240" w:after="0" w:before="0" w:beforeAutospacing="0"/>
        <w:rPr>
          <w:rFonts w:ascii="Times New Roman" w:hAnsi="Times New Roman" w:cs="Times New Roman" w:eastAsia="Times New Roman"/>
          <w:sz w:val="28"/>
          <w:szCs w:val="24"/>
        </w:rPr>
      </w:pPr>
      <w:r>
        <w:rPr>
          <w:rFonts w:ascii="Times New Roman" w:hAnsi="Times New Roman" w:cs="Times New Roman" w:eastAsia="Times New Roman"/>
          <w:sz w:val="28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8"/>
          <w:szCs w:val="24"/>
          <w:lang w:eastAsia="ru-RU"/>
        </w:rPr>
      </w:r>
      <w:r/>
    </w:p>
    <w:p>
      <w:pPr>
        <w:ind w:left="0" w:firstLine="708"/>
        <w:jc w:val="both"/>
        <w:spacing w:lineRule="auto" w:line="240" w:after="0" w:afterAutospacing="0" w:before="0" w:beforeAutospacing="0"/>
        <w:rPr>
          <w:rFonts w:ascii="Times New Roman" w:hAnsi="Times New Roman" w:cs="Times New Roman" w:eastAsia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lang w:eastAsia="ru-RU"/>
        </w:rPr>
        <w:t xml:space="preserve">3</w:t>
      </w:r>
      <w:r>
        <w:rPr>
          <w:rFonts w:ascii="Times New Roman" w:hAnsi="Times New Roman" w:cs="Times New Roman" w:eastAsia="Times New Roman"/>
          <w:b/>
          <w:sz w:val="28"/>
          <w:szCs w:val="28"/>
          <w:lang w:eastAsia="ru-RU"/>
        </w:rPr>
        <w:t xml:space="preserve">.1</w:t>
      </w:r>
      <w:r>
        <w:rPr>
          <w:rFonts w:ascii="Times New Roman" w:hAnsi="Times New Roman" w:cs="Times New Roman" w:eastAsia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szCs w:val="28"/>
          <w:lang w:eastAsia="ru-RU"/>
        </w:rPr>
        <w:t xml:space="preserve">Обоснование выбора используемого оборудования</w:t>
      </w:r>
      <w:r/>
    </w:p>
    <w:p>
      <w:pPr>
        <w:ind w:firstLine="708"/>
        <w:jc w:val="both"/>
        <w:spacing w:lineRule="auto" w:line="240" w:after="0" w:afterAutospacing="0" w:before="0" w:beforeAutospacing="0"/>
        <w:shd w:val="nil" w:fill="FFFFFF" w:color="FFFFFF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  <w:lang w:eastAsia="ru-RU"/>
        </w:rPr>
        <w:t xml:space="preserve">Согласно варианту задания подключение локальной сети к сети Интернет осуществляется по технологии </w:t>
      </w:r>
      <w:r>
        <w:rPr>
          <w:rFonts w:ascii="Times New Roman" w:hAnsi="Times New Roman" w:cs="Times New Roman" w:eastAsia="Times New Roman"/>
          <w:sz w:val="28"/>
          <w:szCs w:val="28"/>
          <w:lang w:val="en-US"/>
        </w:rPr>
        <w:t xml:space="preserve">DOCSIS</w:t>
      </w:r>
      <w:r>
        <w:rPr>
          <w:rFonts w:ascii="Times New Roman" w:hAnsi="Times New Roman" w:cs="Times New Roman" w:eastAsia="Times New Roman"/>
          <w:sz w:val="28"/>
          <w:szCs w:val="28"/>
          <w:lang w:val="ru-RU"/>
        </w:rPr>
        <w:t xml:space="preserve">, однако п</w:t>
      </w:r>
      <w:r>
        <w:rPr>
          <w:rFonts w:ascii="Times New Roman" w:hAnsi="Times New Roman" w:cs="Times New Roman" w:eastAsia="Times New Roman"/>
          <w:sz w:val="28"/>
          <w:szCs w:val="28"/>
          <w:lang w:val="ru-RU"/>
        </w:rPr>
        <w:t xml:space="preserve">оиск</w:t>
      </w:r>
      <w:r>
        <w:rPr>
          <w:rFonts w:ascii="Times New Roman" w:hAnsi="Times New Roman" w:cs="Times New Roman" w:eastAsia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lang w:val="ru-RU"/>
        </w:rPr>
        <w:t xml:space="preserve">маршрутизатора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подходящего для подключения непосредственно к сети провайдера и поддерживающего данный стандарт не увенчался успехом. В результате было принято решение подключить упомянутый ранее маршрутизатор посредством модема, осуществляющего преобразование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DOCSIS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Ethernet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функции, описанные в предыдущем разделе, возложенные на маршрутизаторы, может выполнить и </w:t>
      </w:r>
      <w:r>
        <w:rPr>
          <w:rFonts w:ascii="Times New Roman" w:hAnsi="Times New Roman" w:cs="Times New Roman"/>
          <w:sz w:val="28"/>
          <w:szCs w:val="28"/>
        </w:rPr>
        <w:t xml:space="preserve">один маршрутизатор при условии поддержки им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DHCP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VLAN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IPv6</w:t>
      </w:r>
      <w:r>
        <w:rPr>
          <w:rFonts w:ascii="Times New Roman" w:hAnsi="Times New Roman" w:cs="Times New Roman"/>
          <w:sz w:val="28"/>
          <w:szCs w:val="28"/>
        </w:rPr>
        <w:t xml:space="preserve">, однако не удалось найти </w:t>
      </w:r>
      <w:r>
        <w:rPr>
          <w:rFonts w:ascii="Times New Roman" w:hAnsi="Times New Roman" w:cs="Times New Roman"/>
          <w:sz w:val="28"/>
          <w:szCs w:val="28"/>
        </w:rPr>
        <w:t xml:space="preserve">предложение, обладающее достаточной вычислительной мощностью и пассивной системой охлаждения. В связи с этим было принято описанную выше функциональность распределить по разным устройствам.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3.1.1 </w:t>
      </w:r>
      <w:r>
        <w:rPr>
          <w:rFonts w:ascii="Times New Roman" w:hAnsi="Times New Roman" w:cs="Times New Roman"/>
          <w:b/>
          <w:sz w:val="28"/>
          <w:szCs w:val="28"/>
        </w:rPr>
        <w:t xml:space="preserve">Модем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Существуют различные поколения технологии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DOCSIS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, отличающиеся друг от друга способами модуляции сигнала и обладающие разными предоставляемыми скоростями соединения (см. рисунок 1.1).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Согласно варианту задания подключение к Интернету должно осуществляться на скорости 200 Мбит/с. Наиболее приближенными к этому значению показателями обладает стандарт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DOCSIS 3.0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, позволяющий обеспечить передачу данных на скорости до 343 Мбит/с по прямому каналу (в направлении от провайдера к клиенту) и до 143 Мбит/с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по обратному (в направлении от клиента к провайдеру).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DOCSIS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не является широко распространённым стандартом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в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Беларуси. Исходя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из предложений соответствующего оборудования, представленных в интернет-магазинах, и географической принадлежности этих торговых площадок можно сделать вывод о наибольшей популярности технологии в применении при подключении к Интернету частных домов в США.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В связи с этим возникли некоторые трудности с поиском конкретных предложений о приобретении соответствующего модема в Беларуси. В итоге выбор пал на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Motorola MB7220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как на предложение с неплохой по меркам рынка с учётом стоимости доставки ценой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 Скриншот актуального на момент анализа рынка предложения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[4]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о покупке на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eBay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представлен на рисунке 3.1.1.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58443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1584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48.7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Рисунок 3.1.1 – П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редложение о покупке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Motorola MB7220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Согласно техническим характеристикам, указанным на сайте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[5] 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производителя,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Motorola MB7220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может обеспечить передачу данных на скорости до 343 Мбит/с по прямому каналу и до 123 Мбит/с по обратному. Помимо разъёма под коаксиальный кабель на корпусе также имеется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LAN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-разъём стандарта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Gigabit 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Судя по видео с разборкой аналогичных модемов на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YouTube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в конструкции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Motorola MB 7220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не используются вентиляторы.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3.1.2 «Головной» маршрутизатор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Данный маршрутизатор подключается непосредственно к модему. Его задача – реализовать всю предоставляемую модемом пропускную способность и осуществлять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при помощи динамического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PAT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преобразование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адресов 72 «домашних» маршрутизаторов в 1. 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Согласно варианту задания суммарная пропускная способность, которая предоставляется провайдером, составляет 200 Мбит/с, что соответствует пропускной способности 1 канала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Gigabit 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или не менее чем 2 агрегированных каналов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Fast 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Устройство, к которому должен подключаться маршрутизатор, – модем – имеет единственный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-порт, и он соответствует стандарту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Gigabit 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 Соответственно наиболее рациональным вариантом будет использование маршрутизатора с портом, соотвествующим именно этому стандарту, что позволит избежать необходимости в приобретении ещё одного коммутатора.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Хоть маршрутизатор и должен обеспечивать относительно низкую пропускную способность, он должен осуществлять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обработку пакетов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достаточно большого количества получателей и отправителей, в связи с чем следует уделить внимание его вычислительной мощности.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Для поиска подходящего маршрутизатора были проанализированы предложения на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market.yandex.by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 Выбор по сочетанию технических характеристик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, стоимости и отзывов пользователей пал на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MikroTik hEX S (RB760iGS)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Изображение маршрутизатора приведено на рисунке 3.1.2.1.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8353" cy="1665210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788353" cy="1665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98.3pt;height:131.1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Рисунок 3.1.2.1 –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MikroTik hEX S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Существенные для данной курсовой работы технические характеристики, взятые с сайта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[7]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официального дистрибьютера компании-производителя в России (не с сайта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[8]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самого производителя, так как их представление органичнее вписывается в структуру пояснительной записки), представлены на рисунке 3.1.2.2.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5792" cy="2184238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415791" cy="2184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26.4pt;height:172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Рисунок 3.1.2.2 – Характеристики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MikroTik hEX S (RB760iGS)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Согласно информации с сайта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[8]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производителя,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MikroTik hEX S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оснащается пассивной системой охлаждения, то есть не имеет вентиляторов.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3.1.3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«Домашние» маршрутизаторы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При отборе кандидатов на роль квартирных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Wi-Fi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маршрутизаторов следует учитывать низкую пропускную способность подключения к сети Интернет, в котором и заключается цель возведения разрабатываемой сети: на квартиру в среднем приходится 200 / 72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202124"/>
          <w:sz w:val="28"/>
          <w:highlight w:val="white"/>
        </w:rPr>
        <w:t xml:space="preserve">≈</w:t>
      </w:r>
      <w:r>
        <w:rPr>
          <w:rFonts w:ascii="Times New Roman" w:hAnsi="Times New Roman" w:cs="Times New Roman" w:eastAsia="Times New Roman"/>
          <w:color w:val="202124"/>
          <w:sz w:val="28"/>
          <w:highlight w:val="none"/>
        </w:rPr>
        <w:t xml:space="preserve"> 3</w:t>
      </w:r>
      <w:r>
        <w:rPr>
          <w:rFonts w:ascii="Arial" w:hAnsi="Arial" w:cs="Arial" w:eastAsia="Arial"/>
          <w:color w:val="202124"/>
          <w:sz w:val="28"/>
          <w:highlight w:val="none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Мбит/с. Соответственно от квартирного маршрутизатора не требуется высокая производительность.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Так как от маршрутизаторов не требуется высокая производительность, можно выбирать устройства из линеек производителей бюджетного сетевого оборудования. Из личного опыта, среди белорусских сетевых провайдеров пользуются популярностью решения от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Для ознакомления с ассортиментом компании 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были рассмотрены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Wi-Fi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маршрутизаторы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из категории «для дома» на российском сайте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производителя (выбор белорусского региона ведёт к нему же). Что удобно, сайт предоставляет отфильтровать маршрутизаторы по количеству комнат в целевой квартире.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В ходе анализа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[10]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типовых проектов жилых домов панельного типа было выявлено, что заданные по варианту площади квартир являются крайне низкими, соответственно для трёхкомнатных квартир подойдут устройства из категории для 2-3 комнат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, а для одно- и двухкомнатных – для 1-2.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Итого для трёхкомнатных квартир был выбран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Archer C24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(см. рисунок 3.1.3.1)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, обладающий четыремя антеннами для раздачи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Wi-Fi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 Согласно заявленному производителем классу (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AC750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), беспроводное соединение обеспечивает обмен данными на скоростях до 300 Мбит/с в диапазоне 2,4 ГГц и до 433 Мбит/с в диапазоне 5 ГГц. Также в маршрутизатор встроен 1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WAN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-разъём и 4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LAN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-разъёма. Все разъёмы выполнены по стандарту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Fast 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Для одно- и двухкомнатных квартир был выбран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Wi-Fi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маршрутизатор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TL-WR844N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(см. рисунок 3.1.3.2)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, обладающий двумя антеннами для раздачи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Wi-Fi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 Согласно заявленному производителем классу (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AC750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), беспроводное соединение обеспечивает обмен данными на скоростях до 300 Мбит/с в диапазоне 2,4 ГГц и до 433 Мбит/с в диапазоне 5 ГГц. Также в маршрутизатор встроен 1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WAN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-разъём и 4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LAN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-разъёма. Все разъёмы выполнены по стандарту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Fast 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Оба маршрутизатора вышли на рынок в 2020 году и в конструкции обоих не используются вентиляторы.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Следует также отметить наличие шестилетнего опыта эксплуатации маршрутизатора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TL-WR84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1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N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, относящегося к категории устройств для квартир с 1-2 комнатами согласно сайту производителя,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в трёхкомнатной квартире с большей площадью, чем у трёхкомнатной квартиры из варианта задания.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27059" cy="3121384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27058" cy="31213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46.2pt;height:245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Рисунок 3.1.3.1 –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Archer C24</w:t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  <w:lang w:val="en-US"/>
        </w:rPr>
      </w:r>
      <w:r/>
    </w:p>
    <w:p>
      <w:pPr>
        <w:ind w:firstLine="708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77160" cy="2924917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377159" cy="2924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87.2pt;height:230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708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Рисунок 3.1.3.2 –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TL-WR844N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3.1.4 «Промежуточные» маршрутизаторы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В качестве промежуточных маршрутизаторов были выбраны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MikroTik hEX lite (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RB750r2)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MikroTik hEX lite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(см. рисунок 3.1.4)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является предшественником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MikroTik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hEX S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, используемого в качестве «головного» маршрутизатора. Обе модели маршрутизаторов обладают схожими возможностями конфигурации, но более старая модель является существенно менее производительной:</w:t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– интерфейсы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FastEthernet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против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GigabitEthernet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– 64 Мбайт оперативной памяти вместо 256 Мбайт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–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одноядерный процессор с номинальной частотой 850 МГц против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 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двухъедерного четырёхпоточного на 880 МГц.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Тем не менее, мощностей более дешёвой версии должно хватать с учётом необходимой пропускной способности.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5781" cy="1709803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725781" cy="1709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93.4pt;height:134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Рисунок 3.1.4 –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MikroTik hEX lite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Особенности модели, обусловившие выбор её кандидатуры, следующие: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– возможность сконфигурировать все 5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Ethernet-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портов на работу с разными сетями, соответственно удобство размещения: можно располагать по 1 маршрутизатору на этаже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– возможность настроить раздачу адресов из нескольких подсетей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  через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DHCP;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– разъёмы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FastEthernet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, как и у подключаемых к ним «домашних»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  маршрутизаторов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–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поддержка удалённого администрирования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–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поддержка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IPv6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– возможность ограничения пропускной способности в различных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  направлениях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Информация о технических характеристиках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MikroTik hEX lite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взята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со страницы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[9]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товара на сайте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производителя. Согласно этой информации, данная модель обладает пассивной системой охлаждения, то есть не имеет вентиляторов.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3.1.5 Коммутаторы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Для подключения 18 устройств к одному, обладающему пятью разъёмами, четыре из которых свободны, необходимо использование коммутаторов.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Используемые маршрутизаторы отличаются стандартами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-разъёмов: «головной» обладает разъёмами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Gigabit 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, «промежуточные» –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Fast 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 Оптимальным в данном случае будет являться подключение к «головному» маршрутизатору коммутатора, обладающего как несколькими разъёмами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Fast 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, так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и хотя бы одним разъёмом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GigabitEthernet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Подобные коммутаторы без активного охлаждения найти не удалось, поэтому было принято решение подключить «промежуточные» маршрутизаторы к «головному»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посредством трёх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TL-SG108E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(см. рисунок 3.1.5)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. Такая схема подключения предоставляет каждой отдельной квартире подключение к «головному» маршрутизатору с теоретической максимальной пропускной способностью в 100 Мбит/с и, благодаря стоимости компонентов, является весьма бюджетной.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TL-SG108E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en-US"/>
        </w:rPr>
        <w:t xml:space="preserve">[11]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ru-RU"/>
        </w:rPr>
        <w:t xml:space="preserve"> – управляемый коммутатор второго, согласно модели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en-US"/>
        </w:rPr>
        <w:t xml:space="preserve">OSI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ru-RU"/>
        </w:rPr>
        <w:t xml:space="preserve">, уровня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ru-RU"/>
        </w:rPr>
        <w:t xml:space="preserve">. Обладает 8 портами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en-US"/>
        </w:rPr>
        <w:t xml:space="preserve">Gigabit Ethernet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ru-RU"/>
        </w:rPr>
        <w:t xml:space="preserve"> с автосогласованием и поддержкой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white"/>
        </w:rPr>
        <w:t xml:space="preserve">Auto-MDI/MDIX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Согласно информации с сайта производителя не оснащается встроенными вентиляторами.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color w:val="202020"/>
          <w:sz w:val="28"/>
          <w:highlight w:val="none"/>
        </w:rPr>
      </w:r>
      <w:r>
        <w:rPr>
          <w:rFonts w:ascii="Times New Roman" w:hAnsi="Times New Roman" w:cs="Times New Roman" w:eastAsia="Times New Roman"/>
          <w:b w:val="false"/>
          <w:color w:val="202020"/>
          <w:sz w:val="28"/>
          <w:highlight w:val="none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31659" cy="2396300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331659" cy="239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62.3pt;height:188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  <w:t xml:space="preserve">Рисунок 3.1.5 – Коробка для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TL-SG108E</w:t>
      </w:r>
      <w:r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Диапазон рабочей температуры для данного коммутатора указан как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white"/>
        </w:rPr>
        <w:t xml:space="preserve">0...+40 ℃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. Согласно найденному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на просторах сети ТКП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[12]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, этот допустимый температурный режим является приемлемым при размещении устройств в пределах жилого дома.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3.2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Схема адресации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Согласно варианту задания, провайдером предоставляется 1 публичный статический адрес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IPv4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на разрабатываемую сеть. Этот адрес будет предполагаться выданным из подсети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</w:rPr>
        <w:t xml:space="preserve">178.159.240.0/21, содержащейся в списке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en-US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en-US"/>
        </w:rPr>
        <w:t xml:space="preserve">[13] </w:t>
      </w:r>
      <w:r>
        <w:rPr>
          <w:rFonts w:ascii="Times New Roman" w:hAnsi="Times New Roman" w:cs="Times New Roman" w:eastAsia="Times New Roman"/>
          <w:color w:val="313234"/>
          <w:sz w:val="28"/>
        </w:rPr>
        <w:t xml:space="preserve">национальных сетей Республики Беларусь.</w:t>
      </w:r>
      <w:r>
        <w:rPr>
          <w:rFonts w:ascii="Times New Roman" w:hAnsi="Times New Roman" w:cs="Times New Roman"/>
          <w:b w:val="false"/>
          <w:sz w:val="28"/>
          <w:szCs w:val="28"/>
          <w:shd w:val="clear" w:fill="FFFFFF" w:color="FFFFFF" w:themeFill="background1"/>
          <w:lang w:val="ru-RU"/>
        </w:rPr>
        <w:t xml:space="preserve"> Из этого же списка была выбрана и </w:t>
      </w:r>
      <w:r>
        <w:rPr>
          <w:rFonts w:ascii="Times New Roman" w:hAnsi="Times New Roman" w:cs="Times New Roman"/>
          <w:b w:val="false"/>
          <w:sz w:val="28"/>
          <w:szCs w:val="28"/>
          <w:shd w:val="clear" w:fill="FFFFFF" w:color="FFFFFF" w:themeFill="background1"/>
          <w:lang w:val="en-US"/>
        </w:rPr>
        <w:t xml:space="preserve">IPv6-</w:t>
      </w:r>
      <w:r>
        <w:rPr>
          <w:rFonts w:ascii="Times New Roman" w:hAnsi="Times New Roman" w:cs="Times New Roman"/>
          <w:b w:val="false"/>
          <w:sz w:val="28"/>
          <w:szCs w:val="28"/>
          <w:shd w:val="clear" w:fill="FFFFFF" w:color="FFFFFF" w:themeFill="background1"/>
          <w:lang w:val="ru-RU"/>
        </w:rPr>
        <w:t xml:space="preserve">подсеть, из которой выдаются адреса, назначаемые сетевым устройствам в целях их удалённого администрирования</w:t>
      </w:r>
      <w:r>
        <w:rPr>
          <w:rFonts w:ascii="Times New Roman" w:hAnsi="Times New Roman" w:cs="Times New Roman"/>
          <w:b w:val="false"/>
          <w:sz w:val="28"/>
          <w:szCs w:val="28"/>
          <w:shd w:val="clear" w:fill="FFFFFF" w:color="FFFFFF" w:themeFill="background1"/>
          <w:lang w:val="ru-RU"/>
        </w:rPr>
        <w:t xml:space="preserve">, –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szCs w:val="28"/>
          <w:shd w:val="clear" w:fill="FFFFFF" w:color="FFFFFF" w:themeFill="background1"/>
          <w:lang w:val="ru-RU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</w:rPr>
        <w:t xml:space="preserve">2001:50:3::/48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</w:rPr>
        <w:t xml:space="preserve">. </w:t>
      </w:r>
      <w:r>
        <w:rPr>
          <w:rFonts w:ascii="Times New Roman" w:hAnsi="Times New Roman" w:cs="Times New Roman"/>
          <w:b w:val="false"/>
          <w:sz w:val="28"/>
          <w:szCs w:val="28"/>
          <w:shd w:val="clear" w:fill="FFFFFF" w:color="FFFFFF" w:themeFill="background1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</w:rPr>
        <w:t xml:space="preserve">В качестве подсети, в которой находятся сообщающиеся интерфейсы «головного» и «промежуточных» маршрутизаторов выбрана частная подсеть 192.168.0.0/24.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</w:rPr>
        <w:t xml:space="preserve">Для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en-US"/>
        </w:rPr>
        <w:t xml:space="preserve">WAN-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ru-RU"/>
        </w:rPr>
        <w:t xml:space="preserve">интерфейсов домашних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en-US"/>
        </w:rPr>
        <w:t xml:space="preserve">Wi-Fi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ru-RU"/>
        </w:rPr>
        <w:t xml:space="preserve">маршрутизаторов через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en-US"/>
        </w:rPr>
        <w:t xml:space="preserve">DHCP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ru-RU"/>
        </w:rPr>
        <w:t xml:space="preserve">предоставляются адреса из частных подсетей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192.168.1.0/24 –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192.168.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72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.0/24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ru-RU"/>
        </w:rPr>
        <w:t xml:space="preserve">. Значение в третьем октете (слева направо) октете адреса совпадает с номером квартиры, в которой находится маршрутизатор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ru-RU"/>
        </w:rPr>
        <w:t xml:space="preserve">.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ru-RU"/>
        </w:rPr>
        <w:t xml:space="preserve">Для пользовательских устройств на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en-US"/>
        </w:rPr>
        <w:t xml:space="preserve">Wi-Fi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ru-RU"/>
        </w:rPr>
        <w:t xml:space="preserve">маршрутизаторах по умолчанию выделена частная сеть 192.168.0.0/24. Ввиду осуществляемых этими маршрутизаторами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en-US"/>
        </w:rPr>
        <w:t xml:space="preserve">PAT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ru-RU"/>
        </w:rPr>
        <w:t xml:space="preserve">-преобразований данная настройка является приемлемой для разрабатываемой сети.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shd w:val="clear" w:fill="FFFFFF" w:color="FFFFFF" w:themeFill="background1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shd w:val="clear" w:fill="FFFFFF" w:color="FFFFFF" w:themeFill="background1"/>
          <w:lang w:val="ru-RU"/>
        </w:rPr>
        <w:t xml:space="preserve">Схема адресации разрабатываемой сети представлена в таблице 3.2.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shd w:val="clear" w:fill="FFFFFF" w:color="FFFFFF" w:themeFill="background1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shd w:val="clear" w:fill="FFFFFF" w:color="FFFFFF" w:themeFill="background1"/>
          <w:lang w:val="ru-RU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Таблица 3.2 – Схема адресации разрабатываемой сети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tbl>
      <w:tblPr>
        <w:tblStyle w:val="689"/>
        <w:tblW w:w="0" w:type="auto"/>
        <w:tblLayout w:type="fixed"/>
        <w:tblLook w:val="04A0" w:firstRow="1" w:lastRow="0" w:firstColumn="1" w:lastColumn="0" w:noHBand="0" w:noVBand="1"/>
      </w:tblPr>
      <w:tblGrid>
        <w:gridCol w:w="2976"/>
        <w:gridCol w:w="3189"/>
        <w:gridCol w:w="3189"/>
      </w:tblGrid>
      <w:tr>
        <w:trPr/>
        <w:tc>
          <w:tcPr>
            <w:tcW w:w="2976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  <w:t xml:space="preserve">Назначение адресов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</w:tc>
        <w:tc>
          <w:tcPr>
            <w:tcW w:w="3189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  <w:t xml:space="preserve">Подсеть 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en-US"/>
              </w:rPr>
              <w:t xml:space="preserve">IPv4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</w:tc>
        <w:tc>
          <w:tcPr>
            <w:tcW w:w="3189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  <w:t xml:space="preserve">Маска подсети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2976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  <w:t xml:space="preserve">Подсеть провайдера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</w:tc>
        <w:tc>
          <w:tcPr>
            <w:tcW w:w="3189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  <w:t xml:space="preserve">178.159.240.0/21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</w:tc>
        <w:tc>
          <w:tcPr>
            <w:tcW w:w="3189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  <w:t xml:space="preserve">255.255.248.0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2976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  <w:t xml:space="preserve">Подсеть маршрутизаторов</w:t>
            </w:r>
            <w:r/>
          </w:p>
        </w:tc>
        <w:tc>
          <w:tcPr>
            <w:tcW w:w="3189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  <w:t xml:space="preserve">192.168.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en-US"/>
              </w:rPr>
              <w:t xml:space="preserve">0.0/24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</w:tc>
        <w:tc>
          <w:tcPr>
            <w:tcW w:w="3189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en-US"/>
              </w:rPr>
            </w:r>
            <w:r/>
          </w:p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en-US"/>
              </w:rPr>
              <w:t xml:space="preserve">255.255.255.0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2976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  <w:t xml:space="preserve">Подсети «домашних» маршрутизаторов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</w:tc>
        <w:tc>
          <w:tcPr>
            <w:tcW w:w="3189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  <w:t xml:space="preserve">192.168.1.0/24 – </w:t>
            </w: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en-US"/>
              </w:rPr>
              <w:t xml:space="preserve">192.168.</w:t>
            </w: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  <w:t xml:space="preserve">72</w:t>
            </w: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en-US"/>
              </w:rPr>
              <w:t xml:space="preserve">.0/24</w:t>
            </w: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3189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en-US"/>
              </w:rPr>
              <w:t xml:space="preserve">255.255.255.0</w:t>
            </w: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2976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  <w:t xml:space="preserve">Пользовательские оконечные устройства</w:t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</w:tc>
        <w:tc>
          <w:tcPr>
            <w:tcW w:w="3189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en-US"/>
              </w:rPr>
              <w:t xml:space="preserve">192.168.</w:t>
            </w: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  <w:t xml:space="preserve">0</w:t>
            </w: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en-US"/>
              </w:rPr>
              <w:t xml:space="preserve">.0/24</w:t>
            </w: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3189" w:type="dxa"/>
            <w:textDirection w:val="lrTb"/>
            <w:noWrap w:val="false"/>
          </w:tcPr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>
              <w:rPr>
                <w:rFonts w:ascii="Times New Roman" w:hAnsi="Times New Roman" w:cs="Times New Roman"/>
                <w:b w:val="false"/>
                <w:sz w:val="28"/>
                <w:highlight w:val="none"/>
                <w:lang w:val="ru-RU"/>
              </w:rPr>
            </w:r>
            <w:r/>
          </w:p>
          <w:p>
            <w:pPr>
              <w:jc w:val="both"/>
              <w:spacing w:lineRule="auto" w:line="240" w:after="0" w:afterAutospacing="0"/>
              <w:shd w:val="nil" w:fill="000000" w:color="000000"/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en-US"/>
              </w:rPr>
              <w:t xml:space="preserve">255.255.255.0</w:t>
            </w:r>
            <w:r>
              <w:rPr>
                <w:rFonts w:ascii="Times New Roman" w:hAnsi="Times New Roman" w:cs="Times New Roman"/>
                <w:b w:val="false"/>
                <w:sz w:val="28"/>
                <w:szCs w:val="28"/>
                <w:highlight w:val="none"/>
                <w:lang w:val="ru-RU"/>
              </w:rPr>
            </w:r>
            <w:r/>
          </w:p>
        </w:tc>
      </w:tr>
    </w:tbl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</w:r>
      <w:r>
        <w:rPr>
          <w:rFonts w:ascii="Times New Roman" w:hAnsi="Times New Roman" w:cs="Times New Roman"/>
          <w:b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3.3 Настройка сетевого оборудования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3.3.1 Настройка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Wi-Fi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роутеров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Причина использования в разрабатываемой сети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Wi-Fi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роутеров разных моделей 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заключается в различии покрываемых ими площадей. При этом обе используемые модели имеют общего производителя и, соответственно, общую операционную систему. В разрабатываемой сети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Wi-Fi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роутеры обладают одной ролью. Соответственно их настройка полностью идентична.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«Домашние»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Wi-Fi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маршрутизаторы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TP-Lin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k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поставляются изначально преимущественно сконфигурированными. Их конфигурации для использования в разрабатываемой сети нуждаются лишь в незначительных изменениях: следует переопределить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IP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-конфигурацию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WAN-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интерфейса на получаемую через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DHCP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и установить пароль на беспроводное подключение.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Процесс конфигурирования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Wi-Fi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маршрутизаторов будет отображаться на примере имеющегося в распоряжении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TP-Link WR840N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Первым делом нужно подключиться к роутеру проводным или беспроводным образом и ввести в адресную строку браузера подключенного устройства адрес </w:t>
      </w:r>
      <w:r>
        <w:rPr>
          <w:rFonts w:ascii="Times New Roman" w:hAnsi="Times New Roman" w:cs="Times New Roman" w:eastAsia="Times New Roman"/>
          <w:sz w:val="28"/>
        </w:rPr>
        <w:t xml:space="preserve">tplinkwifi.net</w:t>
      </w:r>
      <w: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. Ввод данных учётной записи роутера предоставит доступ к его настройкам. Соответственно сначала нужно установить в настройках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WAN-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интерфейса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тип подключения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соответствующим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DHCP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 (см. рисунок 3.3.1.1).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12629" cy="3182965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512629" cy="3182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76.6pt;height:250.6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Рисунок 3.3.1.1 – Настройка типа подключения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en-US"/>
        </w:rPr>
      </w:pPr>
      <w:r>
        <w:rPr>
          <w:rFonts w:ascii="Times New Roman" w:hAnsi="Times New Roman" w:cs="Times New Roman"/>
          <w:b w:val="false"/>
          <w:sz w:val="28"/>
          <w:szCs w:val="28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Процесс настройки пароля на беспроводное подключение представлен на рисунке 3.3.1.2.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7862" cy="2527190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817862" cy="2527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00.6pt;height:199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Рисунок 3.3.1.2 – Настройка пароля на подключение по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Wi-Fi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3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.3.2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Настройка «головного» маршрутизатора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MikroTik hEX S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поставляется с предустановленной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продвинутой сетевой операционной системой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Router OS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(см. рисунок 3.3.2)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.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86401" cy="2382060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486401" cy="2382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74.5pt;height:187.6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Рисунок 3.3.2 – Графический интерфейс настройки устройства с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Router OS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left="0" w:right="0" w:firstLine="708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</w:rPr>
        <w:t xml:space="preserve">Для работы в разрабатываемой сети на «головном» маршрутизаторе требуется: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708"/>
        <w:jc w:val="both"/>
        <w:spacing w:lineRule="auto" w:line="240"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1. Создать защищённую паролем учётную запись пользователя.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Rule="auto" w:line="240" w:after="0" w:before="0"/>
        <w:rPr>
          <w:rFonts w:ascii="Times New Roman" w:hAnsi="Times New Roman" w:cs="Times New Roman" w:eastAsia="Times New Roman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</w:rPr>
        <w:t xml:space="preserve">2. Программно объединить 3 интерфейса, через которые будут подключаться коммутаторы, в 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LAN</w:t>
      </w:r>
      <w:r>
        <w:rPr>
          <w:rFonts w:ascii="Times New Roman" w:hAnsi="Times New Roman" w:cs="Times New Roman" w:eastAsia="Times New Roman"/>
          <w:sz w:val="28"/>
          <w:lang w:val="ru-RU"/>
        </w:rPr>
        <w:t xml:space="preserve">-интерфейс</w:t>
      </w:r>
      <w:r>
        <w:rPr>
          <w:rFonts w:ascii="Times New Roman" w:hAnsi="Times New Roman" w:cs="Times New Roman" w:eastAsia="Times New Roman"/>
          <w:sz w:val="28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3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 Назначить выделенный провайдером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IPv4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-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адрес обращённому к Интернету интерфейсу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left="0" w:right="0" w:firstLine="708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4. Прописать статические маршруты к «домашним» маршрутизаторам.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left="0" w:right="0" w:firstLine="708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5. Настроить маршрутизацию, предоставляемую провайдером. Для данной курсовой работы – задать в качестве шлюза по умолчанию адрес из подсети внешнего интерфейса.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left="0" w:right="0" w:firstLine="708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6. </w:t>
      </w:r>
      <w:r>
        <w:rPr>
          <w:rFonts w:ascii="Times New Roman" w:hAnsi="Times New Roman" w:cs="Times New Roman" w:eastAsia="Times New Roman"/>
          <w:sz w:val="28"/>
        </w:rPr>
        <w:t xml:space="preserve">Настроить динамический 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PAT</w:t>
      </w:r>
      <w:r>
        <w:rPr>
          <w:rFonts w:ascii="Times New Roman" w:hAnsi="Times New Roman" w:cs="Times New Roman" w:eastAsia="Times New Roman"/>
          <w:sz w:val="28"/>
        </w:rPr>
        <w:t xml:space="preserve"> для трансляции адресов подсетей «домашних» маршрутизаторов в адрес подключенного к модему интерфейса.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left="0" w:right="0" w:firstLine="708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7.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Присвоить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IPv6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-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адреса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WAN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- и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LAN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-интерфейсу, настроить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IPv6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-маршрут по умолчанию.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left="0" w:right="0" w:firstLine="708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Ввиду отсутствия как доступа к реальному устройству или его эмулятору, так и опыта работы с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Router OS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, используемая конфигурация будет описана на основе изменённых команд, приведённых в статье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19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, обнаруженной на просторах сети Интернет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 Ниже приведены сами команды.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left="0" w:right="0" w:firstLine="709"/>
        <w:jc w:val="both"/>
        <w:spacing w:lineRule="auto" w:line="240" w:after="0" w:before="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urier New" w:hAnsi="Courier New" w:cs="Courier New" w:eastAsia="Courier New"/>
          <w:color w:val="000000" w:themeColor="text1"/>
          <w:sz w:val="24"/>
          <w:highlight w:val="none"/>
          <w:lang w:val="en-US"/>
        </w:rPr>
        <w:t xml:space="preserve">/user add name=”admin-2” password=”PASSWORD” group=full</w:t>
      </w:r>
      <w:r>
        <w:rPr>
          <w:rFonts w:ascii="Courier New" w:hAnsi="Courier New" w:cs="Courier New" w:eastAsia="Courier New"/>
          <w:color w:val="000000" w:themeColor="text1"/>
          <w:sz w:val="24"/>
          <w:highlight w:val="none"/>
        </w:rPr>
      </w:r>
      <w:r/>
    </w:p>
    <w:p>
      <w:pPr>
        <w:ind w:left="0" w:right="0" w:firstLine="709"/>
        <w:jc w:val="both"/>
        <w:spacing w:lineRule="auto" w:line="240" w:after="0" w:before="0"/>
        <w:rPr>
          <w:rFonts w:ascii="Courier New" w:hAnsi="Courier New" w:cs="Courier New" w:eastAsia="Courier New"/>
          <w:color w:val="000000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urier New" w:hAnsi="Courier New" w:cs="Courier New" w:eastAsia="Courier New"/>
          <w:color w:val="000000" w:themeColor="text1"/>
          <w:sz w:val="24"/>
          <w:highlight w:val="none"/>
          <w:lang w:val="en-US"/>
        </w:rPr>
        <w:t xml:space="preserve">/user set [find name=”admin”] disable=”yes”</w:t>
      </w:r>
      <w:r>
        <w:rPr>
          <w:rFonts w:ascii="Courier New" w:hAnsi="Courier New" w:cs="Courier New" w:eastAsia="Courier New"/>
          <w:color w:val="000000" w:themeColor="text1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FFFFFF" w:color="FFFFFF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ip address add address=178.159.240.235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/21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 interface=ether1 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network=178.159.240.0</w:t>
      </w:r>
      <w:r>
        <w:rPr>
          <w:rFonts w:ascii="Courier New" w:hAnsi="Courier New" w:cs="Courier New" w:eastAsia="Courier New"/>
          <w:color w:val="000000"/>
          <w:sz w:val="24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route distance=1 gateway=178.159.240.1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/interface bridge add name=bridge-1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/interface bridge port add bridge=bridge-1 hw=yes interface=ether2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/interface bridge port add bridge=bridge-1 hw=yes interface=ether3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/interface bridge port add bridge=bridge-1 hw=yes interface=ether4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address add address=192.168.0.254/24 interface=bridge-1 network=192.168.0.0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route add dst-address=192.168.1.0/24 gateway=192.168.1.1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route add dst-address=192.168.2.0/24 gateway=192.168.1.1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route add dst-address=192.168.3.0/24 gateway=192.168.1.1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route add dst-address=192.168.4.0/24 gateway=192.168.1.1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route add dst-address=192.168.5.0/24 gateway=192.168.1.2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...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route add dst-address=192.168.72.0/24 gateway=192.168.1.18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firewall nat add action=masquerade chain=srcnat out-interface=ether1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ipv6 address=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2001:50:3:28::19/64 interface=bridge-1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ipv6 address=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2001:50:3:5::35/64 interface=ether1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/ipv6 route add gateway=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FE80::1%ether1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left="0" w:right="0" w:firstLine="0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b/>
          <w:sz w:val="28"/>
          <w:lang w:val="en-US"/>
        </w:rPr>
        <w:t xml:space="preserve">3.3.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3</w:t>
      </w:r>
      <w:r>
        <w:rPr>
          <w:rFonts w:ascii="Times New Roman" w:hAnsi="Times New Roman" w:cs="Times New Roman" w:eastAsia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Настройка коммутаторов</w:t>
      </w:r>
      <w:r>
        <w:rPr>
          <w:rFonts w:ascii="Times New Roman" w:hAnsi="Times New Roman" w:cs="Times New Roman" w:eastAsia="Times New Roman"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240" w:after="0" w:before="0"/>
        <w:rPr>
          <w:rFonts w:ascii="Times New Roman" w:hAnsi="Times New Roman" w:cs="Times New Roman" w:eastAsia="Times New Roman"/>
          <w:sz w:val="28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lang w:val="ru-RU"/>
        </w:rPr>
        <w:tab/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Коммутаторы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TL-SG108E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 не нуждаются в дополнительном конфигурировании для функционирования в составе сети, однако следует как минимум установить пароль на вход в их конфигурационное меню и административно отключить неиспользуемые интерфейсы. Конфигурирование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TL-SG108E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будет описано при помощи эмулятора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en-US"/>
        </w:rPr>
        <w:t xml:space="preserve">[14]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интерфейса коммутатора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en-US"/>
        </w:rPr>
        <w:t xml:space="preserve">TP-Link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TL-SL5428E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Для настройки коммутатора сперва потребуется установить утилиту </w:t>
      </w:r>
      <w: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Easy Smart Configuration Utility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, позволяющую обнаружить активные в сети коммутаторы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TP-Link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После запуска утилиты нужно выбрать коммутатор, нуждающийся в конфигурировании, и подключиться к нему.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На рисунке 3.3.3.1 представлено окно смены пароля пользователя по умолчанию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–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admin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94328" cy="2774558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594328" cy="2774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61.8pt;height:218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Рисунок 3.3.3.1 – Смена пароля пользователя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ab/>
        <w:t xml:space="preserve">На рисунке 3.3.3.2 представлено окно, управляющее состоянием портов коммутатора.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65852" cy="3110568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665852" cy="31105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67.4pt;height:244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Рисунок 3.3.3.2 – Управление состоянием портов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3.3.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4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Настройка «промежуточных» маршрутизаторов</w:t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Устройства, используемые в качестве «промежуточных» маршрутизаторов схожи с устройством, используемым в качестве «головного», соответственно схожи и процессы их настройки.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</w:rPr>
        <w:t xml:space="preserve">Для работы в разрабатываемой сети на «промежуточных» маршрутизаторах требуется: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1. Создать защищённую паролем учётную запись пользователя.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2. Присвоить интерфейсам адреса.</w:t>
      </w:r>
      <w:r>
        <w:rPr>
          <w:rFonts w:ascii="Times New Roman" w:hAnsi="Times New Roman" w:cs="Times New Roman"/>
          <w:b w:val="false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  <w:t xml:space="preserve">3. Указать «головной» маршрутизатор в качестве шлюза по умолчанию.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  <w:t xml:space="preserve">4. Настроить раздачу параметров домашним маршрутизаторам через 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DHCP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. Ограничить пропускную способность соединений.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both"/>
        <w:spacing w:lineRule="auto" w:line="240" w:after="0" w:before="0"/>
        <w:rPr>
          <w:rFonts w:ascii="Times New Roman" w:hAnsi="Times New Roman" w:cs="Times New Roman" w:eastAsia="Times New Roman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6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.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Присвоить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IPv6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-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адрес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обращённому к «головному» маршрутизатору интерфейсу, настроить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IPv6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-маршрут по умолчанию.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  <w:t xml:space="preserve">Ниже приведены команды, необходимые для настройки маршрутизатора, расположенного на втором этаже первого подъезда дома.</w:t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highlight w:val="none"/>
          <w:lang w:val="ru-RU"/>
        </w:rPr>
      </w:r>
      <w:r/>
    </w:p>
    <w:p>
      <w:pPr>
        <w:ind w:left="0" w:right="0" w:firstLine="709"/>
        <w:jc w:val="both"/>
        <w:spacing w:lineRule="auto" w:line="240" w:after="0" w:before="0"/>
        <w:rPr>
          <w:rFonts w:ascii="Courier New" w:hAnsi="Courier New" w:cs="Courier New" w:eastAsia="Courier New"/>
          <w:color w:val="000000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urier New" w:hAnsi="Courier New" w:cs="Courier New" w:eastAsia="Courier New"/>
          <w:color w:val="000000" w:themeColor="text1"/>
          <w:sz w:val="24"/>
          <w:highlight w:val="none"/>
          <w:lang w:val="en-US"/>
        </w:rPr>
        <w:t xml:space="preserve">/user add name=”admin-2” password=”PASSWORD” group=full</w:t>
      </w:r>
      <w:r>
        <w:rPr>
          <w:rFonts w:ascii="Courier New" w:hAnsi="Courier New" w:cs="Courier New" w:eastAsia="Courier New"/>
          <w:color w:val="000000" w:themeColor="text1"/>
          <w:sz w:val="24"/>
          <w:highlight w:val="none"/>
          <w:lang w:val="en-US"/>
        </w:rPr>
      </w:r>
      <w:r/>
    </w:p>
    <w:p>
      <w:pPr>
        <w:ind w:left="0" w:right="0" w:firstLine="709"/>
        <w:jc w:val="both"/>
        <w:spacing w:lineRule="auto" w:line="240" w:after="0" w:before="0"/>
        <w:rPr>
          <w:rFonts w:ascii="Courier New" w:hAnsi="Courier New" w:cs="Courier New" w:eastAsia="Courier New"/>
          <w:color w:val="00000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urier New" w:hAnsi="Courier New" w:cs="Courier New" w:eastAsia="Courier New"/>
          <w:color w:val="000000" w:themeColor="text1"/>
          <w:sz w:val="24"/>
          <w:highlight w:val="none"/>
          <w:lang w:val="en-US"/>
        </w:rPr>
        <w:t xml:space="preserve">/user set [find name=”admin”] disable=”yes”</w:t>
      </w:r>
      <w:r>
        <w:rPr>
          <w:rFonts w:ascii="Courier New" w:hAnsi="Courier New" w:cs="Courier New" w:eastAsia="Courier New"/>
          <w:color w:val="000000"/>
          <w:sz w:val="24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ip address add address=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1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92.168.0.1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/2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4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 interface=ether1 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network=192.168.0.0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>
        <w:rPr>
          <w:rFonts w:ascii="Courier New" w:hAnsi="Courier New" w:cs="Courier New" w:eastAsia="Courier New"/>
          <w:color w:val="000000"/>
          <w:sz w:val="24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ip address add address=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1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92.168.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5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.1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/2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4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 interface=ether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2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 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network=192.168.0.0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>
        <w:rPr>
          <w:rFonts w:ascii="Courier New" w:hAnsi="Courier New" w:cs="Courier New" w:eastAsia="Courier New"/>
          <w:color w:val="000000"/>
          <w:sz w:val="24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ip address add address=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1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92.168.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6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.1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/2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4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 interface=ether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3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 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network=192.168.0.0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>
        <w:rPr>
          <w:rFonts w:ascii="Courier New" w:hAnsi="Courier New" w:cs="Courier New" w:eastAsia="Courier New"/>
          <w:color w:val="000000"/>
          <w:sz w:val="24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ip address add address=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1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92.168.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7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.1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/2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4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 interface=ether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4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 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network=192.168.0.0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contextualSpacing w:val="false"/>
        <w:ind w:left="0" w:right="0" w:firstLine="709"/>
        <w:jc w:val="both"/>
        <w:spacing w:lineRule="auto" w:line="240" w:after="0" w:before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uppressLineNumbers w:val="0"/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>
        <w:rPr>
          <w:rFonts w:ascii="Courier New" w:hAnsi="Courier New" w:cs="Courier New" w:eastAsia="Courier New"/>
          <w:color w:val="000000"/>
          <w:sz w:val="24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ip address add address=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1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92.168.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8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.1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/2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4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 interface=ether</w:t>
      </w:r>
      <w:r>
        <w:rPr>
          <w:rFonts w:ascii="Courier New" w:hAnsi="Courier New" w:cs="Courier New" w:eastAsia="Courier New"/>
          <w:color w:val="000000"/>
          <w:sz w:val="24"/>
          <w:lang w:val="ru-RU"/>
        </w:rPr>
        <w:t xml:space="preserve">5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 </w:t>
      </w:r>
      <w:r>
        <w:rPr>
          <w:rFonts w:ascii="Courier New" w:hAnsi="Courier New" w:cs="Courier New" w:eastAsia="Courier New"/>
          <w:color w:val="000000"/>
          <w:sz w:val="24"/>
          <w:lang w:val="en-US"/>
        </w:rPr>
        <w:t xml:space="preserve">network=192.168.0.0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route distance=1 gateway=192.168.0.254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pool add name=pool-1 ranges=192.168.5.2-192.168.5.9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highlight w:val="none"/>
          <w:lang w:val="ru-RU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pool add name=pool-2 ranges=192.168.6.2-192.168.6.9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highlight w:val="none"/>
          <w:lang w:val="ru-RU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pool add name=pool-3 ranges=192.168.7.2-192.168.7.9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 pool add name=pool-1 ranges=192.168.8.2-192.168.8.9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ip dhcp-server add address-pool=pool-1 dns-server=8.8.8.8 gateway=192.168.5.1 netmask=24 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disabled=no interface=ether2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 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lease-time=1h name=dhcp-server1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ip dhcp-server add address-pool=pool-2 dns-server=8.8.8.8 gateway=192.168.6.1 netmask=24 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disabled=no interface=ether3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 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lease-time=1h name=dhcp-server2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ip dhcp-server add address-pool=pool-3 dns-server=8.8.8.8 gateway=192.168.7.1 netmask=24 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disabled=no interface=ether4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 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lease-time=1h name=dhcp-server3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ip dhcp-server add address-pool=pool-4 dns-server=8.8.8.8 gateway=192.168.8.1 netmask=24 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disabled=no interface=ether5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 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lease-time=1h name=dhcp-server4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/queue simple add target=ether2 max-limit=2M/3M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/queue simple add target=ether3 max-limit=2M/3M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/queue simple add target=ether4 max-limit=2M/3M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/queue simple add target=ether5 max-limit=2M/3M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ru-RU"/>
        </w:rPr>
        <w:t xml:space="preserve">/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ipv6 address=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2001:50:3:28::2/64 interface=ether1</w:t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pP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/ipv6 route add gateway=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  <w:t xml:space="preserve">2001:50:3:28::19</w:t>
      </w:r>
      <w:r>
        <w:rPr>
          <w:rFonts w:ascii="Courier New" w:hAnsi="Courier New" w:cs="Courier New" w:eastAsia="Courier New"/>
          <w:color w:val="000000"/>
          <w:sz w:val="24"/>
          <w:highlight w:val="none"/>
          <w:lang w:val="en-US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3.3.5</w:t>
      </w:r>
      <w:r>
        <w:rPr>
          <w:rFonts w:ascii="Times New Roman" w:hAnsi="Times New Roman" w:cs="Times New Roman"/>
          <w:b/>
          <w:sz w:val="28"/>
          <w:szCs w:val="28"/>
        </w:rPr>
        <w:t xml:space="preserve"> Настройка модема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Для описания процесса настройки модема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Motorola MB7220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ниже,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ввиду отсутствия иной информации,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будет представлена переведённая и реструктуризированная выдержка из англоязычного мануала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[6]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от производителя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  <w:lang w:val="ru-RU"/>
        </w:rPr>
      </w:pPr>
      <w:r>
        <w:rPr>
          <w:rFonts w:ascii="Times New Roman" w:hAnsi="Times New Roman" w:cs="Times New Roman"/>
          <w:b w:val="false"/>
          <w:sz w:val="28"/>
          <w:szCs w:val="28"/>
        </w:rPr>
        <w:t xml:space="preserve">«Для активации подключения по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DOCSIS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после подсоединения нужных кабелей к устройству – телевизионного коаксиального и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Gigabit Ethernet 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от компьютера – и включения самого устройства нужно, в зависимости от провайдера связи, либо позвонить своему провайдеру, чтобы он всё настроил, либо самостоятельно настроить подключение при помощи веб-интерфейса, доступного через веб-браузер».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b w:val="false"/>
          <w:sz w:val="28"/>
          <w:szCs w:val="28"/>
        </w:rPr>
      </w:pPr>
      <w:r>
        <w:rPr>
          <w:rFonts w:ascii="Times New Roman" w:hAnsi="Times New Roman" w:cs="Times New Roman"/>
          <w:b w:val="false"/>
          <w:sz w:val="28"/>
          <w:szCs w:val="28"/>
          <w:lang w:val="ru-RU"/>
        </w:rPr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Motorola MB7220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совмещает в себе функции как модема, так и маршрутизатора. В разрабатываемой в ходе данной курсовой работы сети данное устройство используется в качестве модема. Согласно статье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[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17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]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, ссылка на которую размещается на странице данного устройства на сайте производителя, по умолчанию оно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сконфигуриров</w:t>
      </w:r>
      <w:r>
        <w:rPr>
          <w:rFonts w:ascii="Times New Roman" w:hAnsi="Times New Roman" w:cs="Times New Roman"/>
          <w:b w:val="false"/>
          <w:sz w:val="28"/>
          <w:szCs w:val="28"/>
        </w:rPr>
        <w:t xml:space="preserve">ано как модем, соответственно дополнительная настройка не требуется.</w:t>
        <w:br w:type="page"/>
      </w:r>
      <w:r>
        <w:rPr>
          <w:sz w:val="28"/>
        </w:rPr>
      </w:r>
      <w:r/>
    </w:p>
    <w:p>
      <w:pPr>
        <w:ind w:firstLine="708"/>
        <w:jc w:val="both"/>
        <w:spacing w:lineRule="auto" w:line="240" w:after="0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sz w:val="28"/>
          <w:szCs w:val="28"/>
        </w:rPr>
        <w:t xml:space="preserve">ПРОЕКТИРОВАНИЕ СКС</w:t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пояснительной записки описывается проектирование структурированной кабельной системы разрабатываемой локальной компьютерной сети.</w:t>
        <w:tab/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План этажа жилого дома, для которого осуществляется проектирование разрабатываемой компьютерной сети, представлен в приложении В.</w:t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4.1 Расположение оборудования в помещениях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более равномерного покрытия площади квартир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Wi-Fi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маршрутизаторы следует располагать ближе к их центру. Следует отметить, что на плане этажа обозначены только комнаты квартир для упрощения их дифференциации.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Неуправляемые коммутаторы должны располагаться на каждом этаже здания в настенных защитных ящиках. Наиболее компактным, соответствующим размерам </w:t>
      </w:r>
      <w:r>
        <w:rPr>
          <w:rFonts w:ascii="Times New Roman" w:hAnsi="Times New Roman" w:cs="Times New Roman" w:eastAsia="Times New Roman"/>
          <w:b w:val="false"/>
          <w:color w:val="202020"/>
          <w:sz w:val="28"/>
          <w:lang w:val="en-US"/>
        </w:rPr>
        <w:t xml:space="preserve">Mi</w:t>
      </w:r>
      <w:r>
        <w:rPr>
          <w:rFonts w:ascii="Times New Roman" w:hAnsi="Times New Roman" w:cs="Times New Roman" w:eastAsia="Times New Roman"/>
          <w:b w:val="false"/>
          <w:color w:val="202020"/>
          <w:sz w:val="28"/>
          <w:lang w:val="en-US"/>
        </w:rPr>
        <w:t xml:space="preserve">kroTik hEX lite</w:t>
      </w:r>
      <w:r>
        <w:rPr>
          <w:rFonts w:ascii="Times New Roman" w:hAnsi="Times New Roman" w:cs="Times New Roman" w:eastAsia="Times New Roman"/>
          <w:b w:val="false"/>
          <w:color w:val="202020"/>
          <w:sz w:val="28"/>
        </w:rPr>
        <w:t xml:space="preserve"> вместе с необходимым ему запасом пространства под размещение проводки,</w:t>
      </w:r>
      <w:r>
        <w:rPr>
          <w:rFonts w:ascii="Times New Roman" w:hAnsi="Times New Roman" w:cs="Times New Roman"/>
          <w:sz w:val="28"/>
          <w:szCs w:val="28"/>
        </w:rPr>
        <w:t xml:space="preserve">  из найденных вариантов оказался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к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white"/>
        </w:rPr>
        <w:t xml:space="preserve">орпус металлический ЩМП-1-1 36 УХЛ3 IP31 IEK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[15]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ab/>
        <w:t xml:space="preserve">Коммутаторы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, маршрутизатор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MikroTik hEX S</w:t>
      </w:r>
      <w:r>
        <w:rPr>
          <w:rFonts w:ascii="Times New Roman" w:hAnsi="Times New Roman" w:cs="Times New Roman"/>
          <w:b w:val="false"/>
          <w:sz w:val="28"/>
          <w:szCs w:val="28"/>
          <w:lang w:val="ru-RU"/>
        </w:rPr>
        <w:t xml:space="preserve"> и модем следует разместить на техническом этаже сверху дома – в наиболее вероятном, согласн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о полученному от более сведущих в строительных вопросах людей мнению, месте, куда мог быть подведён телевизионный кабель. Для размещения оборудования был выбран телекоммуникационный шкаф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ШТК-М-18.6.8-3ААА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16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, обладающий достаточным объёмом для его размещения.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4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.2 Выбор среды передачи данных</w: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Согласно характеристикам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, представленным на сайте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11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производителя, коммутатор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TL-SG108E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для обеспечения передачи данных в соответствии со стандартами 100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en-US"/>
        </w:rPr>
        <w:t xml:space="preserve">BASE-TX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ru-RU"/>
        </w:rPr>
        <w:t xml:space="preserve">или 1000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en-US"/>
        </w:rPr>
        <w:t xml:space="preserve">BASE-T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следует подключать посредством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посредством кабелей неэкранированной витой пары стандарта не ниже 5 и протяжённостью не более 100 метров (см. рисунок 4.2.1).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quick guides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для маршрутизаторов, производитель рекомендует подключать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MikroTik hEX lite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посредством витой пары 5-6 категории,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MikroTik hEX S –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6 категории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ab/>
        <w:t xml:space="preserve">Если принят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ь высоту этажа равной 3 метрам, то максимальное расстояние, на которое должен быть протянут кабель в разработанной сети примерно равно 3 * 9 + 25 (примерная ширина подъезда), что существенно меньше 100 метров. Максимальная протяжённость кабеля соответствуе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т подключению коммутатора, расположенного на первом этаже здания, к коммутатору, расположенному на техническом этаже в телекоммуникационном шкафу, то есть, с учётом характеристик выбранного оборудования, это подключение должно соответствовать стандарту 100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  <w:t xml:space="preserve">BASE-TX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. Кабели, подключение по которым должно соответствовать стандарту 1000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  <w:t xml:space="preserve">BASE-T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, располагаются внутри телекоммуникационного шкафа. Таким образом для подключения устройств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, которые должны работать по стандарту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100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  <w:t xml:space="preserve">BASE-TX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 можно использовать неэкранированную витую пару категории 5, для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 1000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  <w:t xml:space="preserve">BASE-T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 –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 5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  <w:t xml:space="preserve">e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  <w:lang w:val="ru-RU"/>
        </w:rPr>
      </w:r>
      <w:r>
        <w:rPr>
          <w:rFonts w:ascii="Times New Roman" w:hAnsi="Times New Roman" w:cs="Times New Roman" w:eastAsia="Times New Roman"/>
          <w:sz w:val="28"/>
          <w:szCs w:val="28"/>
          <w:lang w:val="ru-RU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8355" cy="989535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478355" cy="989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31.4pt;height:77.9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0"/>
        <w:jc w:val="center"/>
        <w:spacing w:lineRule="auto" w:line="240" w:after="0" w:afterAutospacing="0"/>
        <w:shd w:val="nil" w:fill="000000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Рисунок 4.2.1</w:t>
      </w:r>
      <w:r>
        <w:rPr>
          <w:rFonts w:ascii="Times New Roman" w:hAnsi="Times New Roman" w:cs="Times New Roman"/>
          <w:sz w:val="28"/>
          <w:szCs w:val="28"/>
        </w:rPr>
        <w:t xml:space="preserve"> – Требования к подключению </w:t>
      </w:r>
      <w:r>
        <w:rPr>
          <w:rFonts w:ascii="Times New Roman" w:hAnsi="Times New Roman" w:cs="Times New Roman"/>
          <w:b w:val="false"/>
          <w:sz w:val="28"/>
          <w:szCs w:val="28"/>
          <w:lang w:val="en-US"/>
        </w:rPr>
        <w:t xml:space="preserve">TP-Link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TL-SG108E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0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4.3 Монтаж СКС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</w:t>
      </w:r>
      <w:r>
        <w:rPr>
          <w:rFonts w:ascii="Times New Roman" w:hAnsi="Times New Roman" w:cs="Times New Roman"/>
          <w:sz w:val="28"/>
          <w:szCs w:val="28"/>
        </w:rPr>
        <w:t xml:space="preserve">обенностью налаживания сети в уже построенном жилом доме является необходимость учитывать уже имеющуюся в нём инфраструктуру. Конкретный проект вместе с заданием предоставлен не был, в связи с чем в проект целевого дома была внедрена располагающаяся рядом </w:t>
      </w:r>
      <w:r>
        <w:rPr>
          <w:rFonts w:ascii="Times New Roman" w:hAnsi="Times New Roman" w:cs="Times New Roman"/>
          <w:sz w:val="28"/>
          <w:szCs w:val="28"/>
        </w:rPr>
        <w:t xml:space="preserve">с лестничной площадкой техническая комната, в которой находится электрический щиток, позволяющий «запитать» от него маршрутизатор, и в стене которой располагается шахта для электрической проводки, способная вместить ещё и необходимый набор сетевых кабелей.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Вертикальное распространение разрабатываемой кабельной системы осуществляется посредством вышеупомянутой шахты.</w:t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От ящика с коммутатором сетевые кабели проводятся в ква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ртиры по стенам, размещённые в смонтированных под потолком кабель-каналах из ПВХ, в целях повышения защищённости кабелей от механического воздействия и придания кабельной системе более благородного вида. В квартирах кабели также проложены в кабель-каналах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под потолком, чтобы не создавать помех перемещению жильцов и открыванию дверей. На уровне расположенных в квартирах сетевых розеток кабели пускаются вертикально вниз: с расположенной не под потолком, а ближе к полу розеткой комфортнее управляться человеку.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708"/>
        <w:jc w:val="both"/>
        <w:spacing w:lineRule="auto" w:line="240" w:after="0" w:afterAutospacing="0"/>
        <w:shd w:val="nil" w:fill="000000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ЗАКЛЮЧЕНИЕ</w:t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проведённой работы была спроектирована локальная компьютерная сеть жилого дома с выходом в Интернет.</w:t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ab/>
        <w:t xml:space="preserve">Согласно варианту задания разрабатываемая сеть обозначалась как среднебюджетная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, однако по факту в ней использовалось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низкобюджетное активное сетевое оборудование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в больших количествах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. Обилие используемых устройств является следствием требования заказчика об отсутствии в применяемом оборудовании вентиляторов: более-менее мощные сетевые устройства оснащаются активной системой охлаждения.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Хоть сеть и обладает низкой для её масштабов пропускной способностью, эти самые масштабы требуют наличия некоторой вычислительной мощности, задачи по предоставлению которой распределены между большим количеством маломощных устройств.</w:t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ab/>
        <w:t xml:space="preserve">Процесс поиска предназначенного для использования в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разрабатываемой сети оборудования привёл к более глубинному пониманию способа его функционирования. Было изучено состояние рынка сетевого оборудования, рассмотрены различные его предложения, состоялось знакомство с ранее неизвестными  его производителями.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ab/>
        <w:t xml:space="preserve">По ходу выполнения работы возникла необходимость ознакомиться с некоторыми особенностями строительной сферы. Попытки разместить оборудование в обозначенной инфраструктуре освежили  взгляд на устройство компьютерных сетей.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jc w:val="both"/>
        <w:spacing w:lineRule="auto" w:line="240"/>
        <w:shd w:val="nil" w:fill="FFFFFF" w:color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b/>
          <w:sz w:val="28"/>
          <w:szCs w:val="28"/>
        </w:rPr>
        <w:t xml:space="preserve">ИСПОЛЬЗОВАННЫХ ИСТОЧНИКОВ</w:t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 w:eastAsia="Times New Roman"/>
          <w:color w:val="333333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[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>
        <w:rPr>
          <w:rFonts w:ascii="Times New Roman" w:hAnsi="Times New Roman" w:cs="Times New Roman" w:eastAsia="Times New Roman"/>
          <w:color w:val="333333"/>
          <w:sz w:val="28"/>
          <w:highlight w:val="none"/>
        </w:rPr>
        <w:t xml:space="preserve">Глецевич</w:t>
      </w:r>
      <w:r>
        <w:rPr>
          <w:rFonts w:ascii="Times New Roman" w:hAnsi="Times New Roman" w:cs="Times New Roman" w:eastAsia="Times New Roman"/>
          <w:color w:val="333333"/>
          <w:sz w:val="28"/>
          <w:highlight w:val="white"/>
        </w:rPr>
        <w:t xml:space="preserve">, И. И. Вычислительные машины, системы и сети. Дипломное проектирование : учебно-метод.пособие / И. И. Глецевич, В. А. Прытков, А. С. Сидорович. – Минск : БГУИР, 2019. – 99 с.</w:t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 w:eastAsia="Times New Roman"/>
          <w:color w:val="333333"/>
          <w:sz w:val="28"/>
          <w:szCs w:val="28"/>
          <w:highlight w:val="white"/>
        </w:rPr>
      </w:pPr>
      <w:r>
        <w:rPr>
          <w:rFonts w:ascii="Times New Roman" w:hAnsi="Times New Roman" w:cs="Times New Roman" w:eastAsia="Times New Roman"/>
          <w:color w:val="333333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lang w:val="ru-RU"/>
        </w:rPr>
        <w:t xml:space="preserve">2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] DOCSIS.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[Электронный ресурс]. 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Электронные данные. – Режим доступа:</w:t>
      </w:r>
      <w:r>
        <w:rPr>
          <w:rFonts w:ascii="Times New Roman" w:hAnsi="Times New Roman" w:cs="Times New Roman" w:eastAsia="Times New Roman"/>
          <w:color w:val="333333"/>
          <w:sz w:val="28"/>
          <w:highlight w:val="none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/>
          <w:color w:val="333333"/>
          <w:sz w:val="28"/>
          <w:highlight w:val="white"/>
        </w:rPr>
      </w:r>
      <w:r>
        <w:rPr>
          <w:rFonts w:ascii="Times New Roman" w:hAnsi="Times New Roman" w:cs="Times New Roman" w:eastAsia="Times New Roman"/>
          <w:color w:val="333333"/>
          <w:sz w:val="28"/>
          <w:highlight w:val="white"/>
        </w:rPr>
        <w:t xml:space="preserve">https://ru.wikipedia.org/wiki/DOCSIS</w:t>
      </w:r>
      <w:r>
        <w:rPr>
          <w:rFonts w:ascii="Times New Roman" w:hAnsi="Times New Roman" w:cs="Times New Roman" w:eastAsia="Times New Roman"/>
          <w:color w:val="333333"/>
          <w:sz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lang w:val="en-US"/>
        </w:rPr>
        <w:tab/>
        <w:t xml:space="preserve">[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3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] Ethernet.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[Электронный ресурс]. 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Электронные данные. – Режим доступа: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https://ru.wikipedia.org/wiki/Ethernet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4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shd w:val="clear" w:fill="FFFFFF" w:color="FFFFFF" w:themeFill="background1"/>
        </w:rPr>
        <w:t xml:space="preserve">Motorola MB7220 (8x4), кабельный модем DOCSIS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. 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https://www.ebay.com/itm/MOTOROLA-MB7220-8x4-Cable-Modem-DOCSIS-3-0/224239910240?epid=2255475405&amp;hash=item3435bd7d60:g:elMAAOSwK8N</w:t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ftbp8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5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none"/>
          <w:shd w:val="clear" w:fill="FFFFFF" w:color="FFFFFF" w:themeFill="background1"/>
        </w:rPr>
        <w:t xml:space="preserve"> 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shd w:val="clear" w:fill="FFFFFF" w:color="FFFFFF" w:themeFill="background1"/>
        </w:rPr>
        <w:t xml:space="preserve">Motorola MB7220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none"/>
          <w:shd w:val="clear" w:fill="FFFFFF" w:color="FFFFFF" w:themeFill="background1"/>
        </w:rPr>
        <w:t xml:space="preserve">.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Электронные данные. – Режим доступа:</w:t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https://www.motorola.com/us/mb7220/p</w:t>
      </w:r>
      <w:r>
        <w:rPr>
          <w:rFonts w:ascii="Times New Roman" w:hAnsi="Times New Roman" w:cs="Times New Roman" w:eastAsia="Times New Roman"/>
          <w:sz w:val="28"/>
          <w:highlight w:val="none"/>
        </w:rPr>
        <w:tab/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6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 Motorola MB7220 cable modem. Quick Start.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none"/>
          <w:shd w:val="clear" w:fill="FFFFFF" w:color="FFFFFF" w:themeFill="background1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Эл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ектронные данные. – Режим доступа:</w:t>
      </w:r>
      <w:r>
        <w:rPr>
          <w:color w:val="000000" w:themeColor="text1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https://motorolacable.com/documents/MB7220-QuickStart.pdf</w:t>
      </w:r>
      <w:r>
        <w:rPr>
          <w:color w:val="000000" w:themeColor="text1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7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 </w:t>
      </w:r>
      <w:r>
        <w:rPr>
          <w:rFonts w:ascii="Times New Roman" w:hAnsi="Times New Roman" w:cs="Times New Roman" w:eastAsia="Times New Roman"/>
          <w:color w:val="000000" w:themeColor="text1"/>
          <w:spacing w:val="4"/>
          <w:sz w:val="28"/>
        </w:rPr>
        <w:t xml:space="preserve">Mikro</w:t>
      </w:r>
      <w:r>
        <w:rPr>
          <w:rFonts w:ascii="Times New Roman" w:hAnsi="Times New Roman" w:cs="Times New Roman" w:eastAsia="Times New Roman"/>
          <w:color w:val="000000" w:themeColor="text1"/>
          <w:spacing w:val="4"/>
          <w:sz w:val="28"/>
          <w:lang w:val="en-US"/>
        </w:rPr>
        <w:t xml:space="preserve">T</w:t>
      </w:r>
      <w:r>
        <w:rPr>
          <w:rFonts w:ascii="Times New Roman" w:hAnsi="Times New Roman" w:cs="Times New Roman" w:eastAsia="Times New Roman"/>
          <w:color w:val="000000" w:themeColor="text1"/>
          <w:spacing w:val="4"/>
          <w:sz w:val="28"/>
        </w:rPr>
        <w:t xml:space="preserve">ik hEX S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none"/>
          <w:shd w:val="clear" w:fill="FFFFFF" w:color="FFFFFF" w:themeFill="background1"/>
        </w:rPr>
        <w:t xml:space="preserve">.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color w:val="000000" w:themeColor="text1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https://mikrotik.ru/katalog/katalog/hardware/routers/soho/RB760iGS</w:t>
      </w:r>
      <w:r>
        <w:rPr>
          <w:color w:val="000000" w:themeColor="text1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8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 </w:t>
      </w:r>
      <w:r>
        <w:rPr>
          <w:rFonts w:ascii="Times New Roman" w:hAnsi="Times New Roman" w:cs="Times New Roman" w:eastAsia="Times New Roman"/>
          <w:color w:val="000000" w:themeColor="text1"/>
          <w:spacing w:val="5"/>
          <w:sz w:val="28"/>
        </w:rPr>
        <w:t xml:space="preserve">Mikro</w:t>
      </w:r>
      <w:r>
        <w:rPr>
          <w:rFonts w:ascii="Times New Roman" w:hAnsi="Times New Roman" w:cs="Times New Roman" w:eastAsia="Times New Roman"/>
          <w:color w:val="000000" w:themeColor="text1"/>
          <w:spacing w:val="5"/>
          <w:sz w:val="28"/>
          <w:lang w:val="en-US"/>
        </w:rPr>
        <w:t xml:space="preserve">T</w:t>
      </w:r>
      <w:r>
        <w:rPr>
          <w:rFonts w:ascii="Times New Roman" w:hAnsi="Times New Roman" w:cs="Times New Roman" w:eastAsia="Times New Roman"/>
          <w:color w:val="000000" w:themeColor="text1"/>
          <w:spacing w:val="5"/>
          <w:sz w:val="28"/>
        </w:rPr>
        <w:t xml:space="preserve">ik hEX S</w:t>
      </w:r>
      <w:r>
        <w:rPr>
          <w:rFonts w:ascii="Times New Roman" w:hAnsi="Times New Roman" w:cs="Times New Roman" w:eastAsia="Times New Roman"/>
          <w:color w:val="000000" w:themeColor="text1"/>
          <w:spacing w:val="5"/>
          <w:sz w:val="28"/>
          <w:lang w:val="en-US"/>
        </w:rPr>
        <w:t xml:space="preserve"> specifications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none"/>
          <w:shd w:val="clear" w:fill="FFFFFF" w:color="FFFFFF" w:themeFill="background1"/>
        </w:rPr>
        <w:t xml:space="preserve">.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color w:val="000000" w:themeColor="text1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https://mikrotik.com/product/hex_s#fndtn-specifications</w:t>
      </w:r>
      <w:r>
        <w:rPr>
          <w:color w:val="000000" w:themeColor="text1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[9]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pacing w:val="5"/>
          <w:sz w:val="28"/>
        </w:rPr>
        <w:t xml:space="preserve">Mikro</w:t>
      </w:r>
      <w:r>
        <w:rPr>
          <w:rFonts w:ascii="Times New Roman" w:hAnsi="Times New Roman" w:cs="Times New Roman" w:eastAsia="Times New Roman"/>
          <w:color w:val="000000" w:themeColor="text1"/>
          <w:spacing w:val="5"/>
          <w:sz w:val="28"/>
          <w:lang w:val="en-US"/>
        </w:rPr>
        <w:t xml:space="preserve">T</w:t>
      </w:r>
      <w:r>
        <w:rPr>
          <w:rFonts w:ascii="Times New Roman" w:hAnsi="Times New Roman" w:cs="Times New Roman" w:eastAsia="Times New Roman"/>
          <w:color w:val="000000" w:themeColor="text1"/>
          <w:spacing w:val="5"/>
          <w:sz w:val="28"/>
        </w:rPr>
        <w:t xml:space="preserve">ik hEX </w:t>
      </w:r>
      <w:r>
        <w:rPr>
          <w:rFonts w:ascii="Times New Roman" w:hAnsi="Times New Roman" w:cs="Times New Roman" w:eastAsia="Times New Roman"/>
          <w:color w:val="000000" w:themeColor="text1"/>
          <w:spacing w:val="5"/>
          <w:sz w:val="28"/>
          <w:lang w:val="en-US"/>
        </w:rPr>
        <w:t xml:space="preserve">lite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none"/>
          <w:shd w:val="clear" w:fill="FFFFFF" w:color="FFFFFF" w:themeFill="background1"/>
        </w:rPr>
        <w:t xml:space="preserve">.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https://mikrotik.com/product/RB750r2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10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 Типовые серии домов.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none"/>
          <w:shd w:val="clear" w:fill="FFFFFF" w:color="FFFFFF" w:themeFill="background1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color w:val="000000" w:themeColor="text1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https://www.kvmeter.ru/information/homes_series</w:t>
      </w:r>
      <w:r>
        <w:rPr>
          <w:color w:val="000000" w:themeColor="text1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11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 </w:t>
      </w:r>
      <w:r>
        <w:rPr>
          <w:rFonts w:ascii="Times New Roman" w:hAnsi="Times New Roman" w:cs="Times New Roman"/>
          <w:b w:val="false"/>
          <w:color w:val="000000" w:themeColor="text1"/>
          <w:sz w:val="28"/>
          <w:szCs w:val="28"/>
          <w:lang w:val="en-US"/>
        </w:rPr>
        <w:t xml:space="preserve">TP-Link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white"/>
        </w:rPr>
        <w:t xml:space="preserve">TL-SG108E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none"/>
          <w:shd w:val="clear" w:fill="FFFFFF" w:color="FFFFFF" w:themeFill="background1"/>
          <w:lang w:val="en-US"/>
        </w:rPr>
        <w:t xml:space="preserve">.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  <w:highlight w:val="none"/>
          <w:shd w:val="clear" w:fill="FFFFFF" w:color="FFFFFF" w:themeFill="background1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color w:val="000000" w:themeColor="text1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white"/>
          <w:lang w:val="en-US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https://www.tp-link.com/ru/business-networking/easy-smart-switch/tl-sg108e</w:t>
      </w:r>
      <w:r>
        <w:rPr>
          <w:color w:val="000000" w:themeColor="text1"/>
        </w:rPr>
      </w:r>
      <w:r/>
    </w:p>
    <w:p>
      <w:pPr>
        <w:ind w:firstLine="708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12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Жилые здания. Строительные нормы проектирования.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  <w:lang w:val="ru-RU"/>
        </w:rPr>
        <w:t xml:space="preserve"> Электронные данные. – Реж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им доступа: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firstLine="0"/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http://bdpo.by/bdpo/UserFiles/file/2018/%D0%A2%D0%9A%D0%9F%20%D0%96%D0%B8%D0%BB%D1%8B%D0%B5%20%D0%B7%D0%B4%D0%B0%D0%BD%D0%B8%D1%8F%20%D0%BD%D0%BE%D0%B2%D1%8B%D0%B9.pdf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>
        <w:rPr>
          <w:rFonts w:ascii="Times New Roman" w:hAnsi="Times New Roman" w:cs="Times New Roman" w:eastAsia="Times New Roman"/>
          <w:color w:val="313234"/>
          <w:sz w:val="28"/>
        </w:rPr>
        <w:t xml:space="preserve">Список национальных сетей Республики Беларусь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https://beltelecom.by/business/hosting/belnetworks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ru-RU"/>
        </w:rPr>
        <w:t xml:space="preserve">14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en-US"/>
        </w:rPr>
        <w:t xml:space="preserve">] 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ru-RU"/>
        </w:rPr>
        <w:t xml:space="preserve">Эмулятор интерфейса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lang w:val="en-US"/>
        </w:rPr>
        <w:t xml:space="preserve">TP-Link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TL-SL5428E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en-US"/>
        </w:rPr>
        <w:t xml:space="preserve">.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Электронные данные. – Режим доступа:</w:t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color w:val="000000"/>
          <w:sz w:val="28"/>
          <w:highlight w:val="non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https://emulator.tp-link.com/SL5428E3.0/Index.htm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ru-RU"/>
        </w:rPr>
        <w:t xml:space="preserve">15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white"/>
        </w:rPr>
        <w:t xml:space="preserve">Корпус металлический ЩМП-1-1 36 УХЛ3 IP31 IEK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.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  <w:t xml:space="preserve">https://electromag.by/shchmp-1-1-36-ukhl3-ip31-cid1781.html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  <w:lang w:val="en-US"/>
        </w:rPr>
        <w:t xml:space="preserve">[16] </w:t>
      </w:r>
      <w:r>
        <w:rPr>
          <w:rFonts w:ascii="Times New Roman" w:hAnsi="Times New Roman" w:cs="Times New Roman" w:eastAsia="Times New Roman"/>
          <w:b w:val="false"/>
          <w:color w:val="000000" w:themeColor="text1"/>
          <w:sz w:val="28"/>
        </w:rPr>
        <w:t xml:space="preserve">Шкаф телекоммуникационный напольный 18U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.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https://www.cmo.ru/catalog/napolnye_telekommunikatsionnye_shkafy/universalnye_shkafy_shtk_m/shkaf_telekommunikatsionnyy_napolnyy_18u_600_800_dver_metall/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240" w:after="0" w:afterAutospacing="0" w:before="0"/>
        <w:rPr>
          <w:rFonts w:ascii="Arial" w:hAnsi="Arial" w:cs="Arial" w:eastAsia="Arial"/>
          <w:sz w:val="4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[17] </w:t>
      </w:r>
      <w:r>
        <w:rPr>
          <w:rFonts w:ascii="Times New Roman" w:hAnsi="Times New Roman" w:cs="Times New Roman" w:eastAsia="Times New Roman"/>
          <w:color w:val="000000" w:themeColor="text1"/>
          <w:sz w:val="28"/>
        </w:rPr>
        <w:t xml:space="preserve">How Do I Put My Cable Modem + Router Combo (also called a Gateway) into Bridge Mode, So I Can Connect Another Router behind It?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  <w:t xml:space="preserve">https://motorolamentor.zendesk.com/hc/en-us/articles/115007129847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[18]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Беларуси создана система противодействия нарушениям порядка пропуска трафика на сетях электросвязи</w:t>
      </w:r>
      <w:r>
        <w:rPr>
          <w:rFonts w:ascii="Times New Roman" w:hAnsi="Times New Roman" w:cs="Times New Roman" w:eastAsia="Times New Roman"/>
          <w:color w:val="000000"/>
          <w:sz w:val="28"/>
          <w:lang w:val="ru-RU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https://www.mpt.gov.by/ru/news/18-03-2016-65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 w:eastAsia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[19]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Настройка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MikroTik Routerboard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, базовая конфигурация для роутера.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[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Электронный ресурс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]. –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Электронные данные. – Режим доступа: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jc w:val="both"/>
        <w:spacing w:lineRule="auto" w:line="240" w:after="0" w:afterAutospacing="0"/>
        <w:rPr>
          <w:rFonts w:ascii="Times New Roman" w:hAnsi="Times New Roman" w:cs="Times New Roman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ttps://xn----7sba7aachdbqfnhtigrl.xn--j1amh/kak-nastroit-router-mikrotik-bazovaya-konfiguracziya/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jc w:val="both"/>
        <w:spacing w:lineRule="auto" w:line="24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/>
    </w:p>
    <w:p>
      <w:pPr>
        <w:jc w:val="both"/>
        <w:spacing w:lineRule="auto" w:line="240"/>
        <w:shd w:val="nil" w:fill="FFFFFF" w:color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>
        <w:rPr>
          <w:rFonts w:ascii="Times New Roman" w:hAnsi="Times New Roman" w:cs="Times New Roman"/>
          <w:color w:val="000000"/>
          <w:sz w:val="28"/>
          <w:szCs w:val="28"/>
        </w:rPr>
      </w:r>
      <w:r/>
    </w:p>
    <w:p>
      <w:pPr>
        <w:jc w:val="center"/>
        <w:spacing w:lineRule="auto" w:line="240" w:after="0" w:afterAutospacing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ПРИЛОЖЕНИЕ А</w:t>
      </w:r>
      <w:r/>
    </w:p>
    <w:p>
      <w:pPr>
        <w:jc w:val="center"/>
        <w:spacing w:lineRule="auto" w:line="240" w:after="0" w:afterAutospacing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(обязательное)</w:t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СКС </w:t>
      </w:r>
      <w:r>
        <w:rPr>
          <w:rFonts w:ascii="Times New Roman" w:hAnsi="Times New Roman" w:cs="Times New Roman"/>
          <w:sz w:val="28"/>
          <w:szCs w:val="28"/>
        </w:rPr>
        <w:t xml:space="preserve">структурная</w:t>
      </w:r>
      <w:r/>
    </w:p>
    <w:p>
      <w:pPr>
        <w:jc w:val="center"/>
        <w:spacing w:lineRule="auto" w:line="240"/>
      </w:pPr>
      <w:r>
        <w:br w:type="page"/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ПРИЛОЖЕНИЕ Б</w:t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(обязательное)</w:t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СКС </w:t>
      </w:r>
      <w:r>
        <w:rPr>
          <w:rFonts w:ascii="Times New Roman" w:hAnsi="Times New Roman" w:cs="Times New Roman"/>
          <w:sz w:val="28"/>
          <w:szCs w:val="28"/>
        </w:rPr>
        <w:t xml:space="preserve">функциональная</w:t>
      </w:r>
      <w:r/>
    </w:p>
    <w:p>
      <w:pPr>
        <w:jc w:val="center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ПРИЛОЖЕНИЕ В</w:t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(обязательное)</w:t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/>
    </w:p>
    <w:p>
      <w:pPr>
        <w:jc w:val="center"/>
        <w:spacing w:lineRule="auto" w:line="240" w:after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 этажа жилого дома</w:t>
      </w:r>
      <w:r/>
    </w:p>
    <w:p>
      <w:pPr>
        <w:jc w:val="center"/>
        <w:shd w:val="nil" w:fill="FFFFFF" w:color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br w:type="page"/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spacing w:lineRule="auto" w:lin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ПРИЛОЖЕНИЕ Г</w:t>
      </w:r>
      <w:r>
        <w:rPr>
          <w:rFonts w:ascii="Times New Roman" w:hAnsi="Times New Roman" w:cs="Times New Roman"/>
        </w:rPr>
      </w:r>
      <w:r/>
    </w:p>
    <w:p>
      <w:pPr>
        <w:jc w:val="center"/>
        <w:spacing w:lineRule="auto" w:lin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(обязательное)</w:t>
      </w:r>
      <w:r>
        <w:rPr>
          <w:rFonts w:ascii="Times New Roman" w:hAnsi="Times New Roman" w:cs="Times New Roman"/>
        </w:rPr>
      </w:r>
      <w:r/>
    </w:p>
    <w:p>
      <w:pPr>
        <w:jc w:val="center"/>
        <w:spacing w:lineRule="auto" w:lin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</w:rPr>
      </w:r>
      <w:r/>
    </w:p>
    <w:p>
      <w:pPr>
        <w:jc w:val="center"/>
        <w:spacing w:lineRule="auto" w:lin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оборудования, изделий и материалов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hd w:val="nil" w:fill="FFFFFF" w:color="FFFFFF"/>
      </w:pPr>
      <w:r>
        <w:br w:type="page"/>
      </w:r>
      <w:r/>
    </w:p>
    <w:p>
      <w:pPr>
        <w:jc w:val="center"/>
        <w:spacing w:lineRule="auto" w:lin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sz w:val="28"/>
          <w:szCs w:val="28"/>
        </w:rPr>
        <w:t xml:space="preserve">Д</w:t>
      </w:r>
      <w:r/>
    </w:p>
    <w:p>
      <w:pPr>
        <w:jc w:val="center"/>
        <w:spacing w:lineRule="auto" w:lin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(обязательное)</w:t>
      </w:r>
      <w:r>
        <w:rPr>
          <w:rFonts w:ascii="Times New Roman" w:hAnsi="Times New Roman" w:cs="Times New Roman"/>
          <w:i/>
          <w:sz w:val="28"/>
          <w:szCs w:val="28"/>
        </w:rPr>
      </w:r>
      <w:r/>
    </w:p>
    <w:p>
      <w:pPr>
        <w:jc w:val="center"/>
        <w:spacing w:lineRule="auto" w:lin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/>
    </w:p>
    <w:p>
      <w:pPr>
        <w:jc w:val="center"/>
        <w:spacing w:lineRule="auto" w:lin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Ведомость документов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pacing w:lineRule="auto" w:line="240"/>
      </w:pPr>
      <w:r/>
      <w:r/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5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Symbol">
    <w:panose1 w:val="05050102010706020507"/>
  </w:font>
  <w:font w:name="Journal">
    <w:panose1 w:val="020B0503020202020204"/>
  </w:font>
  <w:font w:name="SimSun">
    <w:panose1 w:val="02010600030101010101"/>
  </w:font>
  <w:font w:name="Wingdings">
    <w:panose1 w:val="05000000000000000000"/>
  </w:font>
  <w:font w:name="Lucida Sans">
    <w:panose1 w:val="020B0602030504020204"/>
  </w:font>
  <w:font w:name="Times New Roman">
    <w:panose1 w:val="02020603050405020304"/>
  </w:font>
  <w:font w:name="Liberation Serif">
    <w:panose1 w:val="02020603050405020304"/>
  </w:font>
  <w:font w:name="Calibri Light">
    <w:panose1 w:val="020F030202020403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0"/>
      <w:jc w:val="right"/>
    </w:pPr>
    <w:fldSimple w:instr="PAGE \* MERGEFORMAT">
      <w:r>
        <w:t xml:space="preserve">1</w:t>
      </w:r>
    </w:fldSimple>
    <w:r/>
    <w:r/>
  </w:p>
  <w:p>
    <w:pPr>
      <w:pStyle w:val="70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left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left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left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left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left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left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left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left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left" w:pos="6480" w:leader="none"/>
        </w:tabs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suff w:val="tab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isLgl/>
      <w:suff w:val="tab"/>
      <w:lvlText w:val="%1.%2.%3"/>
      <w:lvlJc w:val="left"/>
      <w:pPr>
        <w:ind w:left="1451" w:hanging="720"/>
      </w:pPr>
      <w:rPr>
        <w:rFonts w:hint="default"/>
        <w:b/>
      </w:rPr>
    </w:lvl>
    <w:lvl w:ilvl="3">
      <w:start w:val="1"/>
      <w:numFmt w:val="decimal"/>
      <w:isLgl/>
      <w:suff w:val="tab"/>
      <w:lvlText w:val="%1.%2.%3.%4"/>
      <w:lvlJc w:val="left"/>
      <w:pPr>
        <w:ind w:left="1822" w:hanging="1080"/>
      </w:pPr>
      <w:rPr>
        <w:rFonts w:hint="default"/>
        <w:b/>
      </w:rPr>
    </w:lvl>
    <w:lvl w:ilvl="4">
      <w:start w:val="1"/>
      <w:numFmt w:val="decimal"/>
      <w:isLgl/>
      <w:suff w:val="tab"/>
      <w:lvlText w:val="%1.%2.%3.%4.%5"/>
      <w:lvlJc w:val="left"/>
      <w:pPr>
        <w:ind w:left="1833" w:hanging="1080"/>
      </w:pPr>
      <w:rPr>
        <w:rFonts w:hint="default"/>
        <w:b/>
      </w:rPr>
    </w:lvl>
    <w:lvl w:ilvl="5">
      <w:start w:val="1"/>
      <w:numFmt w:val="decimal"/>
      <w:isLgl/>
      <w:suff w:val="tab"/>
      <w:lvlText w:val="%1.%2.%3.%4.%5.%6"/>
      <w:lvlJc w:val="left"/>
      <w:pPr>
        <w:ind w:left="2204" w:hanging="1440"/>
      </w:pPr>
      <w:rPr>
        <w:rFonts w:hint="default"/>
        <w:b/>
      </w:rPr>
    </w:lvl>
    <w:lvl w:ilvl="6">
      <w:start w:val="1"/>
      <w:numFmt w:val="decimal"/>
      <w:isLgl/>
      <w:suff w:val="tab"/>
      <w:lvlText w:val="%1.%2.%3.%4.%5.%6.%7"/>
      <w:lvlJc w:val="left"/>
      <w:pPr>
        <w:ind w:left="2215" w:hanging="1440"/>
      </w:pPr>
      <w:rPr>
        <w:rFonts w:hint="default"/>
        <w:b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86" w:hanging="1800"/>
      </w:pPr>
      <w:rPr>
        <w:rFonts w:hint="default"/>
        <w:b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957" w:hanging="2160"/>
      </w:pPr>
      <w:rPr>
        <w:rFonts w:hint="default"/>
        <w:b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left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left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left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left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left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left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left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left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left" w:pos="6480" w:leader="none"/>
        </w:tabs>
      </w:pPr>
      <w:rPr>
        <w:rFonts w:ascii="Wingdings" w:hAnsi="Wingdings" w:hint="default"/>
        <w:sz w:val="20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left" w:pos="720" w:leader="none"/>
        </w:tabs>
      </w:pPr>
      <w:rPr>
        <w:rFonts w:ascii="Symbol" w:hAnsi="Symbol" w:hint="default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left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left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left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left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left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left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left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left" w:pos="6480" w:leader="none"/>
        </w:tabs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left" w:pos="720" w:leader="none"/>
        </w:tabs>
      </w:pPr>
      <w:rPr>
        <w:rFonts w:ascii="Symbol" w:hAnsi="Symbol" w:hint="default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left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left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left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left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left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left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left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left" w:pos="6480" w:leader="none"/>
        </w:tabs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left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left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left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left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left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left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left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left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left" w:pos="6480" w:leader="none"/>
        </w:tabs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suff w:val="tab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suff w:val="tab"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left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left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left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left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left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left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left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left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left" w:pos="6480" w:leader="none"/>
        </w:tabs>
      </w:pPr>
      <w:rPr>
        <w:rFonts w:ascii="Wingdings" w:hAnsi="Wingdings" w:hint="default"/>
        <w:sz w:val="20"/>
      </w:rPr>
    </w:lvl>
  </w:abstractNum>
  <w:abstractNum w:abstractNumId="9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 w:val="false"/>
      <w:suff w:val="tab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left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left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left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left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left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left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left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left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left" w:pos="6480" w:leader="none"/>
        </w:tabs>
      </w:pPr>
      <w:rPr>
        <w:rFonts w:ascii="Wingdings" w:hAnsi="Wingdings" w:hint="default"/>
        <w:sz w:val="20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8"/>
      <w:numFmt w:val="decimal"/>
      <w:isLgl/>
      <w:suff w:val="tab"/>
      <w:lvlText w:val="%1.%2"/>
      <w:lvlJc w:val="left"/>
      <w:pPr>
        <w:ind w:left="1417" w:hanging="708"/>
      </w:pPr>
      <w:rPr>
        <w:rFonts w:hint="default"/>
        <w:b/>
      </w:rPr>
    </w:lvl>
    <w:lvl w:ilvl="2">
      <w:start w:val="1"/>
      <w:numFmt w:val="decimal"/>
      <w:isLgl/>
      <w:suff w:val="tab"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suff w:val="tab"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suff w:val="tab"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suff w:val="tab"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suff w:val="tab"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left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left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left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left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left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left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left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left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left" w:pos="6480" w:leader="none"/>
        </w:tabs>
      </w:p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left" w:pos="720" w:leader="none"/>
        </w:tabs>
      </w:pPr>
      <w:rPr>
        <w:rFonts w:ascii="Symbol" w:hAnsi="Symbol" w:hint="default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left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left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left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left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left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left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left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left" w:pos="6480" w:leader="none"/>
        </w:tabs>
      </w:pPr>
    </w:lvl>
  </w:abstractNum>
  <w:abstractNum w:abstractNumId="14">
    <w:multiLevelType w:val="hybridMultilevel"/>
    <w:lvl w:ilvl="0">
      <w:start w:val="5"/>
      <w:numFmt w:val="decimal"/>
      <w:isLgl w:val="false"/>
      <w:suff w:val="tab"/>
      <w:lvlText w:val="%1"/>
      <w:lvlJc w:val="left"/>
      <w:pPr>
        <w:ind w:left="1069" w:hanging="360"/>
      </w:pPr>
      <w:rPr>
        <w:rFonts w:hint="default"/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suff w:val="tab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isLgl/>
      <w:suff w:val="tab"/>
      <w:lvlText w:val="%1.%2.%3"/>
      <w:lvlJc w:val="left"/>
      <w:pPr>
        <w:ind w:left="1451" w:hanging="720"/>
      </w:pPr>
      <w:rPr>
        <w:rFonts w:hint="default"/>
        <w:b/>
      </w:rPr>
    </w:lvl>
    <w:lvl w:ilvl="3">
      <w:start w:val="1"/>
      <w:numFmt w:val="decimal"/>
      <w:isLgl/>
      <w:suff w:val="tab"/>
      <w:lvlText w:val="%1.%2.%3.%4"/>
      <w:lvlJc w:val="left"/>
      <w:pPr>
        <w:ind w:left="1822" w:hanging="1080"/>
      </w:pPr>
      <w:rPr>
        <w:rFonts w:hint="default"/>
        <w:b/>
      </w:rPr>
    </w:lvl>
    <w:lvl w:ilvl="4">
      <w:start w:val="1"/>
      <w:numFmt w:val="decimal"/>
      <w:isLgl/>
      <w:suff w:val="tab"/>
      <w:lvlText w:val="%1.%2.%3.%4.%5"/>
      <w:lvlJc w:val="left"/>
      <w:pPr>
        <w:ind w:left="1833" w:hanging="1080"/>
      </w:pPr>
      <w:rPr>
        <w:rFonts w:hint="default"/>
        <w:b/>
      </w:rPr>
    </w:lvl>
    <w:lvl w:ilvl="5">
      <w:start w:val="1"/>
      <w:numFmt w:val="decimal"/>
      <w:isLgl/>
      <w:suff w:val="tab"/>
      <w:lvlText w:val="%1.%2.%3.%4.%5.%6"/>
      <w:lvlJc w:val="left"/>
      <w:pPr>
        <w:ind w:left="2204" w:hanging="1440"/>
      </w:pPr>
      <w:rPr>
        <w:rFonts w:hint="default"/>
        <w:b/>
      </w:rPr>
    </w:lvl>
    <w:lvl w:ilvl="6">
      <w:start w:val="1"/>
      <w:numFmt w:val="decimal"/>
      <w:isLgl/>
      <w:suff w:val="tab"/>
      <w:lvlText w:val="%1.%2.%3.%4.%5.%6.%7"/>
      <w:lvlJc w:val="left"/>
      <w:pPr>
        <w:ind w:left="2215" w:hanging="1440"/>
      </w:pPr>
      <w:rPr>
        <w:rFonts w:hint="default"/>
        <w:b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86" w:hanging="1800"/>
      </w:pPr>
      <w:rPr>
        <w:rFonts w:hint="default"/>
        <w:b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957" w:hanging="2160"/>
      </w:pPr>
      <w:rPr>
        <w:rFonts w:hint="default"/>
        <w:b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144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864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2224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944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3304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4024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4744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5104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824" w:hanging="2160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left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left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left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left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left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left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left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left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left" w:pos="6480" w:leader="none"/>
        </w:tabs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left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left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left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left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left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left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left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left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left" w:pos="6480" w:leader="none"/>
        </w:tabs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9"/>
    <w:lvlOverride w:ilvl="0">
      <w:startOverride w:val="1"/>
    </w:lvlOverride>
  </w:num>
  <w:num w:numId="2">
    <w:abstractNumId w:val="3"/>
  </w:num>
  <w:num w:numId="3">
    <w:abstractNumId w:val="18"/>
  </w:num>
  <w:num w:numId="4">
    <w:abstractNumId w:val="10"/>
  </w:num>
  <w:num w:numId="5">
    <w:abstractNumId w:val="1"/>
  </w:num>
  <w:num w:numId="6">
    <w:abstractNumId w:val="6"/>
    <w:lvlOverride w:ilvl="0">
      <w:startOverride w:val="1"/>
    </w:lvlOverride>
  </w:num>
  <w:num w:numId="7">
    <w:abstractNumId w:val="12"/>
    <w:lvlOverride w:ilvl="0">
      <w:startOverride w:val="1"/>
    </w:lvlOverride>
  </w:num>
  <w:num w:numId="8">
    <w:abstractNumId w:val="13"/>
  </w:num>
  <w:num w:numId="9">
    <w:abstractNumId w:val="4"/>
  </w:num>
  <w:num w:numId="10">
    <w:abstractNumId w:val="5"/>
  </w:num>
  <w:num w:numId="11">
    <w:abstractNumId w:val="0"/>
  </w:num>
  <w:num w:numId="12">
    <w:abstractNumId w:val="7"/>
  </w:num>
  <w:num w:numId="13">
    <w:abstractNumId w:val="16"/>
  </w:num>
  <w:num w:numId="14">
    <w:abstractNumId w:val="2"/>
  </w:num>
  <w:num w:numId="15">
    <w:abstractNumId w:val="20"/>
  </w:num>
  <w:num w:numId="16">
    <w:abstractNumId w:val="17"/>
  </w:num>
  <w:num w:numId="17">
    <w:abstractNumId w:val="15"/>
  </w:num>
  <w:num w:numId="18">
    <w:abstractNumId w:val="8"/>
  </w:num>
  <w:num w:numId="19">
    <w:abstractNumId w:val="11"/>
  </w:num>
  <w:num w:numId="20">
    <w:abstractNumId w:val="9"/>
  </w:num>
  <w:num w:numId="21">
    <w:abstractNumId w:val="14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515">
    <w:name w:val="Caption"/>
    <w:basedOn w:val="680"/>
    <w:next w:val="68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516">
    <w:name w:val="Caption Char"/>
    <w:basedOn w:val="515"/>
    <w:link w:val="700"/>
    <w:uiPriority w:val="99"/>
  </w:style>
  <w:style w:type="paragraph" w:styleId="517">
    <w:name w:val="endnote text"/>
    <w:basedOn w:val="680"/>
    <w:link w:val="518"/>
    <w:uiPriority w:val="99"/>
    <w:semiHidden/>
    <w:unhideWhenUsed/>
    <w:rPr>
      <w:sz w:val="20"/>
    </w:rPr>
    <w:pPr>
      <w:spacing w:lineRule="auto" w:line="240" w:after="0"/>
    </w:pPr>
  </w:style>
  <w:style w:type="character" w:styleId="518">
    <w:name w:val="Endnote Text Char"/>
    <w:link w:val="517"/>
    <w:uiPriority w:val="99"/>
    <w:rPr>
      <w:sz w:val="20"/>
    </w:rPr>
  </w:style>
  <w:style w:type="character" w:styleId="519">
    <w:name w:val="endnote reference"/>
    <w:basedOn w:val="683"/>
    <w:uiPriority w:val="99"/>
    <w:semiHidden/>
    <w:unhideWhenUsed/>
    <w:rPr>
      <w:vertAlign w:val="superscript"/>
    </w:rPr>
  </w:style>
  <w:style w:type="character" w:styleId="520">
    <w:name w:val="Heading 1 Char"/>
    <w:basedOn w:val="683"/>
    <w:link w:val="681"/>
    <w:uiPriority w:val="9"/>
    <w:rPr>
      <w:rFonts w:ascii="Arial" w:hAnsi="Arial" w:cs="Arial" w:eastAsia="Arial"/>
      <w:sz w:val="40"/>
      <w:szCs w:val="40"/>
    </w:rPr>
  </w:style>
  <w:style w:type="character" w:styleId="521">
    <w:name w:val="Heading 2 Char"/>
    <w:basedOn w:val="683"/>
    <w:link w:val="682"/>
    <w:uiPriority w:val="9"/>
    <w:rPr>
      <w:rFonts w:ascii="Arial" w:hAnsi="Arial" w:cs="Arial" w:eastAsia="Arial"/>
      <w:sz w:val="34"/>
    </w:rPr>
  </w:style>
  <w:style w:type="paragraph" w:styleId="522">
    <w:name w:val="Heading 3"/>
    <w:basedOn w:val="680"/>
    <w:next w:val="680"/>
    <w:link w:val="52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523">
    <w:name w:val="Heading 3 Char"/>
    <w:basedOn w:val="683"/>
    <w:link w:val="522"/>
    <w:uiPriority w:val="9"/>
    <w:rPr>
      <w:rFonts w:ascii="Arial" w:hAnsi="Arial" w:cs="Arial" w:eastAsia="Arial"/>
      <w:sz w:val="30"/>
      <w:szCs w:val="30"/>
    </w:rPr>
  </w:style>
  <w:style w:type="paragraph" w:styleId="524">
    <w:name w:val="Heading 4"/>
    <w:basedOn w:val="680"/>
    <w:next w:val="680"/>
    <w:link w:val="52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525">
    <w:name w:val="Heading 4 Char"/>
    <w:basedOn w:val="683"/>
    <w:link w:val="524"/>
    <w:uiPriority w:val="9"/>
    <w:rPr>
      <w:rFonts w:ascii="Arial" w:hAnsi="Arial" w:cs="Arial" w:eastAsia="Arial"/>
      <w:b/>
      <w:bCs/>
      <w:sz w:val="26"/>
      <w:szCs w:val="26"/>
    </w:rPr>
  </w:style>
  <w:style w:type="paragraph" w:styleId="526">
    <w:name w:val="Heading 5"/>
    <w:basedOn w:val="680"/>
    <w:next w:val="680"/>
    <w:link w:val="52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527">
    <w:name w:val="Heading 5 Char"/>
    <w:basedOn w:val="683"/>
    <w:link w:val="526"/>
    <w:uiPriority w:val="9"/>
    <w:rPr>
      <w:rFonts w:ascii="Arial" w:hAnsi="Arial" w:cs="Arial" w:eastAsia="Arial"/>
      <w:b/>
      <w:bCs/>
      <w:sz w:val="24"/>
      <w:szCs w:val="24"/>
    </w:rPr>
  </w:style>
  <w:style w:type="paragraph" w:styleId="528">
    <w:name w:val="Heading 6"/>
    <w:basedOn w:val="680"/>
    <w:next w:val="680"/>
    <w:link w:val="52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529">
    <w:name w:val="Heading 6 Char"/>
    <w:basedOn w:val="683"/>
    <w:link w:val="528"/>
    <w:uiPriority w:val="9"/>
    <w:rPr>
      <w:rFonts w:ascii="Arial" w:hAnsi="Arial" w:cs="Arial" w:eastAsia="Arial"/>
      <w:b/>
      <w:bCs/>
      <w:sz w:val="22"/>
      <w:szCs w:val="22"/>
    </w:rPr>
  </w:style>
  <w:style w:type="paragraph" w:styleId="530">
    <w:name w:val="Heading 7"/>
    <w:basedOn w:val="680"/>
    <w:next w:val="680"/>
    <w:link w:val="53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531">
    <w:name w:val="Heading 7 Char"/>
    <w:basedOn w:val="683"/>
    <w:link w:val="53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532">
    <w:name w:val="Heading 8"/>
    <w:basedOn w:val="680"/>
    <w:next w:val="680"/>
    <w:link w:val="53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533">
    <w:name w:val="Heading 8 Char"/>
    <w:basedOn w:val="683"/>
    <w:link w:val="532"/>
    <w:uiPriority w:val="9"/>
    <w:rPr>
      <w:rFonts w:ascii="Arial" w:hAnsi="Arial" w:cs="Arial" w:eastAsia="Arial"/>
      <w:i/>
      <w:iCs/>
      <w:sz w:val="22"/>
      <w:szCs w:val="22"/>
    </w:rPr>
  </w:style>
  <w:style w:type="paragraph" w:styleId="534">
    <w:name w:val="Heading 9"/>
    <w:basedOn w:val="680"/>
    <w:next w:val="680"/>
    <w:link w:val="53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535">
    <w:name w:val="Heading 9 Char"/>
    <w:basedOn w:val="683"/>
    <w:link w:val="534"/>
    <w:uiPriority w:val="9"/>
    <w:rPr>
      <w:rFonts w:ascii="Arial" w:hAnsi="Arial" w:cs="Arial" w:eastAsia="Arial"/>
      <w:i/>
      <w:iCs/>
      <w:sz w:val="21"/>
      <w:szCs w:val="21"/>
    </w:rPr>
  </w:style>
  <w:style w:type="character" w:styleId="536">
    <w:name w:val="Title Char"/>
    <w:basedOn w:val="683"/>
    <w:link w:val="702"/>
    <w:uiPriority w:val="10"/>
    <w:rPr>
      <w:sz w:val="48"/>
      <w:szCs w:val="48"/>
    </w:rPr>
  </w:style>
  <w:style w:type="paragraph" w:styleId="537">
    <w:name w:val="Subtitle"/>
    <w:basedOn w:val="680"/>
    <w:next w:val="680"/>
    <w:link w:val="538"/>
    <w:qFormat/>
    <w:uiPriority w:val="11"/>
    <w:rPr>
      <w:sz w:val="24"/>
      <w:szCs w:val="24"/>
    </w:rPr>
    <w:pPr>
      <w:spacing w:after="200" w:before="200"/>
    </w:pPr>
  </w:style>
  <w:style w:type="character" w:styleId="538">
    <w:name w:val="Subtitle Char"/>
    <w:basedOn w:val="683"/>
    <w:link w:val="537"/>
    <w:uiPriority w:val="11"/>
    <w:rPr>
      <w:sz w:val="24"/>
      <w:szCs w:val="24"/>
    </w:rPr>
  </w:style>
  <w:style w:type="paragraph" w:styleId="539">
    <w:name w:val="Quote"/>
    <w:basedOn w:val="680"/>
    <w:next w:val="680"/>
    <w:link w:val="540"/>
    <w:qFormat/>
    <w:uiPriority w:val="29"/>
    <w:rPr>
      <w:i/>
    </w:rPr>
    <w:pPr>
      <w:ind w:left="720" w:right="720"/>
    </w:pPr>
  </w:style>
  <w:style w:type="character" w:styleId="540">
    <w:name w:val="Quote Char"/>
    <w:link w:val="539"/>
    <w:uiPriority w:val="29"/>
    <w:rPr>
      <w:i/>
    </w:rPr>
  </w:style>
  <w:style w:type="paragraph" w:styleId="541">
    <w:name w:val="Intense Quote"/>
    <w:basedOn w:val="680"/>
    <w:next w:val="680"/>
    <w:link w:val="542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542">
    <w:name w:val="Intense Quote Char"/>
    <w:link w:val="541"/>
    <w:uiPriority w:val="30"/>
    <w:rPr>
      <w:i/>
    </w:rPr>
  </w:style>
  <w:style w:type="character" w:styleId="543">
    <w:name w:val="Header Char"/>
    <w:basedOn w:val="683"/>
    <w:link w:val="698"/>
    <w:uiPriority w:val="99"/>
  </w:style>
  <w:style w:type="character" w:styleId="544">
    <w:name w:val="Footer Char"/>
    <w:basedOn w:val="683"/>
    <w:link w:val="700"/>
    <w:uiPriority w:val="99"/>
  </w:style>
  <w:style w:type="table" w:styleId="545">
    <w:name w:val="Table Grid Light"/>
    <w:basedOn w:val="68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46">
    <w:name w:val="Plain Table 1"/>
    <w:basedOn w:val="68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47">
    <w:name w:val="Plain Table 2"/>
    <w:basedOn w:val="68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48">
    <w:name w:val="Plain Table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49">
    <w:name w:val="Plain Table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0">
    <w:name w:val="Plain Table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51">
    <w:name w:val="Grid Table 1 Light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2">
    <w:name w:val="Grid Table 1 Light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3">
    <w:name w:val="Grid Table 1 Light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4">
    <w:name w:val="Grid Table 1 Light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5">
    <w:name w:val="Grid Table 1 Light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6">
    <w:name w:val="Grid Table 1 Light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7">
    <w:name w:val="Grid Table 1 Light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8">
    <w:name w:val="Grid Table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559">
    <w:name w:val="Grid Table 2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560">
    <w:name w:val="Grid Table 2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61">
    <w:name w:val="Grid Table 2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62">
    <w:name w:val="Grid Table 2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63">
    <w:name w:val="Grid Table 2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64">
    <w:name w:val="Grid Table 2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65">
    <w:name w:val="Grid Table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6">
    <w:name w:val="Grid Table 3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7">
    <w:name w:val="Grid Table 3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8">
    <w:name w:val="Grid Table 3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9">
    <w:name w:val="Grid Table 3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70">
    <w:name w:val="Grid Table 3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71">
    <w:name w:val="Grid Table 3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72">
    <w:name w:val="Grid Table 4"/>
    <w:basedOn w:val="68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573">
    <w:name w:val="Grid Table 4 - Accent 1"/>
    <w:basedOn w:val="68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574">
    <w:name w:val="Grid Table 4 - Accent 2"/>
    <w:basedOn w:val="68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575">
    <w:name w:val="Grid Table 4 - Accent 3"/>
    <w:basedOn w:val="68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576">
    <w:name w:val="Grid Table 4 - Accent 4"/>
    <w:basedOn w:val="68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577">
    <w:name w:val="Grid Table 4 - Accent 5"/>
    <w:basedOn w:val="68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578">
    <w:name w:val="Grid Table 4 - Accent 6"/>
    <w:basedOn w:val="68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579">
    <w:name w:val="Grid Table 5 Dark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580">
    <w:name w:val="Grid Table 5 Dark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581">
    <w:name w:val="Grid Table 5 Dark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582">
    <w:name w:val="Grid Table 5 Dark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583">
    <w:name w:val="Grid Table 5 Dark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584">
    <w:name w:val="Grid Table 5 Dark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585">
    <w:name w:val="Grid Table 5 Dark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586">
    <w:name w:val="Grid Table 6 Colorful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587">
    <w:name w:val="Grid Table 6 Colorful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588">
    <w:name w:val="Grid Table 6 Colorful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589">
    <w:name w:val="Grid Table 6 Colorful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590">
    <w:name w:val="Grid Table 6 Colorful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591">
    <w:name w:val="Grid Table 6 Colorful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92">
    <w:name w:val="Grid Table 6 Colorful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93">
    <w:name w:val="Grid Table 7 Colorful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594">
    <w:name w:val="Grid Table 7 Colorful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595">
    <w:name w:val="Grid Table 7 Colorful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96">
    <w:name w:val="Grid Table 7 Colorful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97">
    <w:name w:val="Grid Table 7 Colorful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98">
    <w:name w:val="Grid Table 7 Colorful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599">
    <w:name w:val="Grid Table 7 Colorful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600">
    <w:name w:val="List Table 1 Light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601">
    <w:name w:val="List Table 1 Light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602">
    <w:name w:val="List Table 1 Light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603">
    <w:name w:val="List Table 1 Light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604">
    <w:name w:val="List Table 1 Light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605">
    <w:name w:val="List Table 1 Light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06">
    <w:name w:val="List Table 1 Light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07">
    <w:name w:val="List Table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608">
    <w:name w:val="List Table 2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609">
    <w:name w:val="List Table 2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610">
    <w:name w:val="List Table 2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611">
    <w:name w:val="List Table 2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612">
    <w:name w:val="List Table 2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613">
    <w:name w:val="List Table 2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614">
    <w:name w:val="List Table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5">
    <w:name w:val="List Table 3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6">
    <w:name w:val="List Table 3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7">
    <w:name w:val="List Table 3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8">
    <w:name w:val="List Table 3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9">
    <w:name w:val="List Table 3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0">
    <w:name w:val="List Table 3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1">
    <w:name w:val="List Table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2">
    <w:name w:val="List Table 4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3">
    <w:name w:val="List Table 4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4">
    <w:name w:val="List Table 4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5">
    <w:name w:val="List Table 4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6">
    <w:name w:val="List Table 4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7">
    <w:name w:val="List Table 4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8">
    <w:name w:val="List Table 5 Dark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29">
    <w:name w:val="List Table 5 Dark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30">
    <w:name w:val="List Table 5 Dark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31">
    <w:name w:val="List Table 5 Dark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32">
    <w:name w:val="List Table 5 Dark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33">
    <w:name w:val="List Table 5 Dark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34">
    <w:name w:val="List Table 5 Dark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35">
    <w:name w:val="List Table 6 Colorful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636">
    <w:name w:val="List Table 6 Colorful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637">
    <w:name w:val="List Table 6 Colorful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638">
    <w:name w:val="List Table 6 Colorful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639">
    <w:name w:val="List Table 6 Colorful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640">
    <w:name w:val="List Table 6 Colorful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641">
    <w:name w:val="List Table 6 Colorful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642">
    <w:name w:val="List Table 7 Colorful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643">
    <w:name w:val="List Table 7 Colorful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644">
    <w:name w:val="List Table 7 Colorful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645">
    <w:name w:val="List Table 7 Colorful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646">
    <w:name w:val="List Table 7 Colorful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647">
    <w:name w:val="List Table 7 Colorful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648">
    <w:name w:val="List Table 7 Colorful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649">
    <w:name w:val="Lined - Accent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650">
    <w:name w:val="Lined - Accent 1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651">
    <w:name w:val="Lined - Accent 2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652">
    <w:name w:val="Lined - Accent 3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653">
    <w:name w:val="Lined - Accent 4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654">
    <w:name w:val="Lined - Accent 5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655">
    <w:name w:val="Lined - Accent 6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656">
    <w:name w:val="Bordered &amp; Lined - Accent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657">
    <w:name w:val="Bordered &amp; Lined - Accent 1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658">
    <w:name w:val="Bordered &amp; Lined - Accent 2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659">
    <w:name w:val="Bordered &amp; Lined - Accent 3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660">
    <w:name w:val="Bordered &amp; Lined - Accent 4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661">
    <w:name w:val="Bordered &amp; Lined - Accent 5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662">
    <w:name w:val="Bordered &amp; Lined - Accent 6"/>
    <w:basedOn w:val="68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663">
    <w:name w:val="Bordered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664">
    <w:name w:val="Bordered - Accent 1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665">
    <w:name w:val="Bordered - Accent 2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666">
    <w:name w:val="Bordered - Accent 3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667">
    <w:name w:val="Bordered - Accent 4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668">
    <w:name w:val="Bordered - Accent 5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669">
    <w:name w:val="Bordered - Accent 6"/>
    <w:basedOn w:val="68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670">
    <w:name w:val="footnote text"/>
    <w:basedOn w:val="680"/>
    <w:link w:val="671"/>
    <w:uiPriority w:val="99"/>
    <w:semiHidden/>
    <w:unhideWhenUsed/>
    <w:rPr>
      <w:sz w:val="18"/>
    </w:rPr>
    <w:pPr>
      <w:spacing w:lineRule="auto" w:line="240" w:after="40"/>
    </w:pPr>
  </w:style>
  <w:style w:type="character" w:styleId="671">
    <w:name w:val="Footnote Text Char"/>
    <w:link w:val="670"/>
    <w:uiPriority w:val="99"/>
    <w:rPr>
      <w:sz w:val="18"/>
    </w:rPr>
  </w:style>
  <w:style w:type="character" w:styleId="672">
    <w:name w:val="footnote reference"/>
    <w:basedOn w:val="683"/>
    <w:uiPriority w:val="99"/>
    <w:unhideWhenUsed/>
    <w:rPr>
      <w:vertAlign w:val="superscript"/>
    </w:rPr>
  </w:style>
  <w:style w:type="paragraph" w:styleId="673">
    <w:name w:val="toc 3"/>
    <w:basedOn w:val="680"/>
    <w:next w:val="680"/>
    <w:uiPriority w:val="39"/>
    <w:unhideWhenUsed/>
    <w:pPr>
      <w:ind w:left="567" w:right="0" w:firstLine="0"/>
      <w:spacing w:after="57"/>
    </w:pPr>
  </w:style>
  <w:style w:type="paragraph" w:styleId="674">
    <w:name w:val="toc 4"/>
    <w:basedOn w:val="680"/>
    <w:next w:val="680"/>
    <w:uiPriority w:val="39"/>
    <w:unhideWhenUsed/>
    <w:pPr>
      <w:ind w:left="850" w:right="0" w:firstLine="0"/>
      <w:spacing w:after="57"/>
    </w:pPr>
  </w:style>
  <w:style w:type="paragraph" w:styleId="675">
    <w:name w:val="toc 5"/>
    <w:basedOn w:val="680"/>
    <w:next w:val="680"/>
    <w:uiPriority w:val="39"/>
    <w:unhideWhenUsed/>
    <w:pPr>
      <w:ind w:left="1134" w:right="0" w:firstLine="0"/>
      <w:spacing w:after="57"/>
    </w:pPr>
  </w:style>
  <w:style w:type="paragraph" w:styleId="676">
    <w:name w:val="toc 6"/>
    <w:basedOn w:val="680"/>
    <w:next w:val="680"/>
    <w:uiPriority w:val="39"/>
    <w:unhideWhenUsed/>
    <w:pPr>
      <w:ind w:left="1417" w:right="0" w:firstLine="0"/>
      <w:spacing w:after="57"/>
    </w:pPr>
  </w:style>
  <w:style w:type="paragraph" w:styleId="677">
    <w:name w:val="toc 7"/>
    <w:basedOn w:val="680"/>
    <w:next w:val="680"/>
    <w:uiPriority w:val="39"/>
    <w:unhideWhenUsed/>
    <w:pPr>
      <w:ind w:left="1701" w:right="0" w:firstLine="0"/>
      <w:spacing w:after="57"/>
    </w:pPr>
  </w:style>
  <w:style w:type="paragraph" w:styleId="678">
    <w:name w:val="toc 8"/>
    <w:basedOn w:val="680"/>
    <w:next w:val="680"/>
    <w:uiPriority w:val="39"/>
    <w:unhideWhenUsed/>
    <w:pPr>
      <w:ind w:left="1984" w:right="0" w:firstLine="0"/>
      <w:spacing w:after="57"/>
    </w:pPr>
  </w:style>
  <w:style w:type="paragraph" w:styleId="679">
    <w:name w:val="toc 9"/>
    <w:basedOn w:val="680"/>
    <w:next w:val="680"/>
    <w:uiPriority w:val="39"/>
    <w:unhideWhenUsed/>
    <w:pPr>
      <w:ind w:left="2268" w:right="0" w:firstLine="0"/>
      <w:spacing w:after="57"/>
    </w:pPr>
  </w:style>
  <w:style w:type="paragraph" w:styleId="680" w:default="1">
    <w:name w:val="Normal"/>
    <w:qFormat/>
  </w:style>
  <w:style w:type="paragraph" w:styleId="681">
    <w:name w:val="Heading 1"/>
    <w:basedOn w:val="680"/>
    <w:next w:val="680"/>
    <w:link w:val="694"/>
    <w:qFormat/>
    <w:uiPriority w:val="9"/>
    <w:rPr>
      <w:rFonts w:ascii="Calibri Light" w:hAnsi="Calibri Light" w:cs="Calibri Light" w:eastAsia="Calibri Light"/>
      <w:color w:val="2E74B5" w:themeColor="accent1" w:themeShade="BF"/>
      <w:sz w:val="32"/>
      <w:szCs w:val="32"/>
    </w:rPr>
    <w:pPr>
      <w:keepLines/>
      <w:keepNext/>
      <w:spacing w:after="0" w:before="240"/>
      <w:outlineLvl w:val="0"/>
    </w:pPr>
  </w:style>
  <w:style w:type="paragraph" w:styleId="682">
    <w:name w:val="Heading 2"/>
    <w:basedOn w:val="680"/>
    <w:next w:val="680"/>
    <w:link w:val="704"/>
    <w:qFormat/>
    <w:uiPriority w:val="9"/>
    <w:semiHidden/>
    <w:unhideWhenUsed/>
    <w:rPr>
      <w:rFonts w:ascii="Calibri Light" w:hAnsi="Calibri Light" w:cs="Calibri Light" w:eastAsia="Calibri Light"/>
      <w:color w:val="2E74B5" w:themeColor="accent1" w:themeShade="BF"/>
      <w:sz w:val="26"/>
      <w:szCs w:val="26"/>
    </w:rPr>
    <w:pPr>
      <w:keepLines/>
      <w:keepNext/>
      <w:spacing w:lineRule="auto" w:line="276" w:after="0" w:before="40"/>
      <w:outlineLvl w:val="1"/>
    </w:pPr>
  </w:style>
  <w:style w:type="character" w:styleId="683" w:default="1">
    <w:name w:val="Default Paragraph Font"/>
    <w:uiPriority w:val="1"/>
    <w:semiHidden/>
    <w:unhideWhenUsed/>
  </w:style>
  <w:style w:type="table" w:styleId="68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85" w:default="1">
    <w:name w:val="No List"/>
    <w:uiPriority w:val="99"/>
    <w:semiHidden/>
    <w:unhideWhenUsed/>
  </w:style>
  <w:style w:type="character" w:styleId="686">
    <w:name w:val="Hyperlink"/>
    <w:basedOn w:val="683"/>
    <w:uiPriority w:val="99"/>
    <w:unhideWhenUsed/>
    <w:rPr>
      <w:color w:val="0000FF"/>
      <w:u w:val="single"/>
    </w:rPr>
  </w:style>
  <w:style w:type="paragraph" w:styleId="687">
    <w:name w:val="Normal (Web)"/>
    <w:basedOn w:val="680"/>
    <w:uiPriority w:val="99"/>
    <w:unhideWhenUsed/>
    <w:rPr>
      <w:rFonts w:ascii="Times New Roman" w:hAnsi="Times New Roman" w:cs="Times New Roman" w:eastAsia="Times New Roman"/>
      <w:sz w:val="24"/>
      <w:szCs w:val="24"/>
      <w:lang w:eastAsia="ru-RU"/>
    </w:rPr>
    <w:pPr>
      <w:spacing w:lineRule="auto" w:line="276" w:after="142" w:before="100" w:beforeAutospacing="1"/>
    </w:pPr>
  </w:style>
  <w:style w:type="paragraph" w:styleId="688">
    <w:name w:val="List Paragraph"/>
    <w:basedOn w:val="680"/>
    <w:qFormat/>
    <w:uiPriority w:val="34"/>
    <w:pPr>
      <w:contextualSpacing w:val="true"/>
      <w:ind w:left="720"/>
    </w:pPr>
  </w:style>
  <w:style w:type="table" w:styleId="689">
    <w:name w:val="Table Grid"/>
    <w:basedOn w:val="684"/>
    <w:uiPriority w:val="39"/>
    <w:rPr>
      <w:lang w:val="en-US"/>
    </w:rPr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paragraph" w:styleId="690" w:customStyle="1">
    <w:name w:val="Standard"/>
    <w:rPr>
      <w:rFonts w:ascii="Liberation Serif" w:hAnsi="Liberation Serif" w:cs="Lucida Sans" w:eastAsia="SimSun"/>
      <w:sz w:val="24"/>
      <w:szCs w:val="24"/>
      <w:lang w:bidi="hi-IN" w:eastAsia="zh-CN"/>
    </w:rPr>
    <w:pPr>
      <w:spacing w:lineRule="auto" w:line="240" w:after="0"/>
      <w:widowControl w:val="off"/>
    </w:pPr>
  </w:style>
  <w:style w:type="character" w:styleId="691">
    <w:name w:val="Strong"/>
    <w:basedOn w:val="683"/>
    <w:qFormat/>
    <w:uiPriority w:val="22"/>
    <w:rPr>
      <w:b/>
      <w:bCs/>
    </w:rPr>
  </w:style>
  <w:style w:type="paragraph" w:styleId="692">
    <w:name w:val="No Spacing"/>
    <w:qFormat/>
    <w:uiPriority w:val="1"/>
    <w:rPr>
      <w:rFonts w:ascii="Times New Roman" w:hAnsi="Times New Roman"/>
      <w:sz w:val="28"/>
      <w:lang w:val="en-US"/>
    </w:rPr>
    <w:pPr>
      <w:jc w:val="center"/>
      <w:spacing w:lineRule="auto" w:line="240" w:after="0"/>
    </w:pPr>
  </w:style>
  <w:style w:type="character" w:styleId="693">
    <w:name w:val="FollowedHyperlink"/>
    <w:basedOn w:val="683"/>
    <w:uiPriority w:val="99"/>
    <w:semiHidden/>
    <w:unhideWhenUsed/>
    <w:rPr>
      <w:color w:val="954F72" w:themeColor="followedHyperlink"/>
      <w:u w:val="single"/>
    </w:rPr>
  </w:style>
  <w:style w:type="character" w:styleId="694" w:customStyle="1">
    <w:name w:val="Заголовок 1 Знак"/>
    <w:basedOn w:val="683"/>
    <w:link w:val="681"/>
    <w:uiPriority w:val="9"/>
    <w:rPr>
      <w:rFonts w:ascii="Calibri Light" w:hAnsi="Calibri Light" w:cs="Calibri Light" w:eastAsia="Calibri Light"/>
      <w:color w:val="2E74B5" w:themeColor="accent1" w:themeShade="BF"/>
      <w:sz w:val="32"/>
      <w:szCs w:val="32"/>
    </w:rPr>
  </w:style>
  <w:style w:type="paragraph" w:styleId="695">
    <w:name w:val="TOC Heading"/>
    <w:basedOn w:val="681"/>
    <w:next w:val="680"/>
    <w:qFormat/>
    <w:uiPriority w:val="39"/>
    <w:unhideWhenUsed/>
    <w:rPr>
      <w:lang w:eastAsia="ru-RU"/>
    </w:rPr>
    <w:pPr>
      <w:outlineLvl w:val="9"/>
    </w:pPr>
  </w:style>
  <w:style w:type="paragraph" w:styleId="696">
    <w:name w:val="toc 1"/>
    <w:basedOn w:val="680"/>
    <w:next w:val="680"/>
    <w:uiPriority w:val="39"/>
    <w:unhideWhenUsed/>
    <w:rPr>
      <w:b/>
      <w:shd w:val="clear" w:fill="FFFFFF" w:color="FFFFFF"/>
    </w:rPr>
    <w:pPr>
      <w:spacing w:after="100"/>
      <w:tabs>
        <w:tab w:val="right" w:pos="9344" w:leader="dot"/>
      </w:tabs>
    </w:pPr>
  </w:style>
  <w:style w:type="paragraph" w:styleId="697">
    <w:name w:val="toc 2"/>
    <w:basedOn w:val="680"/>
    <w:next w:val="680"/>
    <w:uiPriority w:val="39"/>
    <w:unhideWhenUsed/>
    <w:pPr>
      <w:ind w:left="220"/>
      <w:spacing w:after="100"/>
    </w:pPr>
  </w:style>
  <w:style w:type="paragraph" w:styleId="698">
    <w:name w:val="Header"/>
    <w:basedOn w:val="680"/>
    <w:link w:val="699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699" w:customStyle="1">
    <w:name w:val="Верхний колонтитул Знак"/>
    <w:basedOn w:val="683"/>
    <w:link w:val="698"/>
    <w:uiPriority w:val="99"/>
  </w:style>
  <w:style w:type="paragraph" w:styleId="700">
    <w:name w:val="Footer"/>
    <w:basedOn w:val="680"/>
    <w:link w:val="70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701" w:customStyle="1">
    <w:name w:val="Нижний колонтитул Знак"/>
    <w:basedOn w:val="683"/>
    <w:link w:val="700"/>
    <w:uiPriority w:val="99"/>
  </w:style>
  <w:style w:type="paragraph" w:styleId="702">
    <w:name w:val="Title"/>
    <w:basedOn w:val="680"/>
    <w:link w:val="703"/>
    <w:qFormat/>
    <w:rPr>
      <w:rFonts w:ascii="Journal" w:hAnsi="Journal" w:cs="Times New Roman" w:eastAsia="Times New Roman"/>
      <w:b/>
      <w:bCs/>
      <w:sz w:val="40"/>
      <w:szCs w:val="20"/>
      <w:lang w:eastAsia="ru-RU"/>
    </w:rPr>
    <w:pPr>
      <w:jc w:val="center"/>
      <w:spacing w:lineRule="auto" w:line="360" w:after="0"/>
    </w:pPr>
  </w:style>
  <w:style w:type="character" w:styleId="703" w:customStyle="1">
    <w:name w:val="Название Знак"/>
    <w:basedOn w:val="683"/>
    <w:link w:val="702"/>
    <w:rPr>
      <w:rFonts w:ascii="Journal" w:hAnsi="Journal" w:cs="Times New Roman" w:eastAsia="Times New Roman"/>
      <w:b/>
      <w:bCs/>
      <w:sz w:val="40"/>
      <w:szCs w:val="20"/>
      <w:lang w:eastAsia="ru-RU"/>
    </w:rPr>
  </w:style>
  <w:style w:type="character" w:styleId="704" w:customStyle="1">
    <w:name w:val="Заголовок 2 Знак"/>
    <w:basedOn w:val="683"/>
    <w:link w:val="682"/>
    <w:uiPriority w:val="9"/>
    <w:semiHidden/>
    <w:rPr>
      <w:rFonts w:ascii="Calibri Light" w:hAnsi="Calibri Light" w:cs="Calibri Light" w:eastAsia="Calibri Light"/>
      <w:color w:val="2E74B5" w:themeColor="accent1" w:themeShade="BF"/>
      <w:sz w:val="26"/>
      <w:szCs w:val="2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ONLYOFFICE/6.1.0.90</Application>
  <Company>diakov.net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revision>113</cp:revision>
  <dcterms:created xsi:type="dcterms:W3CDTF">2019-11-25T09:24:00Z</dcterms:created>
  <dcterms:modified xsi:type="dcterms:W3CDTF">2020-12-24T16:22:57Z</dcterms:modified>
</cp:coreProperties>
</file>