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B954"/>
        </w:rPr>
        <w:t>Spotify — Data Maturity Assessment</w:t>
      </w:r>
    </w:p>
    <w:p>
      <w:r>
        <w:t>Julien CHARLIER — Bloc 1 AIA — Jedha Bootcamp</w:t>
      </w:r>
    </w:p>
    <w:p/>
    <w:p>
      <w:r>
        <w:t>Date : Mars 2026  |  Auteur : Julien CHARLIER</w:t>
      </w:r>
    </w:p>
    <w:p>
      <w:pPr>
        <w:pStyle w:val="Heading1"/>
      </w:pPr>
      <w:r>
        <w:rPr>
          <w:color w:val="1DB954"/>
        </w:rPr>
        <w:t>1. Contexte</w:t>
      </w:r>
    </w:p>
    <w:p>
      <w:r>
        <w:t>Spotify est la plateforme de streaming musical leader mondial avec 600 millions d'utilisateurs actifs dans plus de 180 pays, 100 millions de titres et 4 millions de podcasts. La donnée est au coeur de chaque décision produit : moteur de recommandation, personnalisation des playlists, ciblage publicitaire et détection de fraude.</w:t>
      </w:r>
    </w:p>
    <w:p>
      <w:pPr>
        <w:pStyle w:val="Heading1"/>
      </w:pPr>
      <w:r>
        <w:rPr>
          <w:color w:val="1DB954"/>
        </w:rPr>
        <w:t>2. Méthodologie</w:t>
      </w:r>
    </w:p>
    <w:p>
      <w:r>
        <w:t>L'évaluation s'appuie sur le modèle de maturité en 5 niveaux (Initial → Géré → Défini → Mesuré → Optimisé) appliqué à 5 domaines clés.</w:t>
      </w:r>
    </w:p>
    <w:p>
      <w:pPr>
        <w:pStyle w:val="Heading1"/>
      </w:pPr>
      <w:r>
        <w:rPr>
          <w:color w:val="1DB954"/>
        </w:rPr>
        <w:t>3. Résultats par domaine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B954" w:val="clear"/>
          </w:tcPr>
          <w:p>
            <w:r>
              <w:rPr>
                <w:b/>
                <w:color w:val="FFFFFF"/>
              </w:rPr>
              <w:t>Domaine</w:t>
            </w:r>
          </w:p>
        </w:tc>
        <w:tc>
          <w:tcPr>
            <w:tcW w:type="dxa" w:w="2160"/>
            <w:shd w:fill="1DB954" w:val="clear"/>
          </w:tcPr>
          <w:p>
            <w:r>
              <w:rPr>
                <w:b/>
                <w:color w:val="FFFFFF"/>
              </w:rPr>
              <w:t>Niveau (1-5)</w:t>
            </w:r>
          </w:p>
        </w:tc>
        <w:tc>
          <w:tcPr>
            <w:tcW w:type="dxa" w:w="2160"/>
            <w:shd w:fill="1DB954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1DB954" w:val="clear"/>
          </w:tcPr>
          <w:p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160"/>
          </w:tcPr>
          <w:p>
            <w:r>
              <w:t>Architecture des données</w:t>
            </w:r>
          </w:p>
        </w:tc>
        <w:tc>
          <w:tcPr>
            <w:tcW w:type="dxa" w:w="2160"/>
          </w:tcPr>
          <w:p>
            <w:r>
              <w:t>3 — Défini</w:t>
            </w:r>
          </w:p>
        </w:tc>
        <w:tc>
          <w:tcPr>
            <w:tcW w:type="dxa" w:w="2160"/>
          </w:tcPr>
          <w:p>
            <w:r>
              <w:t>Schémas documentés, data lake S3 en place. Silos persistants entre équipes Product, Marketing et Finance.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</w:tr>
      <w:tr>
        <w:tc>
          <w:tcPr>
            <w:tcW w:type="dxa" w:w="2160"/>
          </w:tcPr>
          <w:p>
            <w:r>
              <w:t>Qualité des données</w:t>
            </w:r>
          </w:p>
        </w:tc>
        <w:tc>
          <w:tcPr>
            <w:tcW w:type="dxa" w:w="2160"/>
          </w:tcPr>
          <w:p>
            <w:r>
              <w:t>2 — Géré</w:t>
            </w:r>
          </w:p>
        </w:tc>
        <w:tc>
          <w:tcPr>
            <w:tcW w:type="dxa" w:w="2160"/>
          </w:tcPr>
          <w:p>
            <w:r>
              <w:t>Contrôles ad hoc. Pas de règles de qualité formalisées ni de monitoring automatique.</w:t>
            </w:r>
          </w:p>
        </w:tc>
        <w:tc>
          <w:tcPr>
            <w:tcW w:type="dxa" w:w="2160"/>
          </w:tcPr>
          <w:p>
            <w:r>
              <w:t>Critique</w:t>
            </w:r>
          </w:p>
        </w:tc>
      </w:tr>
      <w:tr>
        <w:tc>
          <w:tcPr>
            <w:tcW w:type="dxa" w:w="2160"/>
          </w:tcPr>
          <w:p>
            <w:r>
              <w:t>Gouvernance &amp; conformité</w:t>
            </w:r>
          </w:p>
        </w:tc>
        <w:tc>
          <w:tcPr>
            <w:tcW w:type="dxa" w:w="2160"/>
          </w:tcPr>
          <w:p>
            <w:r>
              <w:t>2 — Géré</w:t>
            </w:r>
          </w:p>
        </w:tc>
        <w:tc>
          <w:tcPr>
            <w:tcW w:type="dxa" w:w="2160"/>
          </w:tcPr>
          <w:p>
            <w:r>
              <w:t>RGPD partiellement implémenté. CCPA en cours. Pas de DPO dédié formellement nommé.</w:t>
            </w:r>
          </w:p>
        </w:tc>
        <w:tc>
          <w:tcPr>
            <w:tcW w:type="dxa" w:w="2160"/>
          </w:tcPr>
          <w:p>
            <w:r>
              <w:t>Critique</w:t>
            </w:r>
          </w:p>
        </w:tc>
      </w:tr>
      <w:tr>
        <w:tc>
          <w:tcPr>
            <w:tcW w:type="dxa" w:w="2160"/>
          </w:tcPr>
          <w:p>
            <w:r>
              <w:t>Sécurité &amp; accès</w:t>
            </w:r>
          </w:p>
        </w:tc>
        <w:tc>
          <w:tcPr>
            <w:tcW w:type="dxa" w:w="2160"/>
          </w:tcPr>
          <w:p>
            <w:r>
              <w:t>3 — Défini</w:t>
            </w:r>
          </w:p>
        </w:tc>
        <w:tc>
          <w:tcPr>
            <w:tcW w:type="dxa" w:w="2160"/>
          </w:tcPr>
          <w:p>
            <w:r>
              <w:t>RBAC en place. Chiffrement au repos et en transit. Audit logs incomplets sur certains systèmes.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</w:tr>
      <w:tr>
        <w:tc>
          <w:tcPr>
            <w:tcW w:type="dxa" w:w="2160"/>
          </w:tcPr>
          <w:p>
            <w:r>
              <w:t>Analytique &amp; IA/ML</w:t>
            </w:r>
          </w:p>
        </w:tc>
        <w:tc>
          <w:tcPr>
            <w:tcW w:type="dxa" w:w="2160"/>
          </w:tcPr>
          <w:p>
            <w:r>
              <w:t>4 — Mesuré</w:t>
            </w:r>
          </w:p>
        </w:tc>
        <w:tc>
          <w:tcPr>
            <w:tcW w:type="dxa" w:w="2160"/>
          </w:tcPr>
          <w:p>
            <w:r>
              <w:t>Moteur de recommandation mature. Pipelines MLOps outillés. Drift monitoring partiel.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</w:tr>
    </w:tbl>
    <w:p>
      <w:pPr>
        <w:pStyle w:val="Heading1"/>
      </w:pPr>
      <w:r>
        <w:rPr>
          <w:color w:val="1DB954"/>
        </w:rPr>
        <w:t>4. Score global : 2.8 / 5 — Niveau « En transition »</w:t>
      </w:r>
    </w:p>
    <w:p>
      <w:r>
        <w:t>Spotify présente une maturité analytique avancée mais une gouvernance de la donnée encore immature. Les principaux risques sont :</w:t>
      </w:r>
    </w:p>
    <w:p>
      <w:pPr>
        <w:pStyle w:val="ListBullet"/>
      </w:pPr>
      <w:r>
        <w:t>Non-conformité RGPD/CCPA exposant l'entreprise à des amendes (jusqu'à 4% du CA mondial).</w:t>
      </w:r>
    </w:p>
    <w:p>
      <w:pPr>
        <w:pStyle w:val="ListBullet"/>
      </w:pPr>
      <w:r>
        <w:t>Qualité de données insuffisante impactant la fiabilité des recommandations ML.</w:t>
      </w:r>
    </w:p>
    <w:p>
      <w:pPr>
        <w:pStyle w:val="ListBullet"/>
      </w:pPr>
      <w:r>
        <w:t>Silos organisationnels ralentissant l'accès aux données pour les équipes business.</w:t>
      </w:r>
    </w:p>
    <w:p>
      <w:pPr>
        <w:pStyle w:val="Heading1"/>
      </w:pPr>
      <w:r>
        <w:rPr>
          <w:color w:val="1DB954"/>
        </w:rPr>
        <w:t>5. Recommandations prioritaires</w:t>
      </w:r>
    </w:p>
    <w:p>
      <w:pPr>
        <w:pStyle w:val="ListBullet"/>
      </w:pPr>
      <w:r>
        <w:t>Nommer un Data Protection Officer (DPO) et une équipe centrale de gouvernance.</w:t>
      </w:r>
    </w:p>
    <w:p>
      <w:pPr>
        <w:pStyle w:val="ListBullet"/>
      </w:pPr>
      <w:r>
        <w:t>Déployer un outil de catalogage (ex : Collibra, DataHub) pour cartographier les actifs de données.</w:t>
      </w:r>
    </w:p>
    <w:p>
      <w:pPr>
        <w:pStyle w:val="ListBullet"/>
      </w:pPr>
      <w:r>
        <w:t>Implémenter des pipelines de contrôle qualité automatisés (Great Expectations ou dbt tests).</w:t>
      </w:r>
    </w:p>
    <w:p>
      <w:pPr>
        <w:pStyle w:val="ListBullet"/>
      </w:pPr>
      <w:r>
        <w:t>Lancer un pilote sur le domaine « User Data » pour valider le cadre avant déploiement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