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b/>
          <w:bCs/>
          <w:sz w:val="40"/>
          <w:szCs w:val="40"/>
        </w:rPr>
        <w:t xml:space="preserve">Blood Bank Management System</w:t>
      </w:r>
    </w:p>
    <w:p>
      <w:pPr>
        <w:spacing w:before="220"/>
        <w:jc w:val="center"/>
      </w:pPr>
      <w:r>
        <w:rPr>
          <w:b/>
          <w:bCs/>
          <w:sz w:val="32"/>
          <w:szCs w:val="32"/>
        </w:rPr>
        <w:t xml:space="preserve">Software Test Plan</w:t>
      </w:r>
    </w:p>
    <w:p>
      <w:pPr>
        <w:spacing w:before="140"/>
        <w:jc w:val="center"/>
      </w:pPr>
      <w:r>
        <w:rPr>
          <w:sz w:val="24"/>
          <w:szCs w:val="24"/>
        </w:rPr>
        <w:t xml:space="preserve">Part B Software Test Plan</w:t>
      </w:r>
    </w:p>
    <w:p>
      <w:pPr>
        <w:spacing w:before="500"/>
        <w:jc w:val="center"/>
      </w:pPr>
      <w:r>
        <w:rPr>
          <w:sz w:val="24"/>
          <w:szCs w:val="24"/>
        </w:rPr>
        <w:t xml:space="preserve">Course UE24CS341A Software Engineering</w:t>
      </w:r>
    </w:p>
    <w:p>
      <w:pPr>
        <w:jc w:val="center"/>
      </w:pPr>
      <w:r>
        <w:rPr>
          <w:sz w:val="24"/>
          <w:szCs w:val="24"/>
        </w:rPr>
        <w:t xml:space="preserve">Document identifier BBMS STP 1.0</w:t>
      </w:r>
    </w:p>
    <w:p>
      <w:pPr>
        <w:spacing w:after="500"/>
        <w:jc w:val="center"/>
      </w:pPr>
      <w:r>
        <w:rPr>
          <w:sz w:val="24"/>
          <w:szCs w:val="24"/>
        </w:rPr>
        <w:t xml:space="preserve">Version 1.0    29 September 2026</w:t>
      </w:r>
    </w:p>
    <w:p>
      <w:pPr>
        <w:jc w:val="center"/>
      </w:pPr>
      <w:r>
        <w:rPr>
          <w:sz w:val="24"/>
          <w:szCs w:val="24"/>
        </w:rPr>
        <w:t xml:space="preserve">Nimay Balal    PES1UG24CS301</w:t>
      </w:r>
    </w:p>
    <w:p>
      <w:pPr>
        <w:jc w:val="center"/>
      </w:pPr>
      <w:r>
        <w:rPr>
          <w:sz w:val="24"/>
          <w:szCs w:val="24"/>
        </w:rPr>
        <w:t xml:space="preserve">Nikita Mankani    PES1UG24CS300</w:t>
      </w:r>
    </w:p>
    <w:p>
      <w:pPr>
        <w:jc w:val="center"/>
      </w:pPr>
      <w:r>
        <w:rPr>
          <w:sz w:val="24"/>
          <w:szCs w:val="24"/>
        </w:rPr>
        <w:t xml:space="preserve">Niyatee Singh    PES1UG24CS305</w:t>
      </w:r>
    </w:p>
    <w:p>
      <w:pPr>
        <w:jc w:val="center"/>
      </w:pPr>
      <w:r>
        <w:rPr>
          <w:sz w:val="24"/>
          <w:szCs w:val="24"/>
        </w:rPr>
        <w:t xml:space="preserve">Nishitha S    PES1UG24CS304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Software Test Plan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Document identifier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BBMS STP 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Submission copy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Nimay Balal, Nikita Mankani, Niyatee Singh and Nishitha 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Course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UE24CS341A Software Engineering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System scope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Verification of donor, donation, screening, inventory and hospital request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9"/>
        <w:gridCol w:w="1951"/>
        <w:gridCol w:w="4147"/>
        <w:gridCol w:w="1709"/>
      </w:tblGrid>
      <w:tr>
        <w:trPr>
          <w:tblHeader/>
        </w:trPr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Authors</w:t>
            </w:r>
          </w:p>
        </w:tc>
      </w:tr>
      <w:tr>
        <w:trPr>
          <w:cantSplit/>
        </w:trPr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29 September 2026</w:t>
            </w:r>
          </w:p>
        </w:tc>
        <w:tc>
          <w:tcPr>
            <w:tcW w:type="dxa" w:w="4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Complete part b software test plan for Part 1 submission</w:t>
            </w:r>
          </w:p>
        </w:tc>
        <w:tc>
          <w:tcPr>
            <w:tcW w:type="dxa" w:w="1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Project team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Approval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2735"/>
        <w:gridCol w:w="2735"/>
        <w:gridCol w:w="1642"/>
      </w:tblGrid>
      <w:tr>
        <w:trPr>
          <w:tblHeader/>
        </w:trPr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Signature</w:t>
            </w:r>
          </w:p>
        </w:tc>
        <w:tc>
          <w:tcPr>
            <w:tcW w:type="dxa" w:w="1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Faculty evaluator</w:t>
            </w:r>
          </w:p>
        </w:tc>
        <w:tc>
          <w:tcPr>
            <w:tcW w:type="dxa" w:w="2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Team representative</w:t>
            </w:r>
          </w:p>
        </w:tc>
        <w:tc>
          <w:tcPr>
            <w:tcW w:type="dxa" w:w="2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 Introduction</w:t>
      </w:r>
    </w:p>
    <w:p>
      <w:pPr>
        <w:pStyle w:val="Heading2"/>
        <w:keepNext/>
      </w:pPr>
      <w:r>
        <w:t xml:space="preserve">1.1 Purpose</w:t>
      </w:r>
    </w:p>
    <w:p>
      <w:pPr>
        <w:spacing w:after="140"/>
        <w:jc w:val="both"/>
      </w:pPr>
      <w:r>
        <w:t xml:space="preserve">This Test Plan defines the test scope, approach, environment, responsibilities, acceptance criteria and traceability for the Blood Bank Management System. It covers functional, integration, performance, compatibility, recovery and security validation.</w:t>
      </w:r>
    </w:p>
    <w:p>
      <w:pPr>
        <w:pStyle w:val="Heading2"/>
        <w:keepNext/>
      </w:pPr>
      <w:r>
        <w:t xml:space="preserve">1.2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that every high-priority workflow satisfies its linked SRS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that invalid input, authorization failures and concurrent operations do not corrupt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the specified performance, compatibility and recovery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repeatable evidence for acceptance of the academic prototype.</w:t>
      </w:r>
    </w:p>
    <w:p>
      <w:pPr>
        <w:pStyle w:val="Heading2"/>
        <w:keepNext/>
      </w:pPr>
      <w:r>
        <w:t xml:space="preserve">1.3 References</w:t>
      </w:r>
    </w:p>
    <w:p>
      <w:pPr>
        <w:spacing w:after="140"/>
        <w:jc w:val="both"/>
      </w:pPr>
      <w:r>
        <w:t xml:space="preserve">This plan uses the requirement baseline defined in the Software Requirements Specification, document identifier BBMS SRS 1.0, and the standards listed in the References section of this document.</w:t>
      </w:r>
    </w:p>
    <w:p>
      <w:pPr>
        <w:pStyle w:val="Heading2"/>
        <w:keepNext/>
      </w:pPr>
      <w:r>
        <w:t xml:space="preserve">1.4 Test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 web application and REST-style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schema, constraints and transactional behaviour.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Role-specific browser interfaces.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alert, expiry and backup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Email-provider integration through a controlled test service.</w:t>
      </w:r>
    </w:p>
    <w:p>
      <w:pPr>
        <w:pStyle w:val="Heading1"/>
        <w:keepNext/>
      </w:pPr>
      <w:r>
        <w:t xml:space="preserve">2 Test Scope</w:t>
      </w:r>
    </w:p>
    <w:p>
      <w:pPr>
        <w:pStyle w:val="Heading2"/>
        <w:keepNext/>
      </w:pPr>
      <w:r>
        <w:t xml:space="preserve">2.1 Included</w:t>
      </w:r>
    </w:p>
    <w:p>
      <w:pPr>
        <w:spacing w:after="140"/>
        <w:jc w:val="both"/>
      </w:pPr>
      <w:r>
        <w:t xml:space="preserve">Testing includes all functional requirements, security requirements and measurable non-functional requirements that can be evaluated in the academic environment. Unit, integration, system and acceptance-level checks are included.</w:t>
      </w:r>
    </w:p>
    <w:p>
      <w:pPr>
        <w:pStyle w:val="Heading2"/>
        <w:keepNext/>
      </w:pPr>
      <w:r>
        <w:t xml:space="preserve">2.2 Excluded</w:t>
      </w:r>
    </w:p>
    <w:p>
      <w:pPr>
        <w:spacing w:after="140"/>
        <w:jc w:val="both"/>
      </w:pPr>
      <w:r>
        <w:t xml:space="preserve">The plan excludes clinical certification, laboratory-analyser integration, biometric identity verification, national-scale load testing and assessment of physical blood storage conditions. These exclusions do not remove the need for controlled validation before real deployment.</w:t>
      </w:r>
    </w:p>
    <w:p>
      <w:pPr>
        <w:pStyle w:val="Heading1"/>
        <w:keepNext/>
      </w:pPr>
      <w:r>
        <w:t xml:space="preserve">3 Features to Be Tested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2320"/>
        <w:gridCol w:w="3354"/>
      </w:tblGrid>
      <w:tr>
        <w:trPr>
          <w:tblHeader/>
        </w:trPr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Requirement groups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Primary test level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Donor and appointment management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FR-01 to FR-08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System and acceptance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Donation, screening and unit lifecycle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FR-09 to FR-16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Unit, integration and system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Inventory, requests and issue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FR-17 to FR-24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Integration, system and concurrency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Authentication, administration, reports and audit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FR-25 to FR-30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and system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Quality requirements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NFR-01 to NFR-12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Performance, recovery, compatibility and review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controls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SEC-01 to SEC-10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test and code review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3.1 Features Not to Be Tested</w:t>
      </w:r>
    </w:p>
    <w:p>
      <w:pPr>
        <w:spacing w:after="140"/>
        <w:jc w:val="both"/>
      </w:pPr>
      <w:r>
        <w:t xml:space="preserve">Third-party email infrastructure availability and operating-system security are outside direct product testing. Integration tests use a controlled email service. Infrastructure configuration is inspected separately.</w:t>
      </w:r>
    </w:p>
    <w:p>
      <w:pPr>
        <w:pStyle w:val="Heading1"/>
        <w:keepNext/>
      </w:pPr>
      <w:r>
        <w:t xml:space="preserve">4 Test Approach</w:t>
      </w:r>
    </w:p>
    <w:p>
      <w:pPr>
        <w:pStyle w:val="Heading2"/>
        <w:keepNext/>
      </w:pPr>
      <w:r>
        <w:t xml:space="preserve">4.1 Test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3868"/>
        <w:gridCol w:w="3611"/>
      </w:tblGrid>
      <w:tr>
        <w:trPr>
          <w:tblHeader/>
        </w:trPr>
        <w:tc>
          <w:tcPr>
            <w:tcW w:type="dxa" w:w="1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Focus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Business-rule and state-transition functions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Eligibility, expiry and request transitions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Integration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Database, email and scheduled-task boundaries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Unit release, alerts and transaction rollback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End-to-end role workflows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Registration, screening and issue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Acceptance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SRS pass criteria in a representative environment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Performance, recovery and supported browsers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4.2 Test Techniques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Equivalence partitioning for valid and invalid form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Boundary-value analysis for age, weight, interval, capacity, quantity and time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State-transition testing for units and blood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Concurrency testing for appointment capacity and unit reservation.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authorization tests using direct URLs and API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tests with measured response percentiles.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restoration and browser compatibility checks.</w:t>
      </w:r>
    </w:p>
    <w:p>
      <w:pPr>
        <w:pStyle w:val="Heading2"/>
        <w:keepNext/>
      </w:pPr>
      <w:r>
        <w:t xml:space="preserve">4.3 Test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8"/>
        <w:gridCol w:w="6848"/>
      </w:tblGrid>
      <w:tr>
        <w:trPr>
          <w:tblHeader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Planned environment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Django application configured with production-like settings except controlled test credentials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PostgreSQL with representative test data and isolated test schema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Browsers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Latest two major versions of Chrome, Edge and Firefox available during acceptance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Local or sandbox SMTP service that records sent messages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Load generation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Scripted HTTP clients producing 100 authenticated concurrent users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Automated dependency and static checks plus manual authorization tests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t xml:space="preserve">5 Test Management</w:t>
      </w:r>
    </w:p>
    <w:p>
      <w:pPr>
        <w:pStyle w:val="Heading2"/>
        <w:keepNext/>
      </w:pPr>
      <w:r>
        <w:t xml:space="preserve">5.1 Security Validation</w:t>
      </w:r>
    </w:p>
    <w:p>
      <w:pPr>
        <w:spacing w:after="140"/>
        <w:jc w:val="both"/>
      </w:pPr>
      <w:r>
        <w:t xml:space="preserve">Security validation covers authentication failure handling, account lockout, session expiry, role and branch authorization, CSRF protection, input handling, medical-data exposure, audit completeness and backup access. Tests use synthetic records only. No real donor or patient data is used.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868"/>
        <w:gridCol w:w="3353"/>
      </w:tblGrid>
      <w:tr>
        <w:trPr>
          <w:tblHeader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Security area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Validation method</w:t>
            </w:r>
          </w:p>
        </w:tc>
        <w:tc>
          <w:tcPr>
            <w:tcW w:type="dxa" w:w="3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Failed-login, lockout, logout and session-expiry tests</w:t>
            </w:r>
          </w:p>
        </w:tc>
        <w:tc>
          <w:tcPr>
            <w:tcW w:type="dxa" w:w="3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Request log and audit event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Role matrix, direct URL and cross-branch access tests</w:t>
            </w:r>
          </w:p>
        </w:tc>
        <w:tc>
          <w:tcPr>
            <w:tcW w:type="dxa" w:w="3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HTTP result and audit event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Input protection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CSRF and stored-script payload tests</w:t>
            </w:r>
          </w:p>
        </w:tc>
        <w:tc>
          <w:tcPr>
            <w:tcW w:type="dxa" w:w="3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Rejected request or safely encoded display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Audit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Required-field and edit-prevention tests</w:t>
            </w:r>
          </w:p>
        </w:tc>
        <w:tc>
          <w:tcPr>
            <w:tcW w:type="dxa" w:w="3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Exported audit records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Hospital and report field inspection</w:t>
            </w:r>
          </w:p>
        </w:tc>
        <w:tc>
          <w:tcPr>
            <w:tcW w:type="dxa" w:w="3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Screenshots and response-body comparison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Backup</w:t>
            </w:r>
          </w:p>
        </w:tc>
        <w:tc>
          <w:tcPr>
            <w:tcW w:type="dxa" w:w="3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Encryption, access restriction and restoration test</w:t>
            </w:r>
          </w:p>
        </w:tc>
        <w:tc>
          <w:tcPr>
            <w:tcW w:type="dxa" w:w="3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Backup log and restored record comparison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5.2 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requirement baseline and database schema are versioned.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selected build installs successfully in the test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test accounts and synthetic data are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unit tests pass before system testing begins.</w:t>
      </w:r>
    </w:p>
    <w:p>
      <w:pPr>
        <w:pStyle w:val="Heading2"/>
        <w:keepNext/>
      </w:pPr>
      <w:r>
        <w:t xml:space="preserve">5.3 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listed test cases have an execution result and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high-priority functional and security tests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open defect causes data corruption, unauthorized access or incorrect issue of a unit.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90 percent of all planned test cases pass, with remaining defects documented and accepted by the evaluator.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and backup-restoration acceptance criteria pass in the defined environment.</w:t>
      </w:r>
    </w:p>
    <w:p>
      <w:pPr>
        <w:pStyle w:val="Heading2"/>
        <w:keepNext/>
      </w:pPr>
      <w:r>
        <w:t xml:space="preserve">5.4 Suspension and Resumption Criteria</w:t>
      </w:r>
    </w:p>
    <w:p>
      <w:pPr>
        <w:spacing w:after="140"/>
        <w:jc w:val="both"/>
      </w:pPr>
      <w:r>
        <w:t xml:space="preserve">Testing is suspended when the build cannot start, the test database is unavailable, a defect corrupts shared test data or more than 20 percent of attempted cases are blocked by one defect. Testing resumes after the cause is fixed, the environment is restored and a smoke test passes.</w:t>
      </w:r>
    </w:p>
    <w:p>
      <w:pPr>
        <w:pStyle w:val="Heading2"/>
        <w:keepNext/>
      </w:pPr>
      <w:r>
        <w:t xml:space="preserve">5.5 Pass and Fail Rules</w:t>
      </w:r>
    </w:p>
    <w:p>
      <w:pPr>
        <w:spacing w:after="140"/>
        <w:jc w:val="both"/>
      </w:pPr>
      <w:r>
        <w:t xml:space="preserve">A test passes only when the observed result matches every stated expected result. A difference in stored data, authorization decision, state transition, response-time limit or displayed result causes failure. Blocked tests are not counted as passed.</w:t>
      </w:r>
    </w:p>
    <w:p>
      <w:pPr>
        <w:pStyle w:val="Heading2"/>
        <w:keepNext/>
      </w:pPr>
      <w:r>
        <w:t xml:space="preserve">5.6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Test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data set and scripts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log and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summary report</w:t>
      </w:r>
    </w:p>
    <w:p>
      <w:pPr>
        <w:pStyle w:val="Heading2"/>
        <w:keepNext/>
      </w:pPr>
      <w:r>
        <w:t xml:space="preserve">5.7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8"/>
        <w:gridCol w:w="6848"/>
      </w:tblGrid>
      <w:tr>
        <w:trPr>
          <w:tblHeader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coordinator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Maintain plan, environment, execution order and summary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Tester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Prepare data, execute cases, save evidence and report defects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Developer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Support diagnosis, correct defects and provide a new build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Team reviewer</w:t>
            </w:r>
          </w:p>
        </w:tc>
        <w:tc>
          <w:tcPr>
            <w:tcW w:type="dxa" w:w="6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Check traceability and confirm exit criteria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5.8 Risks and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2578"/>
        <w:gridCol w:w="3870"/>
      </w:tblGrid>
      <w:tr>
        <w:trPr>
          <w:tblHeader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Effect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Limited project time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Reduced regression coverage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Automate unit tests and run high-priority cases first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Unstable external email service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Blocked notification tests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Use a local or sandbox SMTP service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Insufficient representative data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Unrealistic performance result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Generate synthetic data at the stated scale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Shared test records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Tests influence one another</w:t>
            </w:r>
          </w:p>
        </w:tc>
        <w:tc>
          <w:tcPr>
            <w:tcW w:type="dxa" w:w="3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Reset an isolated database before each suite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t xml:space="preserve">6 Test Cases</w:t>
      </w:r>
    </w:p>
    <w:p>
      <w:pPr>
        <w:spacing w:after="140"/>
        <w:jc w:val="both"/>
      </w:pPr>
      <w:r>
        <w:t xml:space="preserve">The following nineteen cases exceed the required minimum of seven to ten and cover functional, non-functional and security requirements.</w:t>
      </w:r>
    </w:p>
    <w:p>
      <w:pPr>
        <w:pStyle w:val="Heading2"/>
        <w:keepNext/>
      </w:pPr>
      <w:r>
        <w:t xml:space="preserve">6.1 TC-F01 Donor registration and duplicate prevention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FR-01, FR-02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 active donor exists for donor1@example.test.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Valid mandatory fields, consent accepted, email donor1@example.test.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1. Submit a complete donor registration.</w:t>
            </w:r>
          </w:p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2. Submit the same email address again.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The first request creates one donor profile. The second request is rejected with a duplicate-account message and no second profile is stored.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6.2 TC-F02 Eligibility rules and failed-reason display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FR-03, FR-04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boundary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Eligibility rules are configured according to the approved policy.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Eligible donor, under-age donor, active-deferral donor, and donor inside the configured donation interval.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Evaluate eligibility for each test profile and attempt appointment confirmation.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Only the eligible profile can confirm an appointment. Each blocked profile receives the applicable reason without disclosure of unrelated medical data.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6.3 TC-F03 Appointment capacity and cancellation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FR-05, FR-06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concurrency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 slot with capacity one exists and two eligible donors are active.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Two concurrent appointment requests for the same slot.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Submit both requests concurrently. Cancel the successful booking and retry the rejected request.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Only one initial booking succeeds. After cancellation, the second donor can book the released capacity.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6.4 TC-F04 Donor history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FR-07, SEC-01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security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Two donors with different records exist.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Authenticated donor A and record identifiers for donors A and B.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Open donor A history. Attempt to request donor B history.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Donor A can view only donor A records. Access to donor B records is denied and logged.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6.5 TC-F05 Donor deferral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FR-08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Authorized staff and active donor exist.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Temporary deferral with valid reason and end date, followed by a permanent deferral without an end date.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Record each valid deferral and attempt an invalid temporary deferral without an end date.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Valid deferrals are stored with staff identity. The incomplete temporary deferral is rejected. Eligibility reflects the active deferral.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6.6 TC-F06 Donation and unique unit creation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FR-09, FR-10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data integrity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Eligible checked-in donor and authorized staff exist.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One whole-blood donation with component preparation instructions.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Record the collection and generate component units. Attempt to reuse a generated unit ID.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The donation and units are stored with unique IDs and complete collection metadata. Duplicate unit ID storage fails.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6.7 TC-F07 Laboratory screening and quarantine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FR-11, FR-12, FR-13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negative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Collected unit exists in Testing state.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Complete acceptable panel, incomplete panel, and panel containing one reactive result.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Submit each result set for separate units and request release to inventory.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The acceptable unit becomes Available. Incomplete and reactive units remain unavailable and enter Quarantined state as configured.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6.8 TC-F08 Unit state transitions and expiry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FR-14, FR-15, FR-16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scheduled job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Shelf-life rules exist for the tested component.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Available unit just before expiry, after expiry, and an invalid direct Collected-to-Issued transition.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Run the expiry task and attempt the invalid state transition.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The expired unit becomes Expired and disappears from available stock. The invalid transition is rejected and logged.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6.9 TC-F09 Authorized inventory search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FR-17, NFR-11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privacy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Available and unavailable units exist across branches.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Blood group, component, branch and expiry filters.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Search as staff and hospital staff with the same filters.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Both roles see permitted availability data. Medical history and screening details are absent. Unavailable units are excluded.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6.10 TC-F10 Low-stock and near-expiry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FR-18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integration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Thresholds, recipients and near-expiry period are configured.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Stock count crossing below threshold and unit entering near-expiry period.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Run inventory update and scheduled alert task twice.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One alert per new condition is sent and recorded. The repeated run does not create a duplicate alert for the unchanged condition.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6.11 TC-F11 Blood request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FR-19, FR-20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workflow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Hospital and staff accounts are active.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Valid request and invalid request without required-by time.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Submit both requests. Approve the valid request and reject another valid request.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The incomplete request is rejected. Valid state changes store actor and UTC time and follow the permitted transition rules.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6.12 TC-F12 Request cancellation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FR-21, SEC-01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security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One Pending and one Approved request exist.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Authenticated hospital staff and blood bank staff accounts.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Hospital staff cancel both requests. Blood bank staff cancel the approved request.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Hospital staff can cancel only the Pending request. Staff can cancel the Approved request. All attempts are logged.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6.13 TC-F13 Reservation, cross-match and atomic issue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FR-22, FR-23, FR-24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Functional, concurrency and integrity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Approved requests and compatible Available units exist.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Two concurrent reservations for the same unit, failed cross-match, and successful issue.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Run concurrent reservations. Record failed cross-match. Record successful cross-match and issue. Simulate failure during issue commit.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One reservation succeeds. Failed cross-match prevents issue. Successful issue updates unit and request atomically. Simulated failure rolls back both updates.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6.14 TC-S01 Login failure, lockout and generic message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FR-25, SEC-03, SEC-10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One active account exists.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Incorrect passwords for registered and unregistered emails.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Submit five failed attempts within 10 minutes and then submit correct credentials during the lockout period.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Both email cases show the same generic failure message. The account locks for 15 minutes, correct credentials are rejected during lockout, and the event is audited.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6.15 TC-S02 Role-based authorization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FR-26, SEC-01, NFR-09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Accounts for all four roles exist.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Representative URLs and actions for donor, staff, hospital staff and administrator.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Attempt each protected action using every role, including a request for another branch outside the assigned scope.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Only permissions in the approved role matrix succeed. Direct URL access and out-of-scope branch access are denied and logged.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6.16 TC-S03 Audit completeness and immutability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FR-30, SEC-07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and audit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Authorized operational and administrator accounts exist.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Screening edit, issue, role change and rejected authorization attempt.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Perform each event, inspect the audit record, and attempt to edit an audit event through the application.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Every event records actor, type, UTC time, record ID and outcome. No normal role can edit or delete an audit event.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6.17 TC-N01 Search and dashboard response 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NFR-01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Representative database contains at least 10,000 units and 5,000 donors.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100 concurrent authenticated users for 15 minutes.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Run representative search and dashboard requests and record server response times.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At least 95 percent of measured responses complete within 3 seconds and no request returns an integrity error.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6.18 TC-N03 Encrypted backup and restoration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NFR-04, SEC-08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Recovery and security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Backup schedule and restricted storage are configured.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Known donor, unit, request and audit records.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Run backup, verify encryption and access restriction, restore into an empty acceptance environment, and compare known records.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The authorized service creates and reads the encrypted backup. Unauthorized access fails. Restoration completes within 4 hours with all known records intact.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6.19 TC-N05 Responsive browser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NFR-06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Compatibility and usability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Supported browser versions are available.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Chrome, Edge and Firefox at 360, 768 and 1440 pixel viewport widths.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Open registration, appointment, inventory and request forms at each size and complete one valid submission.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Expected result and pass criterion</w:t>
            </w:r>
          </w:p>
        </w:tc>
        <w:tc>
          <w:tcPr>
            <w:tcW w:type="dxa" w:w="6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 standard form requires horizontal scrolling, labels remain associated with controls, and each submission completes successfully.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t xml:space="preserve">7 Test Traceability</w:t>
      </w:r>
    </w:p>
    <w:p>
      <w:pPr>
        <w:keepNext/>
        <w:spacing w:after="80" w:before="60"/>
        <w:jc w:val="center"/>
      </w:pPr>
      <w:r>
        <w:rPr>
          <w:b/>
          <w:bCs/>
          <w:sz w:val="19"/>
          <w:szCs w:val="19"/>
        </w:rPr>
        <w:t xml:space="preserve">Table 1 Test-to-requirement traceability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2578"/>
        <w:gridCol w:w="3352"/>
        <w:gridCol w:w="1678"/>
      </w:tblGrid>
      <w:tr>
        <w:trPr>
          <w:tblHeader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Requirement links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Coverage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Initial status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TC-F01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FR-01, FR-02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TC-F02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FR-03, FR-04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boundary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TC-F03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FR-05, FR-06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concurrency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TC-F04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FR-07, SEC-01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security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TC-F05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TC-F06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FR-09, FR-10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data integrity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TC-F07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FR-11, FR-12, FR-13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negative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TC-F08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FR-14, FR-15, FR-16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scheduled job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TC-F09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FR-17, NFR-11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privacy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TC-F10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FR-18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integration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TC-F11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FR-19, FR-20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workflow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TC-F12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FR-21, SEC-01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and security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TC-F13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FR-22, FR-23, FR-24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Functional, concurrency and integrity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TC-S01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FR-25, SEC-03, SEC-10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TC-S02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FR-26, SEC-01, NFR-09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TC-S03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FR-30, SEC-07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and audit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TC-N01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TC-N03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NFR-04, SEC-08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Recovery and security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TC-N05</w:t>
            </w:r>
          </w:p>
        </w:tc>
        <w:tc>
          <w:tcPr>
            <w:tcW w:type="dxa" w:w="2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33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Compatibility and usability</w:t>
            </w:r>
          </w:p>
        </w:tc>
        <w:tc>
          <w:tcPr>
            <w:tcW w:type="dxa" w:w="1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Not executed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t xml:space="preserve">8 Test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3611"/>
      </w:tblGrid>
      <w:tr>
        <w:trPr>
          <w:tblHeader/>
        </w:trP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Planned sequence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Unit and integration preparation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Automated checks and test data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system testing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Functional execution results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and recovery testing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and restoration evidence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Performance and compatibility testing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Measurements and browser evidence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Regression and summary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Final test summary and defect status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t xml:space="preserve">References</w:t>
      </w:r>
    </w:p>
    <w:p>
      <w:pPr>
        <w:spacing w:after="140"/>
        <w:jc w:val="both"/>
      </w:pPr>
      <w:r>
        <w:t xml:space="preserve">[1] ISO IEC IEEE 29148 2018, Systems and software engineering, Life cycle processes, Requirements engineering.</w:t>
      </w:r>
    </w:p>
    <w:p>
      <w:pPr>
        <w:spacing w:after="140"/>
        <w:jc w:val="both"/>
      </w:pPr>
      <w:r>
        <w:t xml:space="preserve">[2] IEEE 829 2008, Standard for Software and System Test Documentation, used as the course-aligned document structure. The standard has been superseded by the ISO IEC IEEE 29119 series.</w:t>
      </w:r>
    </w:p>
    <w:p>
      <w:pPr>
        <w:spacing w:after="140"/>
        <w:jc w:val="both"/>
      </w:pPr>
      <w:r>
        <w:t xml:space="preserve">[3] IEEE 1016 2009, Standard for Information Technology, Systems Design, Software Design Descriptions.</w:t>
      </w:r>
    </w:p>
    <w:p>
      <w:pPr>
        <w:spacing w:after="140"/>
        <w:jc w:val="both"/>
      </w:pPr>
      <w:r>
        <w:t xml:space="preserve">[4] Ministry of Health and Family Welfare, Government of India, National Standards for Blood Centres, Annexure 4 Criteria for Selection of Blood Donor.</w:t>
      </w:r>
    </w:p>
    <w:p>
      <w:pPr>
        <w:spacing w:after="140"/>
        <w:jc w:val="both"/>
      </w:pPr>
      <w:r>
        <w:t xml:space="preserve">[5] Central Drugs Standard Control Organization, Drugs and Cosmetics Act 1940 and Rules 1945, Schedule F provisions for blood banks.</w:t>
      </w:r>
    </w:p>
    <w:p>
      <w:pPr>
        <w:spacing w:after="140"/>
        <w:jc w:val="both"/>
      </w:pPr>
      <w:r>
        <w:t xml:space="preserve">[6] eRaktKosh, Ministry of Health and Family Welfare, overview of centralized donor, testing, inventory and notification functions.</w:t>
      </w:r>
    </w:p>
    <w:p>
      <w:pPr>
        <w:spacing w:after="140"/>
        <w:jc w:val="both"/>
      </w:pPr>
      <w:r>
        <w:t xml:space="preserve">[7] Django Software Foundation, Django documentation for authentication, security and database transactions.</w:t>
      </w:r>
    </w:p>
    <w:p>
      <w:pPr>
        <w:pStyle w:val="Heading1"/>
        <w:keepNext/>
      </w:pPr>
      <w:r>
        <w:t xml:space="preserve">Appendix A Compliance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2"/>
        <w:gridCol w:w="3259"/>
        <w:gridCol w:w="1505"/>
      </w:tblGrid>
      <w:tr>
        <w:trPr>
          <w:tblHeader/>
        </w:trPr>
        <w:tc>
          <w:tcPr>
            <w:tcW w:type="dxa" w:w="42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Deliverable requirement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Location in this document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2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Plan in IEEE-aligned format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Sections 1 to 8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42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Test Plan Sections 3, 4 and 5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Sections 3 to 5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42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Security validation in Section 5.1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Section 5.1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42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Traceability with the SRS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Section 7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42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At least seven to ten functional and non-functional test cases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Section 6 contains nineteen cases</w:t>
            </w:r>
          </w:p>
        </w:tc>
        <w:tc>
          <w:tcPr>
            <w:tcW w:type="dxa" w:w="1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  <w:jc w:val="left"/>
            </w:pPr>
            <w:r>
              <w:rPr>
                <w:sz w:val="19"/>
                <w:szCs w:val="19"/>
              </w:rPr>
              <w:t xml:space="preserve">Complete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18"/>
        <w:szCs w:val="18"/>
      </w:rPr>
      <w:t xml:space="preserve">Blood Bank Management System   Software Test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7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2026-09-29T12:03:57.960Z</dcterms:created>
  <dcterms:modified xsi:type="dcterms:W3CDTF">2026-09-29T12:03:57.960Z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