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rPr>
          <w:b/>
          <w:bCs/>
          <w:sz w:val="40"/>
          <w:szCs w:val="40"/>
        </w:rPr>
        <w:t xml:space="preserve">Blood Bank Management System</w:t>
      </w:r>
    </w:p>
    <w:p>
      <w:pPr>
        <w:spacing w:before="220"/>
        <w:jc w:val="center"/>
      </w:pPr>
      <w:r>
        <w:rPr>
          <w:b/>
          <w:bCs/>
          <w:sz w:val="32"/>
          <w:szCs w:val="32"/>
        </w:rPr>
        <w:t xml:space="preserve">Software Requirements Specification</w:t>
      </w:r>
    </w:p>
    <w:p>
      <w:pPr>
        <w:spacing w:before="140"/>
        <w:jc w:val="center"/>
      </w:pPr>
      <w:r>
        <w:rPr>
          <w:sz w:val="24"/>
          <w:szCs w:val="24"/>
        </w:rPr>
        <w:t xml:space="preserve">Part A Software Requirements Specification</w:t>
      </w:r>
    </w:p>
    <w:p>
      <w:pPr>
        <w:spacing w:before="500"/>
        <w:jc w:val="center"/>
      </w:pPr>
      <w:r>
        <w:rPr>
          <w:sz w:val="24"/>
          <w:szCs w:val="24"/>
        </w:rPr>
        <w:t xml:space="preserve">Course UE24CS341A Software Engineering</w:t>
      </w:r>
    </w:p>
    <w:p>
      <w:pPr>
        <w:jc w:val="center"/>
      </w:pPr>
      <w:r>
        <w:rPr>
          <w:sz w:val="24"/>
          <w:szCs w:val="24"/>
        </w:rPr>
        <w:t xml:space="preserve">Document identifier BBMS SRS 1.0</w:t>
      </w:r>
    </w:p>
    <w:p>
      <w:pPr>
        <w:spacing w:after="500"/>
        <w:jc w:val="center"/>
      </w:pPr>
      <w:r>
        <w:rPr>
          <w:sz w:val="24"/>
          <w:szCs w:val="24"/>
        </w:rPr>
        <w:t xml:space="preserve">Version 1.0    29 September 2026</w:t>
      </w:r>
    </w:p>
    <w:p>
      <w:pPr>
        <w:jc w:val="center"/>
      </w:pPr>
      <w:r>
        <w:rPr>
          <w:sz w:val="24"/>
          <w:szCs w:val="24"/>
        </w:rPr>
        <w:t xml:space="preserve">Nimay Balal    PES1UG24CS301</w:t>
      </w:r>
    </w:p>
    <w:p>
      <w:pPr>
        <w:jc w:val="center"/>
      </w:pPr>
      <w:r>
        <w:rPr>
          <w:sz w:val="24"/>
          <w:szCs w:val="24"/>
        </w:rPr>
        <w:t xml:space="preserve">Nikita Mankani    PES1UG24CS300</w:t>
      </w:r>
    </w:p>
    <w:p>
      <w:pPr>
        <w:jc w:val="center"/>
      </w:pPr>
      <w:r>
        <w:rPr>
          <w:sz w:val="24"/>
          <w:szCs w:val="24"/>
        </w:rPr>
        <w:t xml:space="preserve">Niyatee Singh    PES1UG24CS305</w:t>
      </w:r>
    </w:p>
    <w:p>
      <w:pPr>
        <w:jc w:val="center"/>
      </w:pPr>
      <w:r>
        <w:rPr>
          <w:sz w:val="24"/>
          <w:szCs w:val="24"/>
        </w:rPr>
        <w:t xml:space="preserve">Nishitha S    PES1UG24CS304</w:t>
      </w:r>
    </w:p>
    <w:p>
      <w:r>
        <w:br w:type="page"/>
      </w: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Item</w:t>
            </w:r>
          </w:p>
        </w:tc>
        <w:tc>
          <w:tcPr>
            <w:tcW w:type="dxa" w:w="6770"/>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Value</w:t>
            </w:r>
          </w:p>
        </w:tc>
      </w:tr>
      <w:tr>
        <w:trPr>
          <w:cantSplit/>
        </w:trPr>
        <w:tc>
          <w:tcPr>
            <w:tcW w:type="dxa" w:w="2256"/>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Document title</w:t>
            </w:r>
          </w:p>
        </w:tc>
        <w:tc>
          <w:tcPr>
            <w:tcW w:type="dxa" w:w="6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Software Requirements Specification</w:t>
            </w:r>
          </w:p>
        </w:tc>
      </w:tr>
      <w:tr>
        <w:trPr>
          <w:cantSplit/>
        </w:trPr>
        <w:tc>
          <w:tcPr>
            <w:tcW w:type="dxa" w:w="2256"/>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Document identifier</w:t>
            </w:r>
          </w:p>
        </w:tc>
        <w:tc>
          <w:tcPr>
            <w:tcW w:type="dxa" w:w="6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BBMS SRS 1.0</w:t>
            </w:r>
          </w:p>
        </w:tc>
      </w:tr>
      <w:tr>
        <w:trPr>
          <w:cantSplit/>
        </w:trPr>
        <w:tc>
          <w:tcPr>
            <w:tcW w:type="dxa" w:w="2256"/>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Version</w:t>
            </w:r>
          </w:p>
        </w:tc>
        <w:tc>
          <w:tcPr>
            <w:tcW w:type="dxa" w:w="6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1.0</w:t>
            </w:r>
          </w:p>
        </w:tc>
      </w:tr>
      <w:tr>
        <w:trPr>
          <w:cantSplit/>
        </w:trPr>
        <w:tc>
          <w:tcPr>
            <w:tcW w:type="dxa" w:w="2256"/>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Status</w:t>
            </w:r>
          </w:p>
        </w:tc>
        <w:tc>
          <w:tcPr>
            <w:tcW w:type="dxa" w:w="6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Submission copy</w:t>
            </w:r>
          </w:p>
        </w:tc>
      </w:tr>
      <w:tr>
        <w:trPr>
          <w:cantSplit/>
        </w:trPr>
        <w:tc>
          <w:tcPr>
            <w:tcW w:type="dxa" w:w="2256"/>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Prepared by</w:t>
            </w:r>
          </w:p>
        </w:tc>
        <w:tc>
          <w:tcPr>
            <w:tcW w:type="dxa" w:w="6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Nimay Balal, Nikita Mankani, Niyatee Singh and Nishitha S</w:t>
            </w:r>
          </w:p>
        </w:tc>
      </w:tr>
      <w:tr>
        <w:trPr>
          <w:cantSplit/>
        </w:trPr>
        <w:tc>
          <w:tcPr>
            <w:tcW w:type="dxa" w:w="2256"/>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Course</w:t>
            </w:r>
          </w:p>
        </w:tc>
        <w:tc>
          <w:tcPr>
            <w:tcW w:type="dxa" w:w="6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UE24CS341A Software Engineering</w:t>
            </w:r>
          </w:p>
        </w:tc>
      </w:tr>
      <w:tr>
        <w:trPr>
          <w:cantSplit/>
        </w:trPr>
        <w:tc>
          <w:tcPr>
            <w:tcW w:type="dxa" w:w="2256"/>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System scope</w:t>
            </w:r>
          </w:p>
        </w:tc>
        <w:tc>
          <w:tcPr>
            <w:tcW w:type="dxa" w:w="6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Web application for donor, donation, screening, inventory and hospital request management</w:t>
            </w:r>
          </w:p>
        </w:tc>
      </w:tr>
    </w:tbl>
    <w:p>
      <w:pPr>
        <w:spacing w:after="160"/>
      </w:pPr>
    </w:p>
    <w:p>
      <w:pPr>
        <w:pStyle w:val="Heading2"/>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19"/>
        <w:gridCol w:w="1951"/>
        <w:gridCol w:w="4147"/>
        <w:gridCol w:w="1709"/>
      </w:tblGrid>
      <w:tr>
        <w:trPr>
          <w:tblHeader/>
        </w:trPr>
        <w:tc>
          <w:tcPr>
            <w:tcW w:type="dxa" w:w="1219"/>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Version</w:t>
            </w:r>
          </w:p>
        </w:tc>
        <w:tc>
          <w:tcPr>
            <w:tcW w:type="dxa" w:w="1951"/>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Date</w:t>
            </w:r>
          </w:p>
        </w:tc>
        <w:tc>
          <w:tcPr>
            <w:tcW w:type="dxa" w:w="4147"/>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Description</w:t>
            </w:r>
          </w:p>
        </w:tc>
        <w:tc>
          <w:tcPr>
            <w:tcW w:type="dxa" w:w="1709"/>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Authors</w:t>
            </w:r>
          </w:p>
        </w:tc>
      </w:tr>
      <w:tr>
        <w:trPr>
          <w:cantSplit/>
        </w:trPr>
        <w:tc>
          <w:tcPr>
            <w:tcW w:type="dxa" w:w="121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1.0</w:t>
            </w:r>
          </w:p>
        </w:tc>
        <w:tc>
          <w:tcPr>
            <w:tcW w:type="dxa" w:w="195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29 September 2026</w:t>
            </w:r>
          </w:p>
        </w:tc>
        <w:tc>
          <w:tcPr>
            <w:tcW w:type="dxa" w:w="4147"/>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Complete part a software requirements specification for Part 1 submission</w:t>
            </w:r>
          </w:p>
        </w:tc>
        <w:tc>
          <w:tcPr>
            <w:tcW w:type="dxa" w:w="170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Project team</w:t>
            </w:r>
          </w:p>
        </w:tc>
      </w:tr>
    </w:tbl>
    <w:p>
      <w:pPr>
        <w:spacing w:after="160"/>
      </w:pPr>
    </w:p>
    <w:p>
      <w:pPr>
        <w:pStyle w:val="Heading2"/>
      </w:pPr>
      <w:r>
        <w:t xml:space="preserve">Approval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14"/>
        <w:gridCol w:w="2735"/>
        <w:gridCol w:w="2735"/>
        <w:gridCol w:w="1642"/>
      </w:tblGrid>
      <w:tr>
        <w:trPr>
          <w:tblHeader/>
        </w:trPr>
        <w:tc>
          <w:tcPr>
            <w:tcW w:type="dxa" w:w="1914"/>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Role</w:t>
            </w:r>
          </w:p>
        </w:tc>
        <w:tc>
          <w:tcPr>
            <w:tcW w:type="dxa" w:w="2735"/>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Name</w:t>
            </w:r>
          </w:p>
        </w:tc>
        <w:tc>
          <w:tcPr>
            <w:tcW w:type="dxa" w:w="2735"/>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Signature</w:t>
            </w:r>
          </w:p>
        </w:tc>
        <w:tc>
          <w:tcPr>
            <w:tcW w:type="dxa" w:w="1642"/>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Date</w:t>
            </w:r>
          </w:p>
        </w:tc>
      </w:tr>
      <w:tr>
        <w:trPr>
          <w:cantSplit/>
        </w:trPr>
        <w:tc>
          <w:tcPr>
            <w:tcW w:type="dxa" w:w="191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Faculty evaluator</w:t>
            </w:r>
          </w:p>
        </w:tc>
        <w:tc>
          <w:tcPr>
            <w:tcW w:type="dxa" w:w="273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p>
        </w:tc>
        <w:tc>
          <w:tcPr>
            <w:tcW w:type="dxa" w:w="273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p>
        </w:tc>
        <w:tc>
          <w:tcPr>
            <w:tcW w:type="dxa" w:w="164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p>
        </w:tc>
      </w:tr>
      <w:tr>
        <w:trPr>
          <w:cantSplit/>
        </w:trPr>
        <w:tc>
          <w:tcPr>
            <w:tcW w:type="dxa" w:w="191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Team representative</w:t>
            </w:r>
          </w:p>
        </w:tc>
        <w:tc>
          <w:tcPr>
            <w:tcW w:type="dxa" w:w="273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p>
        </w:tc>
        <w:tc>
          <w:tcPr>
            <w:tcW w:type="dxa" w:w="273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p>
        </w:tc>
        <w:tc>
          <w:tcPr>
            <w:tcW w:type="dxa" w:w="164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keepNext/>
      </w:pPr>
      <w:r>
        <w:t xml:space="preserve">1 Introduction</w:t>
      </w:r>
    </w:p>
    <w:p>
      <w:pPr>
        <w:pStyle w:val="Heading2"/>
        <w:keepNext/>
      </w:pPr>
      <w:r>
        <w:t xml:space="preserve">1.1 Purpose</w:t>
      </w:r>
    </w:p>
    <w:p>
      <w:pPr>
        <w:spacing w:after="140"/>
        <w:jc w:val="both"/>
      </w:pPr>
      <w:r>
        <w:t xml:space="preserve">This Software Requirements Specification defines the behaviour, interfaces, constraints and quality requirements of the Blood Bank Management System. It provides the baseline for design, implementation, testing and acceptance.</w:t>
      </w:r>
    </w:p>
    <w:p>
      <w:pPr>
        <w:pStyle w:val="Heading2"/>
        <w:keepNext/>
      </w:pPr>
      <w:r>
        <w:t xml:space="preserve">1.2 Scope</w:t>
      </w:r>
    </w:p>
    <w:p>
      <w:pPr>
        <w:spacing w:after="140"/>
        <w:jc w:val="both"/>
      </w:pPr>
      <w:r>
        <w:t xml:space="preserve">The system supports one or more blood-bank branches under one deployment. It maintains donor and donation records, applies configurable eligibility rules, tracks laboratory screening and component inventory, accepts hospital blood requests, records cross-matching and issuance, sends operational notifications and produces audit and management reports.</w:t>
      </w:r>
    </w:p>
    <w:p>
      <w:pPr>
        <w:spacing w:after="140"/>
        <w:jc w:val="both"/>
      </w:pPr>
      <w:r>
        <w:t xml:space="preserve">The first implementation may operate at one branch. The data model and access controls retain branch identifiers so that additional branches can be enabled without replacing the core design.</w:t>
      </w:r>
    </w:p>
    <w:p>
      <w:pPr>
        <w:pStyle w:val="Heading2"/>
        <w:keepNext/>
      </w:pPr>
      <w:r>
        <w:t xml:space="preserve">1.3 Intended Audience</w:t>
      </w:r>
    </w:p>
    <w:p>
      <w:pPr>
        <w:spacing w:after="140"/>
        <w:jc w:val="both"/>
      </w:pPr>
      <w:r>
        <w:t xml:space="preserve">The intended readers are the course evaluator, project team, student developers and student testers. Operational stakeholders include donors, blood-bank staff, hospital staff and system administrators.</w:t>
      </w:r>
    </w:p>
    <w:p>
      <w:pPr>
        <w:pStyle w:val="Heading2"/>
        <w:keepNext/>
      </w:pPr>
      <w:r>
        <w:t xml:space="preserve">1.4 Definitions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1"/>
        <w:gridCol w:w="6975"/>
      </w:tblGrid>
      <w:tr>
        <w:trPr>
          <w:tblHeader/>
        </w:trPr>
        <w:tc>
          <w:tcPr>
            <w:tcW w:type="dxa" w:w="2051"/>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Term</w:t>
            </w:r>
          </w:p>
        </w:tc>
        <w:tc>
          <w:tcPr>
            <w:tcW w:type="dxa" w:w="6975"/>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Meaning</w:t>
            </w:r>
          </w:p>
        </w:tc>
      </w:tr>
      <w:tr>
        <w:trPr>
          <w:cantSplit/>
        </w:trPr>
        <w:tc>
          <w:tcPr>
            <w:tcW w:type="dxa" w:w="205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API</w:t>
            </w:r>
          </w:p>
        </w:tc>
        <w:tc>
          <w:tcPr>
            <w:tcW w:type="dxa" w:w="69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Application Programming Interface</w:t>
            </w:r>
          </w:p>
        </w:tc>
      </w:tr>
      <w:tr>
        <w:trPr>
          <w:cantSplit/>
        </w:trPr>
        <w:tc>
          <w:tcPr>
            <w:tcW w:type="dxa" w:w="205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Blood unit</w:t>
            </w:r>
          </w:p>
        </w:tc>
        <w:tc>
          <w:tcPr>
            <w:tcW w:type="dxa" w:w="69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 uniquely identified whole-blood collection or derived component tracked by the system</w:t>
            </w:r>
          </w:p>
        </w:tc>
      </w:tr>
      <w:tr>
        <w:trPr>
          <w:cantSplit/>
        </w:trPr>
        <w:tc>
          <w:tcPr>
            <w:tcW w:type="dxa" w:w="205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Component</w:t>
            </w:r>
          </w:p>
        </w:tc>
        <w:tc>
          <w:tcPr>
            <w:tcW w:type="dxa" w:w="69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 blood product such as red cells, platelets or plasma</w:t>
            </w:r>
          </w:p>
        </w:tc>
      </w:tr>
      <w:tr>
        <w:trPr>
          <w:cantSplit/>
        </w:trPr>
        <w:tc>
          <w:tcPr>
            <w:tcW w:type="dxa" w:w="205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CSRF</w:t>
            </w:r>
          </w:p>
        </w:tc>
        <w:tc>
          <w:tcPr>
            <w:tcW w:type="dxa" w:w="69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Cross-Site Request Forgery</w:t>
            </w:r>
          </w:p>
        </w:tc>
      </w:tr>
      <w:tr>
        <w:trPr>
          <w:cantSplit/>
        </w:trPr>
        <w:tc>
          <w:tcPr>
            <w:tcW w:type="dxa" w:w="205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w:t>
            </w:r>
          </w:p>
        </w:tc>
        <w:tc>
          <w:tcPr>
            <w:tcW w:type="dxa" w:w="69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Functional Requirement</w:t>
            </w:r>
          </w:p>
        </w:tc>
      </w:tr>
      <w:tr>
        <w:trPr>
          <w:cantSplit/>
        </w:trPr>
        <w:tc>
          <w:tcPr>
            <w:tcW w:type="dxa" w:w="205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w:t>
            </w:r>
          </w:p>
        </w:tc>
        <w:tc>
          <w:tcPr>
            <w:tcW w:type="dxa" w:w="69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Non-Functional Requirement</w:t>
            </w:r>
          </w:p>
        </w:tc>
      </w:tr>
      <w:tr>
        <w:trPr>
          <w:cantSplit/>
        </w:trPr>
        <w:tc>
          <w:tcPr>
            <w:tcW w:type="dxa" w:w="205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RBAC</w:t>
            </w:r>
          </w:p>
        </w:tc>
        <w:tc>
          <w:tcPr>
            <w:tcW w:type="dxa" w:w="69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Role-Based Access Control</w:t>
            </w:r>
          </w:p>
        </w:tc>
      </w:tr>
      <w:tr>
        <w:trPr>
          <w:cantSplit/>
        </w:trPr>
        <w:tc>
          <w:tcPr>
            <w:tcW w:type="dxa" w:w="205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RTM</w:t>
            </w:r>
          </w:p>
        </w:tc>
        <w:tc>
          <w:tcPr>
            <w:tcW w:type="dxa" w:w="69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Requirements Traceability Matrix</w:t>
            </w:r>
          </w:p>
        </w:tc>
      </w:tr>
      <w:tr>
        <w:trPr>
          <w:cantSplit/>
        </w:trPr>
        <w:tc>
          <w:tcPr>
            <w:tcW w:type="dxa" w:w="205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SRS</w:t>
            </w:r>
          </w:p>
        </w:tc>
        <w:tc>
          <w:tcPr>
            <w:tcW w:type="dxa" w:w="69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Software Requirements Specification</w:t>
            </w:r>
          </w:p>
        </w:tc>
      </w:tr>
      <w:tr>
        <w:trPr>
          <w:cantSplit/>
        </w:trPr>
        <w:tc>
          <w:tcPr>
            <w:tcW w:type="dxa" w:w="205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UTC</w:t>
            </w:r>
          </w:p>
        </w:tc>
        <w:tc>
          <w:tcPr>
            <w:tcW w:type="dxa" w:w="69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Coordinated Universal Time</w:t>
            </w:r>
          </w:p>
        </w:tc>
      </w:tr>
    </w:tbl>
    <w:p>
      <w:pPr>
        <w:spacing w:after="100"/>
      </w:pPr>
    </w:p>
    <w:p>
      <w:pPr>
        <w:pStyle w:val="Heading2"/>
        <w:keepNext/>
      </w:pPr>
      <w:r>
        <w:t xml:space="preserve">1.5 References</w:t>
      </w:r>
    </w:p>
    <w:p>
      <w:pPr>
        <w:spacing w:after="140"/>
        <w:jc w:val="both"/>
      </w:pPr>
      <w:r>
        <w:t xml:space="preserve">The normative and project references are listed in the References section at the end of this document.</w:t>
      </w:r>
    </w:p>
    <w:p>
      <w:pPr>
        <w:pStyle w:val="Heading2"/>
        <w:keepNext/>
      </w:pPr>
      <w:r>
        <w:t xml:space="preserve">1.6 Document Conventions</w:t>
      </w:r>
    </w:p>
    <w:p>
      <w:pPr>
        <w:spacing w:after="140"/>
        <w:jc w:val="both"/>
      </w:pPr>
      <w:r>
        <w:t xml:space="preserve">The word shall indicates a mandatory and testable requirement. Functional requirements use FR identifiers, non-functional requirements use NFR identifiers and security requirements use SEC identifiers. Priorities indicate implementation importance for the academic prototype.</w:t>
      </w:r>
    </w:p>
    <w:p>
      <w:pPr>
        <w:pStyle w:val="Heading1"/>
        <w:keepNext/>
      </w:pPr>
      <w:r>
        <w:t xml:space="preserve">2 Overall Description</w:t>
      </w:r>
    </w:p>
    <w:p>
      <w:pPr>
        <w:pStyle w:val="Heading2"/>
        <w:keepNext/>
      </w:pPr>
      <w:r>
        <w:t xml:space="preserve">2.1 Product Perspective</w:t>
      </w:r>
    </w:p>
    <w:p>
      <w:pPr>
        <w:spacing w:after="140"/>
        <w:jc w:val="both"/>
      </w:pPr>
      <w:r>
        <w:t xml:space="preserve">The product is a role-based web application backed by a relational database. It centralizes records that may otherwise be kept in separate registers or spreadsheets. Browser clients communicate with the application over HTTPS. The application sends email through a configured provider and stores encrypted backups in restricted storage.</w:t>
      </w:r>
    </w:p>
    <w:p>
      <w:pPr>
        <w:pStyle w:val="Heading2"/>
        <w:keepNext/>
      </w:pPr>
      <w:r>
        <w:t xml:space="preserve">2.2 Product Functions</w:t>
      </w:r>
    </w:p>
    <w:p>
      <w:pPr>
        <w:pStyle w:val="ListParagraph"/>
        <w:numPr>
          <w:ilvl w:val="0"/>
          <w:numId w:val="2"/>
        </w:numPr>
        <w:spacing w:after="60"/>
      </w:pPr>
      <w:r>
        <w:t xml:space="preserve">Register donors and maintain consent, contact and medical-history information.</w:t>
      </w:r>
    </w:p>
    <w:p>
      <w:pPr>
        <w:pStyle w:val="ListParagraph"/>
        <w:numPr>
          <w:ilvl w:val="0"/>
          <w:numId w:val="2"/>
        </w:numPr>
        <w:spacing w:after="60"/>
      </w:pPr>
      <w:r>
        <w:t xml:space="preserve">Evaluate eligibility through configurable rules and active deferrals.</w:t>
      </w:r>
    </w:p>
    <w:p>
      <w:pPr>
        <w:pStyle w:val="ListParagraph"/>
        <w:numPr>
          <w:ilvl w:val="0"/>
          <w:numId w:val="2"/>
        </w:numPr>
        <w:spacing w:after="60"/>
      </w:pPr>
      <w:r>
        <w:t xml:space="preserve">Schedule donation appointments with branch and slot capacity controls.</w:t>
      </w:r>
    </w:p>
    <w:p>
      <w:pPr>
        <w:pStyle w:val="ListParagraph"/>
        <w:numPr>
          <w:ilvl w:val="0"/>
          <w:numId w:val="2"/>
        </w:numPr>
        <w:spacing w:after="60"/>
      </w:pPr>
      <w:r>
        <w:t xml:space="preserve">Record collection, component preparation, laboratory testing and unit state changes.</w:t>
      </w:r>
    </w:p>
    <w:p>
      <w:pPr>
        <w:pStyle w:val="ListParagraph"/>
        <w:numPr>
          <w:ilvl w:val="0"/>
          <w:numId w:val="2"/>
        </w:numPr>
        <w:spacing w:after="60"/>
      </w:pPr>
      <w:r>
        <w:t xml:space="preserve">Search inventory and manage hospital blood requests, reservations, cross-matches and issuance.</w:t>
      </w:r>
    </w:p>
    <w:p>
      <w:pPr>
        <w:pStyle w:val="ListParagraph"/>
        <w:numPr>
          <w:ilvl w:val="0"/>
          <w:numId w:val="2"/>
        </w:numPr>
        <w:spacing w:after="60"/>
      </w:pPr>
      <w:r>
        <w:t xml:space="preserve">Generate alerts, reports, backups and audit records.</w:t>
      </w:r>
    </w:p>
    <w:p>
      <w:pPr>
        <w:pStyle w:val="Heading2"/>
        <w:keepNext/>
      </w:pPr>
      <w:r>
        <w:t xml:space="preserve">2.3 User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14"/>
        <w:gridCol w:w="4102"/>
        <w:gridCol w:w="3010"/>
      </w:tblGrid>
      <w:tr>
        <w:trPr>
          <w:tblHeader/>
        </w:trPr>
        <w:tc>
          <w:tcPr>
            <w:tcW w:type="dxa" w:w="1914"/>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User class</w:t>
            </w:r>
          </w:p>
        </w:tc>
        <w:tc>
          <w:tcPr>
            <w:tcW w:type="dxa" w:w="4102"/>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Main responsibilities</w:t>
            </w:r>
          </w:p>
        </w:tc>
        <w:tc>
          <w:tcPr>
            <w:tcW w:type="dxa" w:w="3010"/>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Access level</w:t>
            </w:r>
          </w:p>
        </w:tc>
      </w:tr>
      <w:tr>
        <w:trPr>
          <w:cantSplit/>
        </w:trPr>
        <w:tc>
          <w:tcPr>
            <w:tcW w:type="dxa" w:w="191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Donor</w:t>
            </w:r>
          </w:p>
        </w:tc>
        <w:tc>
          <w:tcPr>
            <w:tcW w:type="dxa" w:w="410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Profile, eligibility, appointments and personal history</w:t>
            </w:r>
          </w:p>
        </w:tc>
        <w:tc>
          <w:tcPr>
            <w:tcW w:type="dxa" w:w="301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Own records only</w:t>
            </w:r>
          </w:p>
        </w:tc>
      </w:tr>
      <w:tr>
        <w:trPr>
          <w:cantSplit/>
        </w:trPr>
        <w:tc>
          <w:tcPr>
            <w:tcW w:type="dxa" w:w="191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Blood Bank Staff</w:t>
            </w:r>
          </w:p>
        </w:tc>
        <w:tc>
          <w:tcPr>
            <w:tcW w:type="dxa" w:w="410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Screening, donation, testing, inventory, requests and issue</w:t>
            </w:r>
          </w:p>
        </w:tc>
        <w:tc>
          <w:tcPr>
            <w:tcW w:type="dxa" w:w="301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Assigned branch operations</w:t>
            </w:r>
          </w:p>
        </w:tc>
      </w:tr>
      <w:tr>
        <w:trPr>
          <w:cantSplit/>
        </w:trPr>
        <w:tc>
          <w:tcPr>
            <w:tcW w:type="dxa" w:w="191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Hospital Staff</w:t>
            </w:r>
          </w:p>
        </w:tc>
        <w:tc>
          <w:tcPr>
            <w:tcW w:type="dxa" w:w="410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Availability search, request submission and request tracking</w:t>
            </w:r>
          </w:p>
        </w:tc>
        <w:tc>
          <w:tcPr>
            <w:tcW w:type="dxa" w:w="301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Hospital requests and restricted stock view</w:t>
            </w:r>
          </w:p>
        </w:tc>
      </w:tr>
      <w:tr>
        <w:trPr>
          <w:cantSplit/>
        </w:trPr>
        <w:tc>
          <w:tcPr>
            <w:tcW w:type="dxa" w:w="191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System Administrator</w:t>
            </w:r>
          </w:p>
        </w:tc>
        <w:tc>
          <w:tcPr>
            <w:tcW w:type="dxa" w:w="410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Accounts, roles, branches, configuration and reports</w:t>
            </w:r>
          </w:p>
        </w:tc>
        <w:tc>
          <w:tcPr>
            <w:tcW w:type="dxa" w:w="301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Administrative data without routine clinical editing</w:t>
            </w:r>
          </w:p>
        </w:tc>
      </w:tr>
    </w:tbl>
    <w:p>
      <w:pPr>
        <w:spacing w:after="100"/>
      </w:pPr>
    </w:p>
    <w:p>
      <w:pPr>
        <w:pStyle w:val="Heading2"/>
        <w:keepNext/>
      </w:pPr>
      <w:r>
        <w:t xml:space="preserve">2.4 Operating Environment</w:t>
      </w:r>
    </w:p>
    <w:p>
      <w:pPr>
        <w:pStyle w:val="ListParagraph"/>
        <w:numPr>
          <w:ilvl w:val="0"/>
          <w:numId w:val="2"/>
        </w:numPr>
        <w:spacing w:after="60"/>
      </w:pPr>
      <w:r>
        <w:t xml:space="preserve">Server operating system: Linux.</w:t>
      </w:r>
    </w:p>
    <w:p>
      <w:pPr>
        <w:pStyle w:val="ListParagraph"/>
        <w:numPr>
          <w:ilvl w:val="0"/>
          <w:numId w:val="2"/>
        </w:numPr>
        <w:spacing w:after="60"/>
      </w:pPr>
      <w:r>
        <w:t xml:space="preserve">Application: Python and Django served by Gunicorn behind Nginx.</w:t>
      </w:r>
    </w:p>
    <w:p>
      <w:pPr>
        <w:pStyle w:val="ListParagraph"/>
        <w:numPr>
          <w:ilvl w:val="0"/>
          <w:numId w:val="2"/>
        </w:numPr>
        <w:spacing w:after="60"/>
      </w:pPr>
      <w:r>
        <w:t xml:space="preserve">Database: PostgreSQL through the Django object-relational mapper.</w:t>
      </w:r>
    </w:p>
    <w:p>
      <w:pPr>
        <w:pStyle w:val="ListParagraph"/>
        <w:numPr>
          <w:ilvl w:val="0"/>
          <w:numId w:val="2"/>
        </w:numPr>
        <w:spacing w:after="60"/>
      </w:pPr>
      <w:r>
        <w:t xml:space="preserve">Client: Supported desktop or mobile browser with JavaScript and cookies enabled.</w:t>
      </w:r>
    </w:p>
    <w:p>
      <w:pPr>
        <w:pStyle w:val="ListParagraph"/>
        <w:numPr>
          <w:ilvl w:val="0"/>
          <w:numId w:val="2"/>
        </w:numPr>
        <w:spacing w:after="60"/>
      </w:pPr>
      <w:r>
        <w:t xml:space="preserve">Deployment: Docker containers may be used, but containerization is not required for the academic prototype.</w:t>
      </w:r>
    </w:p>
    <w:p>
      <w:pPr>
        <w:pStyle w:val="Heading2"/>
        <w:keepNext/>
      </w:pPr>
      <w:r>
        <w:t xml:space="preserve">2.5 Design Constraints</w:t>
      </w:r>
    </w:p>
    <w:p>
      <w:pPr>
        <w:pStyle w:val="ListParagraph"/>
        <w:numPr>
          <w:ilvl w:val="0"/>
          <w:numId w:val="2"/>
        </w:numPr>
        <w:spacing w:after="60"/>
      </w:pPr>
      <w:r>
        <w:t xml:space="preserve">Server-side authorization is mandatory for protected operations.</w:t>
      </w:r>
    </w:p>
    <w:p>
      <w:pPr>
        <w:pStyle w:val="ListParagraph"/>
        <w:numPr>
          <w:ilvl w:val="0"/>
          <w:numId w:val="2"/>
        </w:numPr>
        <w:spacing w:after="60"/>
      </w:pPr>
      <w:r>
        <w:t xml:space="preserve">All persistent clinical and inventory records use database transactions and referential integrity.</w:t>
      </w:r>
    </w:p>
    <w:p>
      <w:pPr>
        <w:pStyle w:val="ListParagraph"/>
        <w:numPr>
          <w:ilvl w:val="0"/>
          <w:numId w:val="2"/>
        </w:numPr>
        <w:spacing w:after="60"/>
      </w:pPr>
      <w:r>
        <w:t xml:space="preserve">Eligibility, shelf-life and notification thresholds remain configurable because approved rules may change.</w:t>
      </w:r>
    </w:p>
    <w:p>
      <w:pPr>
        <w:pStyle w:val="ListParagraph"/>
        <w:numPr>
          <w:ilvl w:val="0"/>
          <w:numId w:val="2"/>
        </w:numPr>
        <w:spacing w:after="60"/>
      </w:pPr>
      <w:r>
        <w:t xml:space="preserve">The interface uses forms and tables suitable for a semester-scale implementation.</w:t>
      </w:r>
    </w:p>
    <w:p>
      <w:pPr>
        <w:pStyle w:val="Heading2"/>
        <w:keepNext/>
      </w:pPr>
      <w:r>
        <w:t xml:space="preserve">2.6 Assumptions and Dependencies</w:t>
      </w:r>
    </w:p>
    <w:p>
      <w:pPr>
        <w:pStyle w:val="ListParagraph"/>
        <w:numPr>
          <w:ilvl w:val="0"/>
          <w:numId w:val="2"/>
        </w:numPr>
        <w:spacing w:after="60"/>
      </w:pPr>
      <w:r>
        <w:t xml:space="preserve">Each hospital and staff account is verified by an administrator before activation.</w:t>
      </w:r>
    </w:p>
    <w:p>
      <w:pPr>
        <w:pStyle w:val="ListParagraph"/>
        <w:numPr>
          <w:ilvl w:val="0"/>
          <w:numId w:val="2"/>
        </w:numPr>
        <w:spacing w:after="60"/>
      </w:pPr>
      <w:r>
        <w:t xml:space="preserve">Laboratory results are entered by authorized staff; direct analyser integration is outside the first release.</w:t>
      </w:r>
    </w:p>
    <w:p>
      <w:pPr>
        <w:pStyle w:val="ListParagraph"/>
        <w:numPr>
          <w:ilvl w:val="0"/>
          <w:numId w:val="2"/>
        </w:numPr>
        <w:spacing w:after="60"/>
      </w:pPr>
      <w:r>
        <w:t xml:space="preserve">The deployment provides working email, database and backup services.</w:t>
      </w:r>
    </w:p>
    <w:p>
      <w:pPr>
        <w:pStyle w:val="ListParagraph"/>
        <w:numPr>
          <w:ilvl w:val="0"/>
          <w:numId w:val="2"/>
        </w:numPr>
        <w:spacing w:after="60"/>
      </w:pPr>
      <w:r>
        <w:t xml:space="preserve">A qualified authority approves operational eligibility and retention rules before deployment.</w:t>
      </w:r>
    </w:p>
    <w:p>
      <w:pPr>
        <w:pStyle w:val="Heading2"/>
        <w:keepNext/>
      </w:pPr>
      <w:r>
        <w:t xml:space="preserve">2.7 Items Outside Scope</w:t>
      </w:r>
    </w:p>
    <w:p>
      <w:pPr>
        <w:pStyle w:val="ListParagraph"/>
        <w:numPr>
          <w:ilvl w:val="0"/>
          <w:numId w:val="2"/>
        </w:numPr>
        <w:spacing w:after="60"/>
      </w:pPr>
      <w:r>
        <w:t xml:space="preserve">Payment processing and insurance claims.</w:t>
      </w:r>
    </w:p>
    <w:p>
      <w:pPr>
        <w:pStyle w:val="ListParagraph"/>
        <w:numPr>
          <w:ilvl w:val="0"/>
          <w:numId w:val="2"/>
        </w:numPr>
        <w:spacing w:after="60"/>
      </w:pPr>
      <w:r>
        <w:t xml:space="preserve">Direct control of laboratory analysers or storage hardware.</w:t>
      </w:r>
    </w:p>
    <w:p>
      <w:pPr>
        <w:pStyle w:val="ListParagraph"/>
        <w:numPr>
          <w:ilvl w:val="0"/>
          <w:numId w:val="2"/>
        </w:numPr>
        <w:spacing w:after="60"/>
      </w:pPr>
      <w:r>
        <w:t xml:space="preserve">Biometric or national identity integration.</w:t>
      </w:r>
    </w:p>
    <w:p>
      <w:pPr>
        <w:pStyle w:val="ListParagraph"/>
        <w:numPr>
          <w:ilvl w:val="0"/>
          <w:numId w:val="2"/>
        </w:numPr>
        <w:spacing w:after="60"/>
      </w:pPr>
      <w:r>
        <w:t xml:space="preserve">Automated clinical diagnosis or replacement of professional cross-match review.</w:t>
      </w:r>
    </w:p>
    <w:p>
      <w:pPr>
        <w:pStyle w:val="Heading1"/>
        <w:keepNext/>
      </w:pPr>
      <w:r>
        <w:t xml:space="preserve">3 External Interface Requirements</w:t>
      </w:r>
    </w:p>
    <w:p>
      <w:pPr>
        <w:pStyle w:val="Heading2"/>
        <w:keepNext/>
      </w:pPr>
      <w:r>
        <w:t xml:space="preserve">3.1 User Interfaces</w:t>
      </w:r>
    </w:p>
    <w:p>
      <w:pPr>
        <w:spacing w:after="140"/>
        <w:jc w:val="both"/>
      </w:pPr>
      <w:r>
        <w:t xml:space="preserve">Role-specific dashboards present only permitted actions. Forms display mandatory-field markers, inline validation and a summary of submission errors. Tables support paging, filtering and clear empty states. Destructive actions require confirmation. Status values use text labels and do not rely on colour alone.</w:t>
      </w:r>
    </w:p>
    <w:p>
      <w:pPr>
        <w:pStyle w:val="Heading2"/>
        <w:keepNext/>
      </w:pPr>
      <w:r>
        <w:t xml:space="preserve">3.2 Hardware Interfaces</w:t>
      </w:r>
    </w:p>
    <w:p>
      <w:pPr>
        <w:spacing w:after="140"/>
        <w:jc w:val="both"/>
      </w:pPr>
      <w:r>
        <w:t xml:space="preserve">No dedicated hardware interface is required for the first release. Staff use standard desktop or tablet input devices. Barcode support may be added later through keyboard-compatible scanners.</w:t>
      </w:r>
    </w:p>
    <w:p>
      <w:pPr>
        <w:pStyle w:val="Heading2"/>
        <w:keepNext/>
      </w:pPr>
      <w:r>
        <w:t xml:space="preserve">3.3 Software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0"/>
        <w:gridCol w:w="3502"/>
        <w:gridCol w:w="3504"/>
      </w:tblGrid>
      <w:tr>
        <w:trPr>
          <w:tblHeader/>
        </w:trPr>
        <w:tc>
          <w:tcPr>
            <w:tcW w:type="dxa" w:w="2020"/>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Interface</w:t>
            </w:r>
          </w:p>
        </w:tc>
        <w:tc>
          <w:tcPr>
            <w:tcW w:type="dxa" w:w="3502"/>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Purpose</w:t>
            </w:r>
          </w:p>
        </w:tc>
        <w:tc>
          <w:tcPr>
            <w:tcW w:type="dxa" w:w="3504"/>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Failure handling</w:t>
            </w:r>
          </w:p>
        </w:tc>
      </w:tr>
      <w:tr>
        <w:trPr>
          <w:cantSplit/>
        </w:trPr>
        <w:tc>
          <w:tcPr>
            <w:tcW w:type="dxa" w:w="202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PostgreSQL</w:t>
            </w:r>
          </w:p>
        </w:tc>
        <w:tc>
          <w:tcPr>
            <w:tcW w:type="dxa" w:w="350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Persistent transactional storage</w:t>
            </w:r>
          </w:p>
        </w:tc>
        <w:tc>
          <w:tcPr>
            <w:tcW w:type="dxa" w:w="350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Rollback transaction and log a database error</w:t>
            </w:r>
          </w:p>
        </w:tc>
      </w:tr>
      <w:tr>
        <w:trPr>
          <w:cantSplit/>
        </w:trPr>
        <w:tc>
          <w:tcPr>
            <w:tcW w:type="dxa" w:w="202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SMTP email provider</w:t>
            </w:r>
          </w:p>
        </w:tc>
        <w:tc>
          <w:tcPr>
            <w:tcW w:type="dxa" w:w="350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Appointments and operational notifications</w:t>
            </w:r>
          </w:p>
        </w:tc>
        <w:tc>
          <w:tcPr>
            <w:tcW w:type="dxa" w:w="350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Record failure and retry through a scheduled task</w:t>
            </w:r>
          </w:p>
        </w:tc>
      </w:tr>
      <w:tr>
        <w:trPr>
          <w:cantSplit/>
        </w:trPr>
        <w:tc>
          <w:tcPr>
            <w:tcW w:type="dxa" w:w="202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Backup storage</w:t>
            </w:r>
          </w:p>
        </w:tc>
        <w:tc>
          <w:tcPr>
            <w:tcW w:type="dxa" w:w="350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Encrypted database backup retention</w:t>
            </w:r>
          </w:p>
        </w:tc>
        <w:tc>
          <w:tcPr>
            <w:tcW w:type="dxa" w:w="350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Alert administrator and preserve prior successful backups</w:t>
            </w:r>
          </w:p>
        </w:tc>
      </w:tr>
    </w:tbl>
    <w:p>
      <w:pPr>
        <w:spacing w:after="100"/>
      </w:pPr>
    </w:p>
    <w:p>
      <w:pPr>
        <w:pStyle w:val="Heading2"/>
        <w:keepNext/>
      </w:pPr>
      <w:r>
        <w:t xml:space="preserve">3.4 Communication Interfaces</w:t>
      </w:r>
    </w:p>
    <w:p>
      <w:pPr>
        <w:spacing w:after="140"/>
        <w:jc w:val="both"/>
      </w:pPr>
      <w:r>
        <w:t xml:space="preserve">Browser traffic uses HTTPS. API payloads use JSON encoded as UTF-8. Server-generated timestamps use ISO 8601 UTC format. Email transport uses the configured authenticated and encrypted provider connection.</w:t>
      </w:r>
    </w:p>
    <w:p>
      <w:pPr>
        <w:pStyle w:val="Heading1"/>
        <w:keepNext/>
      </w:pPr>
      <w:r>
        <w:t xml:space="preserve">4 System Requirements</w:t>
      </w:r>
    </w:p>
    <w:p>
      <w:pPr>
        <w:pStyle w:val="Heading2"/>
        <w:keepNext/>
      </w:pPr>
      <w:r>
        <w:t xml:space="preserve">4.1 Requirement Quality Rules</w:t>
      </w:r>
    </w:p>
    <w:p>
      <w:pPr>
        <w:spacing w:after="140"/>
        <w:jc w:val="both"/>
      </w:pPr>
      <w:r>
        <w:t xml:space="preserve">Every requirement has one identifier, one primary behaviour and one verification reference. Quantitative limits are included where acceptance depends on time, load, retention or viewport size. Configurable values are identified instead of being embedded in application code.</w:t>
      </w:r>
    </w:p>
    <w:p>
      <w:pPr>
        <w:pStyle w:val="Heading2"/>
        <w:keepNext/>
      </w:pPr>
      <w:r>
        <w:t xml:space="preserve">4.2 Functional Requirements</w:t>
      </w:r>
    </w:p>
    <w:p>
      <w:pPr>
        <w:keepNext/>
        <w:spacing w:after="80" w:before="60"/>
        <w:jc w:val="center"/>
      </w:pPr>
      <w:r>
        <w:rPr>
          <w:b/>
          <w:bCs/>
          <w:sz w:val="19"/>
          <w:szCs w:val="19"/>
        </w:rPr>
        <w:t xml:space="preserve">Table 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0"/>
        <w:gridCol w:w="5723"/>
        <w:gridCol w:w="990"/>
        <w:gridCol w:w="1543"/>
      </w:tblGrid>
      <w:tr>
        <w:trPr>
          <w:tblHeader/>
        </w:trPr>
        <w:tc>
          <w:tcPr>
            <w:tcW w:type="dxa" w:w="770"/>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ID</w:t>
            </w:r>
          </w:p>
        </w:tc>
        <w:tc>
          <w:tcPr>
            <w:tcW w:type="dxa" w:w="572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Requirement</w:t>
            </w:r>
          </w:p>
        </w:tc>
        <w:tc>
          <w:tcPr>
            <w:tcW w:type="dxa" w:w="990"/>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Priority</w:t>
            </w:r>
          </w:p>
        </w:tc>
        <w:tc>
          <w:tcPr>
            <w:tcW w:type="dxa" w:w="154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Verification</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FR-01</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register a donor after validating mandatory identity, contact, consent and medical history fields.</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Inspection and TC-F01</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FR-02</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maintain one donor profile per registered email address and shall reject a duplicate active profile.</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Medium</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TC-F01</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FR-03</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evaluate donor eligibility using administrator-configured rules for age, weight, donation type, donation interval, deferrals and screening responses.</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TC-F02</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FR-04</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display each failed eligibility rule and shall prevent appointment confirmation when any blocking rule fails.</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TC-F02</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FR-05</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allow an eligible donor to create, reschedule or cancel an appointment for an available branch and time slot.</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TC-F03</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FR-06</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prevent appointment capacity from exceeding the configured capacity of a time slot.</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TC-F03</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FR-07</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display the authenticated donor's donation history, appointment history and eligibility date.</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Medium</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TC-F04</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FR-08</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allow authorized staff to record temporary or permanent donor deferrals with reason, start date, end date when applicable and approving staff member.</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TC-F05</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FR-09</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assign a unique donation identifier and unique blood unit identifier to every recorded donation and derived component.</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TC-F06</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FR-10</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record collection time, volume, blood group, component type, collector and source donor for each blood unit.</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TC-F06</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FR-11</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store laboratory results for the configured mandatory transfusion-transmitted infection test panel for each unit.</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TC-F07</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FR-12</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prevent a unit from entering the Available state until all mandatory test results are recorded as acceptable by authorized staff.</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TC-F07</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FR-13</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place a unit in Quarantined state when any mandatory screening result is reactive, indeterminate or incomplete.</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TC-F07</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FR-14</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manage unit states as Collected, Testing, Available, Reserved, Issued, Quarantined, Expired or Discarded and shall reject an invalid state transition.</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TC-F08</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FR-15</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calculate expiry from collection time, component type and the configured shelf-life rule.</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TC-F08</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FR-16</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mark an unissued unit Expired when its expiry time is reached and shall exclude it from available stock.</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TC-F08</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FR-17</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allow authorized users to search available stock by blood group, component, branch and expiry date.</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TC-F09</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FR-18</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notify designated staff when available stock falls below a configured threshold or when a unit enters the configured near-expiry period.</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Medium</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TC-F10</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FR-19</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allow hospital staff to create a request containing blood group, component, quantity, priority, required-by time and clinical reference.</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TC-F11</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FR-20</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support Pending, Approved, Partially Fulfilled, Fulfilled, Rejected and Cancelled request states and shall record the actor and time of every transition.</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TC-F11</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FR-21</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allow hospital staff to cancel only a Pending request and shall require blood bank staff to cancel a request after approval.</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Medium</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TC-F12</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FR-22</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allow authorized staff to reserve compatible Available units for an approved request without assigning one unit to more than one active request.</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TC-F13</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FR-23</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record cross-match outcome before a reserved unit is issued.</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TC-F13</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FR-24</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complete unit issuance and request status update in one database transaction.</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TC-F13</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FR-25</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authenticate Donor, Blood Bank Staff, Hospital Staff and System Administrator accounts before protected functions are accessed.</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TC-S01</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FR-26</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allow a system administrator to create, deactivate and assign one approved role to a user account.</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TC-S02</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FR-27</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allow a system administrator to manage branches, time-slot capacities, eligibility rules, shelf-life rules and stock thresholds.</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Medium</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TC-F14</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FR-28</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generate inventory, expiry, donation, request and audit reports for a selected date range and branch.</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Medium</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TC-F15</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FR-29</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send appointment reminders and request-status notifications through the configured email service and shall record delivery success or failure.</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Low</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TC-F16</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FR-30</w:t>
            </w:r>
          </w:p>
        </w:tc>
        <w:tc>
          <w:tcPr>
            <w:tcW w:type="dxa" w:w="572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write an audit event for authentication, deferral, screening, inventory, request, issuance, configuration and account-management changes.</w:t>
            </w:r>
          </w:p>
        </w:tc>
        <w:tc>
          <w:tcPr>
            <w:tcW w:type="dxa" w:w="99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High</w:t>
            </w:r>
          </w:p>
        </w:tc>
        <w:tc>
          <w:tcPr>
            <w:tcW w:type="dxa" w:w="15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TC-S03</w:t>
            </w:r>
          </w:p>
        </w:tc>
      </w:tr>
    </w:tbl>
    <w:p>
      <w:pPr>
        <w:spacing w:after="100"/>
      </w:pPr>
    </w:p>
    <w:p>
      <w:pPr>
        <w:pStyle w:val="Heading2"/>
        <w:keepNext/>
      </w:pPr>
      <w:r>
        <w:t xml:space="preserve">4.3 Non-Functional Requirements</w:t>
      </w:r>
    </w:p>
    <w:p>
      <w:pPr>
        <w:keepNext/>
        <w:spacing w:after="80" w:before="60"/>
        <w:jc w:val="center"/>
      </w:pPr>
      <w:r>
        <w:rPr>
          <w:b/>
          <w:bCs/>
          <w:sz w:val="19"/>
          <w:szCs w:val="19"/>
        </w:rPr>
        <w:t xml:space="preserve">Table 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80"/>
        <w:gridCol w:w="5283"/>
        <w:gridCol w:w="1430"/>
        <w:gridCol w:w="1433"/>
      </w:tblGrid>
      <w:tr>
        <w:trPr>
          <w:tblHeader/>
        </w:trPr>
        <w:tc>
          <w:tcPr>
            <w:tcW w:type="dxa" w:w="880"/>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ID</w:t>
            </w:r>
          </w:p>
        </w:tc>
        <w:tc>
          <w:tcPr>
            <w:tcW w:type="dxa" w:w="528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Requirement</w:t>
            </w:r>
          </w:p>
        </w:tc>
        <w:tc>
          <w:tcPr>
            <w:tcW w:type="dxa" w:w="1430"/>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Quality area</w:t>
            </w:r>
          </w:p>
        </w:tc>
        <w:tc>
          <w:tcPr>
            <w:tcW w:type="dxa" w:w="143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Verification</w:t>
            </w:r>
          </w:p>
        </w:tc>
      </w:tr>
      <w:tr>
        <w:trPr>
          <w:cantSplit/>
        </w:trPr>
        <w:tc>
          <w:tcPr>
            <w:tcW w:type="dxa" w:w="88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NFR-01</w:t>
            </w:r>
          </w:p>
        </w:tc>
        <w:tc>
          <w:tcPr>
            <w:tcW w:type="dxa" w:w="52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For at least 95 percent of search and dashboard requests, the server shall return a response within 3 seconds with 100 concurrent authenticated users in the defined test environment.</w:t>
            </w:r>
          </w:p>
        </w:tc>
        <w:tc>
          <w:tcPr>
            <w:tcW w:type="dxa" w:w="143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Performance</w:t>
            </w:r>
          </w:p>
        </w:tc>
        <w:tc>
          <w:tcPr>
            <w:tcW w:type="dxa" w:w="143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TC-N01</w:t>
            </w:r>
          </w:p>
        </w:tc>
      </w:tr>
      <w:tr>
        <w:trPr>
          <w:cantSplit/>
        </w:trPr>
        <w:tc>
          <w:tcPr>
            <w:tcW w:type="dxa" w:w="88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NFR-02</w:t>
            </w:r>
          </w:p>
        </w:tc>
        <w:tc>
          <w:tcPr>
            <w:tcW w:type="dxa" w:w="52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complete a stock reservation transaction within 5 seconds under the same load and shall prevent duplicate reservation under concurrent requests.</w:t>
            </w:r>
          </w:p>
        </w:tc>
        <w:tc>
          <w:tcPr>
            <w:tcW w:type="dxa" w:w="143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Performance</w:t>
            </w:r>
          </w:p>
        </w:tc>
        <w:tc>
          <w:tcPr>
            <w:tcW w:type="dxa" w:w="143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TC-N02</w:t>
            </w:r>
          </w:p>
        </w:tc>
      </w:tr>
      <w:tr>
        <w:trPr>
          <w:cantSplit/>
        </w:trPr>
        <w:tc>
          <w:tcPr>
            <w:tcW w:type="dxa" w:w="88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NFR-03</w:t>
            </w:r>
          </w:p>
        </w:tc>
        <w:tc>
          <w:tcPr>
            <w:tcW w:type="dxa" w:w="52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monthly service availability target shall be 99.0 percent, excluding planned maintenance announced at least 24 hours in advance.</w:t>
            </w:r>
          </w:p>
        </w:tc>
        <w:tc>
          <w:tcPr>
            <w:tcW w:type="dxa" w:w="143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Reliability</w:t>
            </w:r>
          </w:p>
        </w:tc>
        <w:tc>
          <w:tcPr>
            <w:tcW w:type="dxa" w:w="143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Operational review</w:t>
            </w:r>
          </w:p>
        </w:tc>
      </w:tr>
      <w:tr>
        <w:trPr>
          <w:cantSplit/>
        </w:trPr>
        <w:tc>
          <w:tcPr>
            <w:tcW w:type="dxa" w:w="88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NFR-04</w:t>
            </w:r>
          </w:p>
        </w:tc>
        <w:tc>
          <w:tcPr>
            <w:tcW w:type="dxa" w:w="52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 scheduled encrypted backup shall run every 24 hours, retain seven daily copies and four weekly copies, and support restoration within 4 hours during the acceptance test.</w:t>
            </w:r>
          </w:p>
        </w:tc>
        <w:tc>
          <w:tcPr>
            <w:tcW w:type="dxa" w:w="143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Recovery</w:t>
            </w:r>
          </w:p>
        </w:tc>
        <w:tc>
          <w:tcPr>
            <w:tcW w:type="dxa" w:w="143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TC-N03</w:t>
            </w:r>
          </w:p>
        </w:tc>
      </w:tr>
      <w:tr>
        <w:trPr>
          <w:cantSplit/>
        </w:trPr>
        <w:tc>
          <w:tcPr>
            <w:tcW w:type="dxa" w:w="88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NFR-05</w:t>
            </w:r>
          </w:p>
        </w:tc>
        <w:tc>
          <w:tcPr>
            <w:tcW w:type="dxa" w:w="52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preserve committed donation, screening, reservation and issuance data after an application restart.</w:t>
            </w:r>
          </w:p>
        </w:tc>
        <w:tc>
          <w:tcPr>
            <w:tcW w:type="dxa" w:w="143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Reliability</w:t>
            </w:r>
          </w:p>
        </w:tc>
        <w:tc>
          <w:tcPr>
            <w:tcW w:type="dxa" w:w="143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TC-N04</w:t>
            </w:r>
          </w:p>
        </w:tc>
      </w:tr>
      <w:tr>
        <w:trPr>
          <w:cantSplit/>
        </w:trPr>
        <w:tc>
          <w:tcPr>
            <w:tcW w:type="dxa" w:w="88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NFR-06</w:t>
            </w:r>
          </w:p>
        </w:tc>
        <w:tc>
          <w:tcPr>
            <w:tcW w:type="dxa" w:w="52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interface shall support the latest two major versions of Chrome, Edge and Firefox and viewport widths from 360 to 1440 pixels without horizontal scrolling on standard forms.</w:t>
            </w:r>
          </w:p>
        </w:tc>
        <w:tc>
          <w:tcPr>
            <w:tcW w:type="dxa" w:w="143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Compatibility</w:t>
            </w:r>
          </w:p>
        </w:tc>
        <w:tc>
          <w:tcPr>
            <w:tcW w:type="dxa" w:w="143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TC-N05</w:t>
            </w:r>
          </w:p>
        </w:tc>
      </w:tr>
      <w:tr>
        <w:trPr>
          <w:cantSplit/>
        </w:trPr>
        <w:tc>
          <w:tcPr>
            <w:tcW w:type="dxa" w:w="88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NFR-07</w:t>
            </w:r>
          </w:p>
        </w:tc>
        <w:tc>
          <w:tcPr>
            <w:tcW w:type="dxa" w:w="52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 first-time staff user shall complete donor lookup and appointment check-in within 5 minutes using the supplied task instructions and without developer assistance.</w:t>
            </w:r>
          </w:p>
        </w:tc>
        <w:tc>
          <w:tcPr>
            <w:tcW w:type="dxa" w:w="143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Usability</w:t>
            </w:r>
          </w:p>
        </w:tc>
        <w:tc>
          <w:tcPr>
            <w:tcW w:type="dxa" w:w="143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TC-N06</w:t>
            </w:r>
          </w:p>
        </w:tc>
      </w:tr>
      <w:tr>
        <w:trPr>
          <w:cantSplit/>
        </w:trPr>
        <w:tc>
          <w:tcPr>
            <w:tcW w:type="dxa" w:w="88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NFR-08</w:t>
            </w:r>
          </w:p>
        </w:tc>
        <w:tc>
          <w:tcPr>
            <w:tcW w:type="dxa" w:w="52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application shall separate presentation, business rules and data-access code into documented modules with automated unit tests for eligibility, unit state transitions and request state transitions.</w:t>
            </w:r>
          </w:p>
        </w:tc>
        <w:tc>
          <w:tcPr>
            <w:tcW w:type="dxa" w:w="143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Maintainability</w:t>
            </w:r>
          </w:p>
        </w:tc>
        <w:tc>
          <w:tcPr>
            <w:tcW w:type="dxa" w:w="143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Code review</w:t>
            </w:r>
          </w:p>
        </w:tc>
      </w:tr>
      <w:tr>
        <w:trPr>
          <w:cantSplit/>
        </w:trPr>
        <w:tc>
          <w:tcPr>
            <w:tcW w:type="dxa" w:w="88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NFR-09</w:t>
            </w:r>
          </w:p>
        </w:tc>
        <w:tc>
          <w:tcPr>
            <w:tcW w:type="dxa" w:w="52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database schema shall support multiple branches while enforcing branch-level access restrictions for operational users.</w:t>
            </w:r>
          </w:p>
        </w:tc>
        <w:tc>
          <w:tcPr>
            <w:tcW w:type="dxa" w:w="143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Scalability</w:t>
            </w:r>
          </w:p>
        </w:tc>
        <w:tc>
          <w:tcPr>
            <w:tcW w:type="dxa" w:w="143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TC-S02</w:t>
            </w:r>
          </w:p>
        </w:tc>
      </w:tr>
      <w:tr>
        <w:trPr>
          <w:cantSplit/>
        </w:trPr>
        <w:tc>
          <w:tcPr>
            <w:tcW w:type="dxa" w:w="88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NFR-10</w:t>
            </w:r>
          </w:p>
        </w:tc>
        <w:tc>
          <w:tcPr>
            <w:tcW w:type="dxa" w:w="52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application shall record dates and times in UTC and display them in the branch time zone configured by the administrator.</w:t>
            </w:r>
          </w:p>
        </w:tc>
        <w:tc>
          <w:tcPr>
            <w:tcW w:type="dxa" w:w="143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Data integrity</w:t>
            </w:r>
          </w:p>
        </w:tc>
        <w:tc>
          <w:tcPr>
            <w:tcW w:type="dxa" w:w="143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TC-N07</w:t>
            </w:r>
          </w:p>
        </w:tc>
      </w:tr>
      <w:tr>
        <w:trPr>
          <w:cantSplit/>
        </w:trPr>
        <w:tc>
          <w:tcPr>
            <w:tcW w:type="dxa" w:w="88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NFR-11</w:t>
            </w:r>
          </w:p>
        </w:tc>
        <w:tc>
          <w:tcPr>
            <w:tcW w:type="dxa" w:w="52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not expose medical-history or screening-result fields in availability search results or hospital-facing reports.</w:t>
            </w:r>
          </w:p>
        </w:tc>
        <w:tc>
          <w:tcPr>
            <w:tcW w:type="dxa" w:w="143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Privacy</w:t>
            </w:r>
          </w:p>
        </w:tc>
        <w:tc>
          <w:tcPr>
            <w:tcW w:type="dxa" w:w="143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TC-S04</w:t>
            </w:r>
          </w:p>
        </w:tc>
      </w:tr>
      <w:tr>
        <w:trPr>
          <w:cantSplit/>
        </w:trPr>
        <w:tc>
          <w:tcPr>
            <w:tcW w:type="dxa" w:w="88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NFR-12</w:t>
            </w:r>
          </w:p>
        </w:tc>
        <w:tc>
          <w:tcPr>
            <w:tcW w:type="dxa" w:w="52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support retention and export rules configured to match the approved institutional and regulatory record-retention policy.</w:t>
            </w:r>
          </w:p>
        </w:tc>
        <w:tc>
          <w:tcPr>
            <w:tcW w:type="dxa" w:w="143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Compliance</w:t>
            </w:r>
          </w:p>
        </w:tc>
        <w:tc>
          <w:tcPr>
            <w:tcW w:type="dxa" w:w="143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Inspection</w:t>
            </w:r>
          </w:p>
        </w:tc>
      </w:tr>
    </w:tbl>
    <w:p>
      <w:pPr>
        <w:spacing w:after="100"/>
      </w:pPr>
    </w:p>
    <w:p>
      <w:pPr>
        <w:pStyle w:val="Heading1"/>
        <w:keepNext/>
      </w:pPr>
      <w:r>
        <w:t xml:space="preserve">5 Data Requirements</w:t>
      </w:r>
    </w:p>
    <w:p>
      <w:pPr>
        <w:pStyle w:val="Heading2"/>
        <w:keepNext/>
      </w:pPr>
      <w:r>
        <w:t xml:space="preserve">5.1 Core Data Entities</w:t>
      </w:r>
    </w:p>
    <w:p>
      <w:pPr>
        <w:spacing w:after="140"/>
        <w:jc w:val="both"/>
      </w:pPr>
      <w:r>
        <w:t xml:space="preserve">The core entities are User, Donor, Branch, Appointment, Deferral, Donation, BloodUnit, LabResult, BloodRequest, Reservation, CrossMatch, Issue, Notification and AuditEvent. Every clinical and inventory record has a stable identifier and creation timestamp.</w:t>
      </w:r>
    </w:p>
    <w:p>
      <w:pPr>
        <w:pStyle w:val="Heading2"/>
        <w:keepNext/>
      </w:pPr>
      <w:r>
        <w:t xml:space="preserve">5.2 Data Integrity Rules</w:t>
      </w:r>
    </w:p>
    <w:p>
      <w:pPr>
        <w:pStyle w:val="ListParagraph"/>
        <w:numPr>
          <w:ilvl w:val="0"/>
          <w:numId w:val="2"/>
        </w:numPr>
        <w:spacing w:after="60"/>
      </w:pPr>
      <w:r>
        <w:t xml:space="preserve">A blood unit identifier is unique and cannot be reused.</w:t>
      </w:r>
    </w:p>
    <w:p>
      <w:pPr>
        <w:pStyle w:val="ListParagraph"/>
        <w:numPr>
          <w:ilvl w:val="0"/>
          <w:numId w:val="2"/>
        </w:numPr>
        <w:spacing w:after="60"/>
      </w:pPr>
      <w:r>
        <w:t xml:space="preserve">A lab result references one valid blood unit and one configured test type.</w:t>
      </w:r>
    </w:p>
    <w:p>
      <w:pPr>
        <w:pStyle w:val="ListParagraph"/>
        <w:numPr>
          <w:ilvl w:val="0"/>
          <w:numId w:val="2"/>
        </w:numPr>
        <w:spacing w:after="60"/>
      </w:pPr>
      <w:r>
        <w:t xml:space="preserve">An issued unit references one issue transaction and cannot return to Available state.</w:t>
      </w:r>
    </w:p>
    <w:p>
      <w:pPr>
        <w:pStyle w:val="ListParagraph"/>
        <w:numPr>
          <w:ilvl w:val="0"/>
          <w:numId w:val="2"/>
        </w:numPr>
        <w:spacing w:after="60"/>
      </w:pPr>
      <w:r>
        <w:t xml:space="preserve">A reserved unit belongs to at most one active request.</w:t>
      </w:r>
    </w:p>
    <w:p>
      <w:pPr>
        <w:pStyle w:val="ListParagraph"/>
        <w:numPr>
          <w:ilvl w:val="0"/>
          <w:numId w:val="2"/>
        </w:numPr>
        <w:spacing w:after="60"/>
      </w:pPr>
      <w:r>
        <w:t xml:space="preserve">Deletion of clinical, inventory and audit records is disabled through normal application functions.</w:t>
      </w:r>
    </w:p>
    <w:p>
      <w:pPr>
        <w:pStyle w:val="Heading2"/>
        <w:keepNext/>
      </w:pPr>
      <w:r>
        <w:t xml:space="preserve">5.3 Retention and Privacy</w:t>
      </w:r>
    </w:p>
    <w:p>
      <w:pPr>
        <w:spacing w:after="140"/>
        <w:jc w:val="both"/>
      </w:pPr>
      <w:r>
        <w:t xml:space="preserve">Retention periods are configuration values approved by the institution. Export and archival processes preserve identifiers, timestamps and audit references. Availability searches expose stock counts and unit suitability fields but do not expose donor medical history or laboratory details to hospital accounts.</w:t>
      </w:r>
    </w:p>
    <w:p>
      <w:pPr>
        <w:pStyle w:val="Heading1"/>
        <w:keepNext/>
      </w:pPr>
      <w:r>
        <w:t xml:space="preserve">6 Security Objectives and Requirements</w:t>
      </w:r>
    </w:p>
    <w:p>
      <w:pPr>
        <w:pStyle w:val="Heading2"/>
        <w:keepNext/>
      </w:pPr>
      <w:r>
        <w:t xml:space="preserve">6.1 Security Objectives</w:t>
      </w:r>
    </w:p>
    <w:p>
      <w:pPr>
        <w:pStyle w:val="ListParagraph"/>
        <w:numPr>
          <w:ilvl w:val="0"/>
          <w:numId w:val="3"/>
        </w:numPr>
        <w:spacing w:after="60"/>
      </w:pPr>
      <w:r>
        <w:t xml:space="preserve">Protect the confidentiality of donor, medical and request information.</w:t>
      </w:r>
    </w:p>
    <w:p>
      <w:pPr>
        <w:pStyle w:val="ListParagraph"/>
        <w:numPr>
          <w:ilvl w:val="0"/>
          <w:numId w:val="3"/>
        </w:numPr>
        <w:spacing w:after="60"/>
      </w:pPr>
      <w:r>
        <w:t xml:space="preserve">Preserve the integrity of screening, inventory, cross-match and issuance records.</w:t>
      </w:r>
    </w:p>
    <w:p>
      <w:pPr>
        <w:pStyle w:val="ListParagraph"/>
        <w:numPr>
          <w:ilvl w:val="0"/>
          <w:numId w:val="3"/>
        </w:numPr>
        <w:spacing w:after="60"/>
      </w:pPr>
      <w:r>
        <w:t xml:space="preserve">Permit each role to perform only authorized actions within its assigned scope.</w:t>
      </w:r>
    </w:p>
    <w:p>
      <w:pPr>
        <w:pStyle w:val="ListParagraph"/>
        <w:numPr>
          <w:ilvl w:val="0"/>
          <w:numId w:val="3"/>
        </w:numPr>
        <w:spacing w:after="60"/>
      </w:pPr>
      <w:r>
        <w:t xml:space="preserve">Maintain accountable and reviewable records of security-sensitive and operational changes.</w:t>
      </w:r>
    </w:p>
    <w:p>
      <w:pPr>
        <w:pStyle w:val="ListParagraph"/>
        <w:numPr>
          <w:ilvl w:val="0"/>
          <w:numId w:val="3"/>
        </w:numPr>
        <w:spacing w:after="60"/>
      </w:pPr>
      <w:r>
        <w:t xml:space="preserve">Support recovery from data loss without exposing backup contents.</w:t>
      </w:r>
    </w:p>
    <w:p>
      <w:pPr>
        <w:pStyle w:val="Heading2"/>
        <w:keepNext/>
      </w:pPr>
      <w:r>
        <w:t xml:space="preserve">6.2 Security Requirements</w:t>
      </w:r>
    </w:p>
    <w:p>
      <w:pPr>
        <w:keepNext/>
        <w:spacing w:after="80" w:before="60"/>
        <w:jc w:val="center"/>
      </w:pPr>
      <w:r>
        <w:rPr>
          <w:b/>
          <w:bCs/>
          <w:sz w:val="19"/>
          <w:szCs w:val="19"/>
        </w:rPr>
        <w:t xml:space="preserve">Table 3 Security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6175"/>
        <w:gridCol w:w="1901"/>
      </w:tblGrid>
      <w:tr>
        <w:trPr>
          <w:tblHeader/>
        </w:trPr>
        <w:tc>
          <w:tcPr>
            <w:tcW w:type="dxa" w:w="950"/>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ID</w:t>
            </w:r>
          </w:p>
        </w:tc>
        <w:tc>
          <w:tcPr>
            <w:tcW w:type="dxa" w:w="6175"/>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Requirement</w:t>
            </w:r>
          </w:p>
        </w:tc>
        <w:tc>
          <w:tcPr>
            <w:tcW w:type="dxa" w:w="1901"/>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Verification</w:t>
            </w:r>
          </w:p>
        </w:tc>
      </w:tr>
      <w:tr>
        <w:trPr>
          <w:cantSplit/>
        </w:trPr>
        <w:tc>
          <w:tcPr>
            <w:tcW w:type="dxa" w:w="95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SEC-01</w:t>
            </w:r>
          </w:p>
        </w:tc>
        <w:tc>
          <w:tcPr>
            <w:tcW w:type="dxa" w:w="61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enforce server-side authorization for every protected action according to the role-permission matrix.</w:t>
            </w:r>
          </w:p>
        </w:tc>
        <w:tc>
          <w:tcPr>
            <w:tcW w:type="dxa" w:w="190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TC-S02</w:t>
            </w:r>
          </w:p>
        </w:tc>
      </w:tr>
      <w:tr>
        <w:trPr>
          <w:cantSplit/>
        </w:trPr>
        <w:tc>
          <w:tcPr>
            <w:tcW w:type="dxa" w:w="95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SEC-02</w:t>
            </w:r>
          </w:p>
        </w:tc>
        <w:tc>
          <w:tcPr>
            <w:tcW w:type="dxa" w:w="61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store passwords using Django's approved adaptive password hashing mechanism and shall never store or log a plain-text password.</w:t>
            </w:r>
          </w:p>
        </w:tc>
        <w:tc>
          <w:tcPr>
            <w:tcW w:type="dxa" w:w="190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Code review</w:t>
            </w:r>
          </w:p>
        </w:tc>
      </w:tr>
      <w:tr>
        <w:trPr>
          <w:cantSplit/>
        </w:trPr>
        <w:tc>
          <w:tcPr>
            <w:tcW w:type="dxa" w:w="95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SEC-03</w:t>
            </w:r>
          </w:p>
        </w:tc>
        <w:tc>
          <w:tcPr>
            <w:tcW w:type="dxa" w:w="61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lock an account for 15 minutes after five consecutive failed login attempts within 10 minutes and shall record the event.</w:t>
            </w:r>
          </w:p>
        </w:tc>
        <w:tc>
          <w:tcPr>
            <w:tcW w:type="dxa" w:w="190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TC-S01</w:t>
            </w:r>
          </w:p>
        </w:tc>
      </w:tr>
      <w:tr>
        <w:trPr>
          <w:cantSplit/>
        </w:trPr>
        <w:tc>
          <w:tcPr>
            <w:tcW w:type="dxa" w:w="95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SEC-04</w:t>
            </w:r>
          </w:p>
        </w:tc>
        <w:tc>
          <w:tcPr>
            <w:tcW w:type="dxa" w:w="61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expire an authenticated session after 15 minutes of inactivity and shall invalidate the session after logout or account deactivation.</w:t>
            </w:r>
          </w:p>
        </w:tc>
        <w:tc>
          <w:tcPr>
            <w:tcW w:type="dxa" w:w="190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TC-S05</w:t>
            </w:r>
          </w:p>
        </w:tc>
      </w:tr>
      <w:tr>
        <w:trPr>
          <w:cantSplit/>
        </w:trPr>
        <w:tc>
          <w:tcPr>
            <w:tcW w:type="dxa" w:w="95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SEC-05</w:t>
            </w:r>
          </w:p>
        </w:tc>
        <w:tc>
          <w:tcPr>
            <w:tcW w:type="dxa" w:w="61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production deployment shall redirect HTTP to HTTPS and shall transmit authenticated traffic only over TLS.</w:t>
            </w:r>
          </w:p>
        </w:tc>
        <w:tc>
          <w:tcPr>
            <w:tcW w:type="dxa" w:w="190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Configuration inspection</w:t>
            </w:r>
          </w:p>
        </w:tc>
      </w:tr>
      <w:tr>
        <w:trPr>
          <w:cantSplit/>
        </w:trPr>
        <w:tc>
          <w:tcPr>
            <w:tcW w:type="dxa" w:w="95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SEC-06</w:t>
            </w:r>
          </w:p>
        </w:tc>
        <w:tc>
          <w:tcPr>
            <w:tcW w:type="dxa" w:w="61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protect state-changing requests against cross-site request forgery and shall validate and encode user-controlled input before storage or display.</w:t>
            </w:r>
          </w:p>
        </w:tc>
        <w:tc>
          <w:tcPr>
            <w:tcW w:type="dxa" w:w="190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TC-S06</w:t>
            </w:r>
          </w:p>
        </w:tc>
      </w:tr>
      <w:tr>
        <w:trPr>
          <w:cantSplit/>
        </w:trPr>
        <w:tc>
          <w:tcPr>
            <w:tcW w:type="dxa" w:w="95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SEC-07</w:t>
            </w:r>
          </w:p>
        </w:tc>
        <w:tc>
          <w:tcPr>
            <w:tcW w:type="dxa" w:w="61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Audit records shall include actor ID, event type, UTC timestamp, affected record ID and outcome and shall not be editable through normal application roles.</w:t>
            </w:r>
          </w:p>
        </w:tc>
        <w:tc>
          <w:tcPr>
            <w:tcW w:type="dxa" w:w="190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TC-S03</w:t>
            </w:r>
          </w:p>
        </w:tc>
      </w:tr>
      <w:tr>
        <w:trPr>
          <w:cantSplit/>
        </w:trPr>
        <w:tc>
          <w:tcPr>
            <w:tcW w:type="dxa" w:w="95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SEC-08</w:t>
            </w:r>
          </w:p>
        </w:tc>
        <w:tc>
          <w:tcPr>
            <w:tcW w:type="dxa" w:w="61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Database backups shall be encrypted and accessible only to the backup service account and designated administrator.</w:t>
            </w:r>
          </w:p>
        </w:tc>
        <w:tc>
          <w:tcPr>
            <w:tcW w:type="dxa" w:w="190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TC-N03</w:t>
            </w:r>
          </w:p>
        </w:tc>
      </w:tr>
      <w:tr>
        <w:trPr>
          <w:cantSplit/>
        </w:trPr>
        <w:tc>
          <w:tcPr>
            <w:tcW w:type="dxa" w:w="95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SEC-09</w:t>
            </w:r>
          </w:p>
        </w:tc>
        <w:tc>
          <w:tcPr>
            <w:tcW w:type="dxa" w:w="61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display only the minimum donor and patient information required for the current role and task.</w:t>
            </w:r>
          </w:p>
        </w:tc>
        <w:tc>
          <w:tcPr>
            <w:tcW w:type="dxa" w:w="190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TC-S04</w:t>
            </w:r>
          </w:p>
        </w:tc>
      </w:tr>
      <w:tr>
        <w:trPr>
          <w:cantSplit/>
        </w:trPr>
        <w:tc>
          <w:tcPr>
            <w:tcW w:type="dxa" w:w="95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SEC-10</w:t>
            </w:r>
          </w:p>
        </w:tc>
        <w:tc>
          <w:tcPr>
            <w:tcW w:type="dxa" w:w="617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shall return a generic authentication failure message that does not reveal whether an email address is registered.</w:t>
            </w:r>
          </w:p>
        </w:tc>
        <w:tc>
          <w:tcPr>
            <w:tcW w:type="dxa" w:w="190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TC-S01</w:t>
            </w:r>
          </w:p>
        </w:tc>
      </w:tr>
    </w:tbl>
    <w:p>
      <w:pPr>
        <w:spacing w:after="100"/>
      </w:pPr>
    </w:p>
    <w:p>
      <w:pPr>
        <w:pStyle w:val="Heading2"/>
        <w:keepNext/>
      </w:pPr>
      <w:r>
        <w:t xml:space="preserve">6.3 Role Permission Matrix</w:t>
      </w:r>
    </w:p>
    <w:p>
      <w:pPr>
        <w:keepNext/>
        <w:spacing w:after="80" w:before="60"/>
        <w:jc w:val="center"/>
      </w:pPr>
      <w:r>
        <w:rPr>
          <w:b/>
          <w:bCs/>
          <w:sz w:val="19"/>
          <w:szCs w:val="19"/>
        </w:rPr>
        <w:t xml:space="preserve">Table 4 Role permission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74"/>
        <w:gridCol w:w="1522"/>
        <w:gridCol w:w="1848"/>
        <w:gridCol w:w="1739"/>
        <w:gridCol w:w="1743"/>
      </w:tblGrid>
      <w:tr>
        <w:trPr>
          <w:tblHeader/>
        </w:trPr>
        <w:tc>
          <w:tcPr>
            <w:tcW w:type="dxa" w:w="2174"/>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Capability</w:t>
            </w:r>
          </w:p>
        </w:tc>
        <w:tc>
          <w:tcPr>
            <w:tcW w:type="dxa" w:w="1522"/>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Donor</w:t>
            </w:r>
          </w:p>
        </w:tc>
        <w:tc>
          <w:tcPr>
            <w:tcW w:type="dxa" w:w="1848"/>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Blood Bank Staff</w:t>
            </w:r>
          </w:p>
        </w:tc>
        <w:tc>
          <w:tcPr>
            <w:tcW w:type="dxa" w:w="1739"/>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Hospital Staff</w:t>
            </w:r>
          </w:p>
        </w:tc>
        <w:tc>
          <w:tcPr>
            <w:tcW w:type="dxa" w:w="174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Administrator</w:t>
            </w:r>
          </w:p>
        </w:tc>
      </w:tr>
      <w:tr>
        <w:trPr>
          <w:cantSplit/>
        </w:trPr>
        <w:tc>
          <w:tcPr>
            <w:tcW w:type="dxa" w:w="21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Own profile and appointments</w:t>
            </w:r>
          </w:p>
        </w:tc>
        <w:tc>
          <w:tcPr>
            <w:tcW w:type="dxa" w:w="152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Create and update</w:t>
            </w:r>
          </w:p>
        </w:tc>
        <w:tc>
          <w:tcPr>
            <w:tcW w:type="dxa" w:w="184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View for operations</w:t>
            </w:r>
          </w:p>
        </w:tc>
        <w:tc>
          <w:tcPr>
            <w:tcW w:type="dxa" w:w="17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 access</w:t>
            </w:r>
          </w:p>
        </w:tc>
        <w:tc>
          <w:tcPr>
            <w:tcW w:type="dxa" w:w="17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Account status only</w:t>
            </w:r>
          </w:p>
        </w:tc>
      </w:tr>
      <w:tr>
        <w:trPr>
          <w:cantSplit/>
        </w:trPr>
        <w:tc>
          <w:tcPr>
            <w:tcW w:type="dxa" w:w="21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Donor medical history</w:t>
            </w:r>
          </w:p>
        </w:tc>
        <w:tc>
          <w:tcPr>
            <w:tcW w:type="dxa" w:w="152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Own record</w:t>
            </w:r>
          </w:p>
        </w:tc>
        <w:tc>
          <w:tcPr>
            <w:tcW w:type="dxa" w:w="184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Authorized view and update</w:t>
            </w:r>
          </w:p>
        </w:tc>
        <w:tc>
          <w:tcPr>
            <w:tcW w:type="dxa" w:w="17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 access</w:t>
            </w:r>
          </w:p>
        </w:tc>
        <w:tc>
          <w:tcPr>
            <w:tcW w:type="dxa" w:w="17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 routine access</w:t>
            </w:r>
          </w:p>
        </w:tc>
      </w:tr>
      <w:tr>
        <w:trPr>
          <w:cantSplit/>
        </w:trPr>
        <w:tc>
          <w:tcPr>
            <w:tcW w:type="dxa" w:w="21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Laboratory results</w:t>
            </w:r>
          </w:p>
        </w:tc>
        <w:tc>
          <w:tcPr>
            <w:tcW w:type="dxa" w:w="152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 access</w:t>
            </w:r>
          </w:p>
        </w:tc>
        <w:tc>
          <w:tcPr>
            <w:tcW w:type="dxa" w:w="184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Create and view</w:t>
            </w:r>
          </w:p>
        </w:tc>
        <w:tc>
          <w:tcPr>
            <w:tcW w:type="dxa" w:w="17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 access</w:t>
            </w:r>
          </w:p>
        </w:tc>
        <w:tc>
          <w:tcPr>
            <w:tcW w:type="dxa" w:w="17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 routine access</w:t>
            </w:r>
          </w:p>
        </w:tc>
      </w:tr>
      <w:tr>
        <w:trPr>
          <w:cantSplit/>
        </w:trPr>
        <w:tc>
          <w:tcPr>
            <w:tcW w:type="dxa" w:w="21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Inventory</w:t>
            </w:r>
          </w:p>
        </w:tc>
        <w:tc>
          <w:tcPr>
            <w:tcW w:type="dxa" w:w="152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 access</w:t>
            </w:r>
          </w:p>
        </w:tc>
        <w:tc>
          <w:tcPr>
            <w:tcW w:type="dxa" w:w="184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Full branch operations</w:t>
            </w:r>
          </w:p>
        </w:tc>
        <w:tc>
          <w:tcPr>
            <w:tcW w:type="dxa" w:w="17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Restricted availability</w:t>
            </w:r>
          </w:p>
        </w:tc>
        <w:tc>
          <w:tcPr>
            <w:tcW w:type="dxa" w:w="17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Reports and configuration</w:t>
            </w:r>
          </w:p>
        </w:tc>
      </w:tr>
      <w:tr>
        <w:trPr>
          <w:cantSplit/>
        </w:trPr>
        <w:tc>
          <w:tcPr>
            <w:tcW w:type="dxa" w:w="21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Blood requests</w:t>
            </w:r>
          </w:p>
        </w:tc>
        <w:tc>
          <w:tcPr>
            <w:tcW w:type="dxa" w:w="152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 access</w:t>
            </w:r>
          </w:p>
        </w:tc>
        <w:tc>
          <w:tcPr>
            <w:tcW w:type="dxa" w:w="184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Approve and fulfil</w:t>
            </w:r>
          </w:p>
        </w:tc>
        <w:tc>
          <w:tcPr>
            <w:tcW w:type="dxa" w:w="17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Create and track own hospital</w:t>
            </w:r>
          </w:p>
        </w:tc>
        <w:tc>
          <w:tcPr>
            <w:tcW w:type="dxa" w:w="17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Reports only</w:t>
            </w:r>
          </w:p>
        </w:tc>
      </w:tr>
      <w:tr>
        <w:trPr>
          <w:cantSplit/>
        </w:trPr>
        <w:tc>
          <w:tcPr>
            <w:tcW w:type="dxa" w:w="21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Accounts and configuration</w:t>
            </w:r>
          </w:p>
        </w:tc>
        <w:tc>
          <w:tcPr>
            <w:tcW w:type="dxa" w:w="152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 access</w:t>
            </w:r>
          </w:p>
        </w:tc>
        <w:tc>
          <w:tcPr>
            <w:tcW w:type="dxa" w:w="184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 access</w:t>
            </w:r>
          </w:p>
        </w:tc>
        <w:tc>
          <w:tcPr>
            <w:tcW w:type="dxa" w:w="17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 access</w:t>
            </w:r>
          </w:p>
        </w:tc>
        <w:tc>
          <w:tcPr>
            <w:tcW w:type="dxa" w:w="17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Create and manage</w:t>
            </w:r>
          </w:p>
        </w:tc>
      </w:tr>
      <w:tr>
        <w:trPr>
          <w:cantSplit/>
        </w:trPr>
        <w:tc>
          <w:tcPr>
            <w:tcW w:type="dxa" w:w="21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Audit records</w:t>
            </w:r>
          </w:p>
        </w:tc>
        <w:tc>
          <w:tcPr>
            <w:tcW w:type="dxa" w:w="152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 access</w:t>
            </w:r>
          </w:p>
        </w:tc>
        <w:tc>
          <w:tcPr>
            <w:tcW w:type="dxa" w:w="184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Restricted read</w:t>
            </w:r>
          </w:p>
        </w:tc>
        <w:tc>
          <w:tcPr>
            <w:tcW w:type="dxa" w:w="17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 access</w:t>
            </w:r>
          </w:p>
        </w:tc>
        <w:tc>
          <w:tcPr>
            <w:tcW w:type="dxa" w:w="174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Read and export</w:t>
            </w:r>
          </w:p>
        </w:tc>
      </w:tr>
    </w:tbl>
    <w:p>
      <w:pPr>
        <w:spacing w:after="100"/>
      </w:pPr>
    </w:p>
    <w:p>
      <w:pPr>
        <w:pStyle w:val="Heading1"/>
        <w:keepNext/>
      </w:pPr>
      <w:r>
        <w:t xml:space="preserve">7 Use Case Model</w:t>
      </w:r>
    </w:p>
    <w:p>
      <w:pPr>
        <w:pStyle w:val="Heading2"/>
        <w:keepNext/>
      </w:pPr>
      <w:r>
        <w:t xml:space="preserve">7.1 Actors</w:t>
      </w:r>
    </w:p>
    <w:p>
      <w:pPr>
        <w:spacing w:after="140"/>
        <w:jc w:val="both"/>
      </w:pPr>
      <w:r>
        <w:t xml:space="preserve">The primary actors are Donor, Blood Bank Staff, Hospital Staff and System Administrator. Email and scheduled-task services support system behaviour but are not human actors.</w:t>
      </w:r>
    </w:p>
    <w:p>
      <w:pPr>
        <w:keepNext/>
        <w:spacing w:before="140" w:line="240" w:lineRule="auto"/>
        <w:jc w:val="center"/>
      </w:pPr>
      <w:r>
        <w:drawing>
          <wp:inline distT="0" distB="0" distL="0" distR="0">
            <wp:extent cx="5667375" cy="4352925"/>
            <wp:effectExtent t="0" r="0" b="0" l="0"/>
            <wp:docPr id="1" name="UML use case diagram" descr="UML use case diagram" title="UML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4352925"/>
                    </a:xfrm>
                    <a:prstGeom prst="rect">
                      <a:avLst/>
                    </a:prstGeom>
                  </pic:spPr>
                </pic:pic>
              </a:graphicData>
            </a:graphic>
          </wp:inline>
        </w:drawing>
      </w:r>
    </w:p>
    <w:p>
      <w:pPr>
        <w:spacing w:after="220"/>
        <w:jc w:val="center"/>
      </w:pPr>
      <w:r>
        <w:rPr>
          <w:i/>
          <w:iCs/>
          <w:sz w:val="19"/>
          <w:szCs w:val="19"/>
        </w:rPr>
        <w:t xml:space="preserve">Figure 1 UML use case diagram</w:t>
      </w:r>
    </w:p>
    <w:p>
      <w:pPr>
        <w:pStyle w:val="Heading2"/>
        <w:keepNext/>
      </w:pPr>
      <w:r>
        <w:t xml:space="preserve">7.2 Detailed Use Cases</w:t>
      </w:r>
    </w:p>
    <w:p>
      <w:pPr>
        <w:pStyle w:val="Heading3"/>
        <w:keepNext/>
      </w:pPr>
      <w:r>
        <w:t xml:space="preserve">UC-01 Check Donor Eligibility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3"/>
        <w:gridCol w:w="6813"/>
      </w:tblGrid>
      <w:tr>
        <w:trPr>
          <w:tblHeader/>
        </w:trPr>
        <w:tc>
          <w:tcPr>
            <w:tcW w:type="dxa" w:w="221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Field</w:t>
            </w:r>
          </w:p>
        </w:tc>
        <w:tc>
          <w:tcPr>
            <w:tcW w:type="dxa" w:w="681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Specification</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Primary actor</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Donor or Blood Bank Staff</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Preconditions</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An identified donor profile exists.</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Trigger</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An eligibility check is requested.</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Main flow</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loads current profile data, donation history, active deferrals and configured rules. It evaluates each rule and returns Eligible or Not Eligible with reasons.</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Alternate and exception flow</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Missing mandatory data produces an Incomplete decision. Rule-service failure produces no eligibility approval.</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Postconditions</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decision and evaluation time are recorded.</w:t>
            </w:r>
          </w:p>
        </w:tc>
      </w:tr>
    </w:tbl>
    <w:p>
      <w:pPr>
        <w:spacing w:after="100"/>
      </w:pPr>
    </w:p>
    <w:p>
      <w:pPr>
        <w:pStyle w:val="Heading3"/>
        <w:keepNext/>
      </w:pPr>
      <w:r>
        <w:t xml:space="preserve">UC-02 Record Donation and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3"/>
        <w:gridCol w:w="6813"/>
      </w:tblGrid>
      <w:tr>
        <w:trPr>
          <w:tblHeader/>
        </w:trPr>
        <w:tc>
          <w:tcPr>
            <w:tcW w:type="dxa" w:w="221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Field</w:t>
            </w:r>
          </w:p>
        </w:tc>
        <w:tc>
          <w:tcPr>
            <w:tcW w:type="dxa" w:w="681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Specification</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Primary actor</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Blood Bank Staff</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Preconditions</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donor is checked in and approved for donation.</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Trigger</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Staff record a completed collection.</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Main flow</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validates collection data, creates one donation identifier, creates unique component unit identifiers and sets each unit to Collected.</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Alternate and exception flow</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Duplicate identifiers or invalid volume values are rejected.</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Postconditions</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Donation and unit records exist with an audit event.</w:t>
            </w:r>
          </w:p>
        </w:tc>
      </w:tr>
    </w:tbl>
    <w:p>
      <w:pPr>
        <w:spacing w:after="100"/>
      </w:pPr>
    </w:p>
    <w:p>
      <w:pPr>
        <w:pStyle w:val="Heading3"/>
        <w:keepNext/>
      </w:pPr>
      <w:r>
        <w:t xml:space="preserve">UC-03 Record Screening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3"/>
        <w:gridCol w:w="6813"/>
      </w:tblGrid>
      <w:tr>
        <w:trPr>
          <w:tblHeader/>
        </w:trPr>
        <w:tc>
          <w:tcPr>
            <w:tcW w:type="dxa" w:w="221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Field</w:t>
            </w:r>
          </w:p>
        </w:tc>
        <w:tc>
          <w:tcPr>
            <w:tcW w:type="dxa" w:w="681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Specification</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Primary actor</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Blood Bank Staff</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Preconditions</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 unit exists in Testing state.</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Trigger</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Staff submit laboratory results.</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Main flow</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validates the test panel. An acceptable complete panel permits release to Available. A reactive, indeterminate or incomplete panel produces Quarantined status.</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Alternate and exception flow</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Unauthorized access, missing test type or invalid result value is rejected.</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Postconditions</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unit status and audit record are updated.</w:t>
            </w:r>
          </w:p>
        </w:tc>
      </w:tr>
    </w:tbl>
    <w:p>
      <w:pPr>
        <w:spacing w:after="100"/>
      </w:pPr>
    </w:p>
    <w:p>
      <w:pPr>
        <w:pStyle w:val="Heading3"/>
        <w:keepNext/>
      </w:pPr>
      <w:r>
        <w:t xml:space="preserve">UC-04 Submit Blood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3"/>
        <w:gridCol w:w="6813"/>
      </w:tblGrid>
      <w:tr>
        <w:trPr>
          <w:tblHeader/>
        </w:trPr>
        <w:tc>
          <w:tcPr>
            <w:tcW w:type="dxa" w:w="221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Field</w:t>
            </w:r>
          </w:p>
        </w:tc>
        <w:tc>
          <w:tcPr>
            <w:tcW w:type="dxa" w:w="681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Specification</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Primary actor</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Hospital Staff</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Preconditions</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hospital account is active.</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Trigger</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Hospital staff submit required blood details.</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Main flow</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validates group, component, quantity, priority, required-by time and clinical reference, then creates a Pending request.</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Alternate and exception flow</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Missing data is rejected. Duplicate client submission returns the existing request when the idempotency key matches.</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Postconditions</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 traceable Pending request exists.</w:t>
            </w:r>
          </w:p>
        </w:tc>
      </w:tr>
    </w:tbl>
    <w:p>
      <w:pPr>
        <w:spacing w:after="100"/>
      </w:pPr>
    </w:p>
    <w:p>
      <w:pPr>
        <w:pStyle w:val="Heading3"/>
        <w:keepNext/>
      </w:pPr>
      <w:r>
        <w:t xml:space="preserve">UC-05 Reserve and Issue Blood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3"/>
        <w:gridCol w:w="6813"/>
      </w:tblGrid>
      <w:tr>
        <w:trPr>
          <w:tblHeader/>
        </w:trPr>
        <w:tc>
          <w:tcPr>
            <w:tcW w:type="dxa" w:w="221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Field</w:t>
            </w:r>
          </w:p>
        </w:tc>
        <w:tc>
          <w:tcPr>
            <w:tcW w:type="dxa" w:w="681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Specification</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Primary actor</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Blood Bank Staff</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Preconditions</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An Approved request and compatible Available units exist.</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Trigger</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Staff select units for fulfilment.</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Main flow</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atomically reserves units, records cross-match results and issues acceptable units. The request becomes Partially Fulfilled or Fulfilled.</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Alternate and exception flow</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Failed cross-match releases the unit according to policy. Concurrent reservation conflict rejects the later request.</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Postconditions</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Unit and request states agree and an audit event exists.</w:t>
            </w:r>
          </w:p>
        </w:tc>
      </w:tr>
    </w:tbl>
    <w:p>
      <w:pPr>
        <w:spacing w:after="100"/>
      </w:pPr>
    </w:p>
    <w:p>
      <w:pPr>
        <w:pStyle w:val="Heading3"/>
        <w:keepNext/>
      </w:pPr>
      <w:r>
        <w:t xml:space="preserve">UC-06 Manage Accounts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3"/>
        <w:gridCol w:w="6813"/>
      </w:tblGrid>
      <w:tr>
        <w:trPr>
          <w:tblHeader/>
        </w:trPr>
        <w:tc>
          <w:tcPr>
            <w:tcW w:type="dxa" w:w="221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Field</w:t>
            </w:r>
          </w:p>
        </w:tc>
        <w:tc>
          <w:tcPr>
            <w:tcW w:type="dxa" w:w="681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Specification</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Primary actor</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System Administrator</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Preconditions</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administrator is authenticated.</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Trigger</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An account is created, changed or deactivated.</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Main flow</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system validates the role, branch scope and account status before saving the change.</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Alternate and exception flow</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final active administrator cannot be deactivated through the interface.</w:t>
            </w:r>
          </w:p>
        </w:tc>
      </w:tr>
      <w:tr>
        <w:trPr>
          <w:cantSplit/>
        </w:trPr>
        <w:tc>
          <w:tcPr>
            <w:tcW w:type="dxa" w:w="22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Postconditions</w:t>
            </w:r>
          </w:p>
        </w:tc>
        <w:tc>
          <w:tcPr>
            <w:tcW w:type="dxa" w:w="68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The account change and audit event are stored.</w:t>
            </w:r>
          </w:p>
        </w:tc>
      </w:tr>
    </w:tbl>
    <w:p>
      <w:pPr>
        <w:spacing w:after="100"/>
      </w:pPr>
    </w:p>
    <w:p>
      <w:pPr>
        <w:pStyle w:val="Heading1"/>
        <w:keepNext/>
      </w:pPr>
      <w:r>
        <w:t xml:space="preserve">8 Requirements Traceability</w:t>
      </w:r>
    </w:p>
    <w:p>
      <w:pPr>
        <w:keepNext/>
        <w:spacing w:after="80" w:before="60"/>
        <w:jc w:val="center"/>
      </w:pPr>
      <w:r>
        <w:rPr>
          <w:b/>
          <w:bCs/>
          <w:sz w:val="19"/>
          <w:szCs w:val="19"/>
        </w:rPr>
        <w:t xml:space="preserve">Table 5 Requirements traceability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2"/>
        <w:gridCol w:w="4513"/>
        <w:gridCol w:w="2921"/>
      </w:tblGrid>
      <w:tr>
        <w:trPr>
          <w:tblHeader/>
        </w:trPr>
        <w:tc>
          <w:tcPr>
            <w:tcW w:type="dxa" w:w="1592"/>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Requirement</w:t>
            </w:r>
          </w:p>
        </w:tc>
        <w:tc>
          <w:tcPr>
            <w:tcW w:type="dxa" w:w="451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Design allocation</w:t>
            </w:r>
          </w:p>
        </w:tc>
        <w:tc>
          <w:tcPr>
            <w:tcW w:type="dxa" w:w="2921"/>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Verification</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FR-01</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Donor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Inspection and TC-F01</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FR-02</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Donor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TC-F01</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FR-03</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Donor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TC-F02</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FR-04</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Donor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TC-F02</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FR-05</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Donor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TC-F03</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FR-06</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Donor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TC-F03</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FR-07</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Donor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TC-F04</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FR-08</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Donor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TC-F05</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FR-09</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Donation and Screening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TC-F06</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FR-10</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Donation and Screening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TC-F06</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FR-11</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Donation and Screening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TC-F07</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FR-12</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Donation and Screening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TC-F07</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FR-13</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Donation and Screening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TC-F07</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FR-14</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Donation and Screening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TC-F08</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FR-15</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Donation and Screening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TC-F08</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FR-16</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Donation and Screening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TC-F08</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FR-17</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Inventory and Request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TC-F09</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FR-18</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Inventory and Request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TC-F10</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FR-19</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Inventory and Request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TC-F11</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FR-20</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Inventory and Request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TC-F11</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FR-21</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Inventory and Request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TC-F12</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FR-22</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Inventory and Request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TC-F13</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FR-23</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Inventory and Request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TC-F13</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FR-24</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Inventory and Request Service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TC-F13</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FR-25</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Authentication, Administration or Reporting</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TC-S01</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FR-26</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Authentication, Administration or Reporting</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TC-S02</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FR-27</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Authentication, Administration or Reporting</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TC-F14</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FR-28</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Authentication, Administration or Reporting</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TC-F15</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FR-29</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Authentication, Administration or Reporting</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TC-F16</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FR-30</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Authentication, Administration or Reporting</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TC-S03</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NFR-01</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Cross-cutting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TC-N01</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NFR-02</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Cross-cutting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TC-N02</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NFR-03</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Cross-cutting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Operational review</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NFR-04</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Cross-cutting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TC-N03</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NFR-05</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Cross-cutting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TC-N04</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NFR-06</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Cross-cutting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TC-N05</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NFR-07</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Cross-cutting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TC-N06</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NFR-08</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Cross-cutting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Code review</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NFR-09</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Cross-cutting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TC-S02</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NFR-10</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Cross-cutting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TC-N07</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NFR-11</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Cross-cutting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TC-S04</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NFR-12</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Cross-cutting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Inspection</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SEC-01</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Security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TC-S02</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SEC-02</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Security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Code review</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SEC-03</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Security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TC-S01</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SEC-04</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Security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TC-S05</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SEC-05</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Security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Configuration inspection</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SEC-06</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Security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TC-S06</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SEC-07</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Security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TC-S03</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SEC-08</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Security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TC-N03</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SEC-09</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Security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TC-S04</w:t>
            </w:r>
          </w:p>
        </w:tc>
      </w:tr>
      <w:tr>
        <w:trPr>
          <w:cantSplit/>
        </w:trPr>
        <w:tc>
          <w:tcPr>
            <w:tcW w:type="dxa" w:w="159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SEC-10</w:t>
            </w:r>
          </w:p>
        </w:tc>
        <w:tc>
          <w:tcPr>
            <w:tcW w:type="dxa" w:w="45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Security architecture</w:t>
            </w:r>
          </w:p>
        </w:tc>
        <w:tc>
          <w:tcPr>
            <w:tcW w:type="dxa" w:w="292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TC-S01</w:t>
            </w:r>
          </w:p>
        </w:tc>
      </w:tr>
    </w:tbl>
    <w:p>
      <w:pPr>
        <w:spacing w:after="100"/>
      </w:pPr>
    </w:p>
    <w:p>
      <w:pPr>
        <w:pStyle w:val="Heading1"/>
        <w:keepNext/>
      </w:pPr>
      <w:r>
        <w:t xml:space="preserve">References</w:t>
      </w:r>
    </w:p>
    <w:p>
      <w:pPr>
        <w:spacing w:after="140"/>
        <w:jc w:val="both"/>
      </w:pPr>
      <w:r>
        <w:t xml:space="preserve">[1] ISO IEC IEEE 29148 2018, Systems and software engineering, Life cycle processes, Requirements engineering.</w:t>
      </w:r>
    </w:p>
    <w:p>
      <w:pPr>
        <w:spacing w:after="140"/>
        <w:jc w:val="both"/>
      </w:pPr>
      <w:r>
        <w:t xml:space="preserve">[2] IEEE 829 2008, Standard for Software and System Test Documentation, used as the course-aligned document structure. The standard has been superseded by the ISO IEC IEEE 29119 series.</w:t>
      </w:r>
    </w:p>
    <w:p>
      <w:pPr>
        <w:spacing w:after="140"/>
        <w:jc w:val="both"/>
      </w:pPr>
      <w:r>
        <w:t xml:space="preserve">[3] IEEE 1016 2009, Standard for Information Technology, Systems Design, Software Design Descriptions.</w:t>
      </w:r>
    </w:p>
    <w:p>
      <w:pPr>
        <w:spacing w:after="140"/>
        <w:jc w:val="both"/>
      </w:pPr>
      <w:r>
        <w:t xml:space="preserve">[4] Ministry of Health and Family Welfare, Government of India, National Standards for Blood Centres, Annexure 4 Criteria for Selection of Blood Donor.</w:t>
      </w:r>
    </w:p>
    <w:p>
      <w:pPr>
        <w:spacing w:after="140"/>
        <w:jc w:val="both"/>
      </w:pPr>
      <w:r>
        <w:t xml:space="preserve">[5] Central Drugs Standard Control Organization, Drugs and Cosmetics Act 1940 and Rules 1945, Schedule F provisions for blood banks.</w:t>
      </w:r>
    </w:p>
    <w:p>
      <w:pPr>
        <w:spacing w:after="140"/>
        <w:jc w:val="both"/>
      </w:pPr>
      <w:r>
        <w:t xml:space="preserve">[6] eRaktKosh, Ministry of Health and Family Welfare, overview of centralized donor, testing, inventory and notification functions.</w:t>
      </w:r>
    </w:p>
    <w:p>
      <w:pPr>
        <w:spacing w:after="140"/>
        <w:jc w:val="both"/>
      </w:pPr>
      <w:r>
        <w:t xml:space="preserve">[7] Django Software Foundation, Django documentation for authentication, security and database transactions.</w:t>
      </w:r>
    </w:p>
    <w:p>
      <w:pPr>
        <w:pStyle w:val="Heading1"/>
        <w:keepNext/>
      </w:pPr>
      <w:r>
        <w:t xml:space="preserve">Appendix A Compliance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62"/>
        <w:gridCol w:w="3259"/>
        <w:gridCol w:w="1505"/>
      </w:tblGrid>
      <w:tr>
        <w:trPr>
          <w:tblHeader/>
        </w:trPr>
        <w:tc>
          <w:tcPr>
            <w:tcW w:type="dxa" w:w="4262"/>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Deliverable requirement</w:t>
            </w:r>
          </w:p>
        </w:tc>
        <w:tc>
          <w:tcPr>
            <w:tcW w:type="dxa" w:w="3259"/>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Location in this document</w:t>
            </w:r>
          </w:p>
        </w:tc>
        <w:tc>
          <w:tcPr>
            <w:tcW w:type="dxa" w:w="1505"/>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Status</w:t>
            </w:r>
          </w:p>
        </w:tc>
      </w:tr>
      <w:tr>
        <w:trPr>
          <w:cantSplit/>
        </w:trPr>
        <w:tc>
          <w:tcPr>
            <w:tcW w:type="dxa" w:w="426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SRS in IEEE-aligned format</w:t>
            </w:r>
          </w:p>
        </w:tc>
        <w:tc>
          <w:tcPr>
            <w:tcW w:type="dxa" w:w="32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Sections 1 to 8</w:t>
            </w:r>
          </w:p>
        </w:tc>
        <w:tc>
          <w:tcPr>
            <w:tcW w:type="dxa" w:w="150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Complete</w:t>
            </w:r>
          </w:p>
        </w:tc>
      </w:tr>
      <w:tr>
        <w:trPr>
          <w:cantSplit/>
        </w:trPr>
        <w:tc>
          <w:tcPr>
            <w:tcW w:type="dxa" w:w="426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Introduction and descriptive SRS sections</w:t>
            </w:r>
          </w:p>
        </w:tc>
        <w:tc>
          <w:tcPr>
            <w:tcW w:type="dxa" w:w="32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Sections 1 to 3</w:t>
            </w:r>
          </w:p>
        </w:tc>
        <w:tc>
          <w:tcPr>
            <w:tcW w:type="dxa" w:w="150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Complete</w:t>
            </w:r>
          </w:p>
        </w:tc>
      </w:tr>
      <w:tr>
        <w:trPr>
          <w:cantSplit/>
        </w:trPr>
        <w:tc>
          <w:tcPr>
            <w:tcW w:type="dxa" w:w="426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Clear functional and non-functional requirements</w:t>
            </w:r>
          </w:p>
        </w:tc>
        <w:tc>
          <w:tcPr>
            <w:tcW w:type="dxa" w:w="32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Section 4</w:t>
            </w:r>
          </w:p>
        </w:tc>
        <w:tc>
          <w:tcPr>
            <w:tcW w:type="dxa" w:w="150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Complete</w:t>
            </w:r>
          </w:p>
        </w:tc>
      </w:tr>
      <w:tr>
        <w:trPr>
          <w:cantSplit/>
        </w:trPr>
        <w:tc>
          <w:tcPr>
            <w:tcW w:type="dxa" w:w="426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At least one UML use-case diagram</w:t>
            </w:r>
          </w:p>
        </w:tc>
        <w:tc>
          <w:tcPr>
            <w:tcW w:type="dxa" w:w="32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Section 7, Figure 1</w:t>
            </w:r>
          </w:p>
        </w:tc>
        <w:tc>
          <w:tcPr>
            <w:tcW w:type="dxa" w:w="150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Complete</w:t>
            </w:r>
          </w:p>
        </w:tc>
      </w:tr>
      <w:tr>
        <w:trPr>
          <w:cantSplit/>
        </w:trPr>
        <w:tc>
          <w:tcPr>
            <w:tcW w:type="dxa" w:w="426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At least two security objectives and requirements</w:t>
            </w:r>
          </w:p>
        </w:tc>
        <w:tc>
          <w:tcPr>
            <w:tcW w:type="dxa" w:w="32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Section 6</w:t>
            </w:r>
          </w:p>
        </w:tc>
        <w:tc>
          <w:tcPr>
            <w:tcW w:type="dxa" w:w="150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Complete</w:t>
            </w:r>
          </w:p>
        </w:tc>
      </w:tr>
      <w:tr>
        <w:trPr>
          <w:cantSplit/>
        </w:trPr>
        <w:tc>
          <w:tcPr>
            <w:tcW w:type="dxa" w:w="426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Traceability with test plan</w:t>
            </w:r>
          </w:p>
        </w:tc>
        <w:tc>
          <w:tcPr>
            <w:tcW w:type="dxa" w:w="32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Section 8</w:t>
            </w:r>
          </w:p>
        </w:tc>
        <w:tc>
          <w:tcPr>
            <w:tcW w:type="dxa" w:w="150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Complete</w:t>
            </w:r>
          </w:p>
        </w:tc>
      </w:tr>
    </w:tbl>
    <w:p>
      <w:pPr>
        <w:spacing w:after="100"/>
      </w:pP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sz w:val="18"/>
        <w:szCs w:val="18"/>
      </w:rPr>
      <w:t xml:space="preserve">Blood Bank Management System   Software Requirements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10" w:before="220"/>
      <w:outlineLvl w:val="1"/>
    </w:pPr>
    <w:rPr>
      <w:rFonts w:ascii="Times New Roman" w:cs="Times New Roman" w:eastAsia="Times New Roman" w:hAnsi="Times New Roman"/>
      <w:b/>
      <w:bCs/>
      <w:color w:val="000000"/>
      <w:sz w:val="25"/>
      <w:szCs w:val="25"/>
    </w:rPr>
  </w:style>
  <w:style w:type="paragraph" w:styleId="Heading3">
    <w:name w:val="Heading 3"/>
    <w:basedOn w:val="Normal"/>
    <w:next w:val="Normal"/>
    <w:qFormat/>
    <w:pPr>
      <w:spacing w:after="80" w:before="170"/>
      <w:outlineLvl w:val="2"/>
    </w:pPr>
    <w:rPr>
      <w:rFonts w:ascii="Times New Roman" w:cs="Times New Roman" w:eastAsia="Times New Roman" w:hAnsi="Times New Roman"/>
      <w:b/>
      <w:bCs/>
      <w:i/>
      <w:i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36010c3b273351a68e48467ac0fd70baeea258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2026-09-29T12:03:48.453Z</dcterms:created>
  <dcterms:modified xsi:type="dcterms:W3CDTF">2026-09-29T12:03:48.454Z</dcterms:modified>
</cp:coreProperties>
</file>

<file path=docProps/custom.xml><?xml version="1.0" encoding="utf-8"?>
<Properties xmlns="http://schemas.openxmlformats.org/officeDocument/2006/custom-properties" xmlns:vt="http://schemas.openxmlformats.org/officeDocument/2006/docPropsVTypes"/>
</file>