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ind w:left="0" w:firstLine="0"/>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 xml:space="preserve">Penobscot Community Health Care(PCHC)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r>
              <w:rPr>
                <w:rStyle w:val="NormalBold"/>
                <w:rFonts w:cstheme="minorHAnsi"/>
                <w:b w:val="0"/>
                <w:bCs/>
                <w:i/>
                <w:iCs/>
              </w:rPr>
              <w:t xml:space="preserve">Stellus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Associate Manager – Nishat Baset,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Provide comprehensive medication management (CMM) through telephonic and virtual/video patient encounters within Stellus Rx's Engage model — a pharmacist-led program shown across three independent studies (750+ patients per cohort) to reduce total cost of care by $278 PMPM and cut hospital readmissions by 41% — identifying and resolving drug therapy problems while reconciling medications to support safe transitions of care following hospital discharge.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Design individualized therapeutic regimens and chronic disease state management action plans with measurable clinical goals — contributing to a 25% decrease in the A1c-uncontrolled cohort and a 21% reduction in ER visits — while conducting adherence assessments and reinforcing guideline-directed therapy per each patient's Plan of Care.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Collaborate with physicians, health systems, and the care coordination team to develop and refine medication management protocols, documenting comprehensive medication reviews in the Engage platform and EnterpriseRx in compliance with regulatory standards.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lastRenderedPageBreak/>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 xml:space="preserve">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 xml:space="preserve">Penobscot Community Health Care(PCHC)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ind w:left="0" w:firstLine="0"/>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lastRenderedPageBreak/>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lastRenderedPageBreak/>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lastRenderedPageBreak/>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ind w:left="0" w:firstLine="0"/>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Pr>
                <w:rStyle w:val="NormalBold"/>
                <w:rFonts w:cstheme="minorHAnsi"/>
              </w:rPr>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ind w:left="0" w:firstLine="0"/>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411A47">
        <w:trPr>
          <w:trHeight w:val="93"/>
        </w:trPr>
        <w:tc>
          <w:tcPr>
            <w:tcW w:w="7290" w:type="dxa"/>
          </w:tcPr>
          <w:p w14:paraId="74BADA08" w14:textId="77777777" w:rsidR="003470DE" w:rsidRPr="00B8608A" w:rsidRDefault="003470DE" w:rsidP="003470DE">
            <w:pPr>
              <w:jc w:val="both"/>
              <w:rPr>
                <w:rStyle w:val="NormalBold"/>
                <w:rFonts w:cstheme="minorHAnsi"/>
              </w:rPr>
            </w:pPr>
            <w:r>
              <w:rPr>
                <w:rStyle w:val="NormalBold"/>
                <w:rFonts w:cstheme="minorHAnsi"/>
              </w:rPr>
              <w:t xml:space="preserve">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1AD8B" w14:textId="77777777" w:rsidR="00BB2C99" w:rsidRDefault="00BB2C99" w:rsidP="00D56967">
      <w:r>
        <w:separator/>
      </w:r>
    </w:p>
  </w:endnote>
  <w:endnote w:type="continuationSeparator" w:id="0">
    <w:p w14:paraId="541B15E6" w14:textId="77777777" w:rsidR="00BB2C99" w:rsidRDefault="00BB2C99"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09690" w14:textId="77777777" w:rsidR="00BB2C99" w:rsidRDefault="00BB2C99" w:rsidP="00D56967">
      <w:r>
        <w:separator/>
      </w:r>
    </w:p>
  </w:footnote>
  <w:footnote w:type="continuationSeparator" w:id="0">
    <w:p w14:paraId="67673D6E" w14:textId="77777777" w:rsidR="00BB2C99" w:rsidRDefault="00BB2C99"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11A47"/>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2C99"/>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C5B64"/>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1477</Words>
  <Characters>8422</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2</cp:revision>
  <cp:lastPrinted>2023-05-19T15:26:00Z</cp:lastPrinted>
  <dcterms:created xsi:type="dcterms:W3CDTF">2026-08-05T13:18:00Z</dcterms:created>
  <dcterms:modified xsi:type="dcterms:W3CDTF">2026-08-05T13:18:00Z</dcterms:modified>
</cp:coreProperties>
</file>