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p>
    <w:p>
      <w:pPr>
        <w:spacing w:before="0" w:after="0"/>
      </w:pPr>
    </w:p>
    <w:p>
      <w:pPr>
        <w:spacing w:before="0" w:after="0"/>
      </w:pPr>
    </w:p>
    <w:p>
      <w:pPr>
        <w:spacing w:before="0" w:after="0"/>
      </w:pPr>
    </w:p>
    <w:p>
      <w:pPr>
        <w:spacing w:before="0" w:after="0"/>
      </w:pPr>
    </w:p>
    <w:p>
      <w:pPr>
        <w:spacing w:after="60"/>
        <w:jc w:val="center"/>
      </w:pPr>
      <w:r>
        <w:rPr>
          <w:rFonts w:ascii="Times New Roman" w:cs="Times New Roman" w:eastAsia="Times New Roman" w:hAnsi="Times New Roman"/>
          <w:b/>
          <w:bCs/>
          <w:sz w:val="32"/>
          <w:szCs w:val="32"/>
        </w:rPr>
        <w:t xml:space="preserve">МІНІСТЕРСТВО ОБОРОНИ УКРАЇНИ</w:t>
      </w:r>
    </w:p>
    <w:p>
      <w:pPr>
        <w:spacing w:after="240"/>
        <w:jc w:val="center"/>
      </w:pPr>
      <w:r>
        <w:rPr>
          <w:rFonts w:ascii="Times New Roman" w:cs="Times New Roman" w:eastAsia="Times New Roman" w:hAnsi="Times New Roman"/>
          <w:b/>
          <w:bCs/>
          <w:sz w:val="28"/>
          <w:szCs w:val="28"/>
        </w:rPr>
        <w:t xml:space="preserve">Збройні Сили України</w:t>
      </w:r>
    </w:p>
    <w:p>
      <w:pPr>
        <w:spacing w:before="0" w:after="0"/>
      </w:pPr>
    </w:p>
    <w:p>
      <w:pPr>
        <w:spacing w:before="0" w:after="0"/>
      </w:pPr>
    </w:p>
    <w:p>
      <w:pPr>
        <w:spacing w:before="0" w:after="0"/>
      </w:pPr>
    </w:p>
    <w:p>
      <w:pPr>
        <w:spacing w:before="0" w:after="0"/>
      </w:pPr>
    </w:p>
    <w:p>
      <w:pPr>
        <w:jc w:val="center"/>
      </w:pPr>
      <w:r>
        <w:rPr>
          <w:rFonts w:ascii="Times New Roman" w:cs="Times New Roman" w:eastAsia="Times New Roman" w:hAnsi="Times New Roman"/>
          <w:b/>
          <w:bCs/>
          <w:sz w:val="36"/>
          <w:szCs w:val="36"/>
        </w:rPr>
        <w:t xml:space="preserve">МЕТОДИЧНИЙ ПОСІБНИК</w:t>
      </w:r>
    </w:p>
    <w:p>
      <w:pPr>
        <w:spacing w:before="0" w:after="0"/>
      </w:pPr>
    </w:p>
    <w:p>
      <w:pPr>
        <w:jc w:val="center"/>
      </w:pPr>
      <w:r>
        <w:rPr>
          <w:rFonts w:ascii="Times New Roman" w:cs="Times New Roman" w:eastAsia="Times New Roman" w:hAnsi="Times New Roman"/>
          <w:b/>
          <w:bCs/>
          <w:sz w:val="28"/>
          <w:szCs w:val="28"/>
        </w:rPr>
        <w:t xml:space="preserve">ОРГАНІЗАЦІЯ ПСИХОФІЗІОЛОГІЧНОГО ДОСЛІДЖЕННЯ</w:t>
      </w:r>
    </w:p>
    <w:p>
      <w:pPr>
        <w:jc w:val="center"/>
      </w:pPr>
      <w:r>
        <w:rPr>
          <w:rFonts w:ascii="Times New Roman" w:cs="Times New Roman" w:eastAsia="Times New Roman" w:hAnsi="Times New Roman"/>
          <w:b/>
          <w:bCs/>
          <w:sz w:val="28"/>
          <w:szCs w:val="28"/>
        </w:rPr>
        <w:t xml:space="preserve">ІЗ ЗАСТОСУВАННЯМ ПОЛІГРАФА</w:t>
      </w:r>
    </w:p>
    <w:p>
      <w:pPr>
        <w:spacing w:after="120"/>
        <w:jc w:val="center"/>
      </w:pPr>
      <w:r>
        <w:rPr>
          <w:rFonts w:ascii="Times New Roman" w:cs="Times New Roman" w:eastAsia="Times New Roman" w:hAnsi="Times New Roman"/>
          <w:b/>
          <w:bCs/>
          <w:sz w:val="26"/>
          <w:szCs w:val="26"/>
        </w:rPr>
        <w:t xml:space="preserve">У МІНІСТЕРСТВІ ОБОРОНИ УКРАЇНИ</w:t>
      </w:r>
    </w:p>
    <w:p>
      <w:pPr>
        <w:jc w:val="center"/>
      </w:pPr>
      <w:r>
        <w:rPr>
          <w:rFonts w:ascii="Times New Roman" w:cs="Times New Roman" w:eastAsia="Times New Roman" w:hAnsi="Times New Roman"/>
          <w:b/>
          <w:bCs/>
          <w:sz w:val="26"/>
          <w:szCs w:val="26"/>
        </w:rPr>
        <w:t xml:space="preserve">ТА ЗБРОЙНИХ СИЛАХ УКРАЇНИ</w:t>
      </w:r>
    </w:p>
    <w:p>
      <w:pPr>
        <w:spacing w:before="0" w:after="0"/>
      </w:pPr>
    </w:p>
    <w:p>
      <w:pPr>
        <w:jc w:val="center"/>
      </w:pPr>
      <w:r>
        <w:rPr>
          <w:rFonts w:ascii="Times New Roman" w:cs="Times New Roman" w:eastAsia="Times New Roman" w:hAnsi="Times New Roman"/>
          <w:i/>
          <w:iCs/>
          <w:sz w:val="24"/>
          <w:szCs w:val="24"/>
        </w:rPr>
        <w:t xml:space="preserve">Порядок дій ініціатора, кадрових органів та посадових осіб</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jc w:val="center"/>
      </w:pPr>
      <w:r>
        <w:rPr>
          <w:rFonts w:ascii="Times New Roman" w:cs="Times New Roman" w:eastAsia="Times New Roman" w:hAnsi="Times New Roman"/>
          <w:b/>
          <w:bCs/>
          <w:sz w:val="28"/>
          <w:szCs w:val="28"/>
        </w:rPr>
        <w:t xml:space="preserve">Київ – 2026</w:t>
      </w:r>
    </w:p>
    <w:p>
      <w:r>
        <w:br w:type="page"/>
      </w:r>
    </w:p>
    <w:p>
      <w:pPr>
        <w:pStyle w:val="Heading1"/>
        <w:spacing w:before="360" w:after="200"/>
        <w:jc w:val="center"/>
      </w:pPr>
      <w:r>
        <w:rPr>
          <w:rFonts w:ascii="Times New Roman" w:cs="Times New Roman" w:eastAsia="Times New Roman" w:hAnsi="Times New Roman"/>
          <w:b/>
          <w:bCs/>
          <w:sz w:val="28"/>
          <w:szCs w:val="28"/>
        </w:rPr>
        <w:t xml:space="preserve">ПЕРЕДМОВА</w:t>
      </w:r>
    </w:p>
    <w:p>
      <w:pPr>
        <w:spacing w:before="80" w:after="80" w:line="276"/>
        <w:ind w:firstLine="720"/>
        <w:jc w:val="both"/>
      </w:pPr>
      <w:r>
        <w:rPr>
          <w:rFonts w:ascii="Times New Roman" w:cs="Times New Roman" w:eastAsia="Times New Roman" w:hAnsi="Times New Roman"/>
          <w:b w:val="false"/>
          <w:bCs w:val="false"/>
          <w:i w:val="false"/>
          <w:iCs w:val="false"/>
          <w:sz w:val="24"/>
          <w:szCs w:val="24"/>
        </w:rPr>
        <w:t xml:space="preserve">Кадрова безпека є однією з ключових складових ефективного функціонування Міністерства оборони України (далі – МО України) та Збройних Сил України (далі – ЗС України). Мінімізація ризиків та загроз, пов’язаних з персоналом, безпосередньо впливає на боєздатність підрозділів, ефективність органів військового управління та спроможність виконувати покладені завдання. В умовах збройної агресії проти України ці питання набувають критичного значення.</w:t>
      </w:r>
    </w:p>
    <w:p>
      <w:pPr>
        <w:spacing w:before="80" w:after="80" w:line="276"/>
        <w:ind w:firstLine="720"/>
        <w:jc w:val="both"/>
      </w:pPr>
      <w:r>
        <w:rPr>
          <w:rFonts w:ascii="Times New Roman" w:cs="Times New Roman" w:eastAsia="Times New Roman" w:hAnsi="Times New Roman"/>
          <w:b w:val="false"/>
          <w:bCs w:val="false"/>
          <w:i w:val="false"/>
          <w:iCs w:val="false"/>
          <w:sz w:val="24"/>
          <w:szCs w:val="24"/>
        </w:rPr>
        <w:t xml:space="preserve">Психофізіологічне дослідження із застосуванням поліграфа (далі – ПФДЗП) є одним із інструментів, що використовуються у секторі безпеки та оборони для отримання додаткової інформації при вирішенні кадрових питань та проведенні службових розслідувань. Досвід провідних оборонних відомств зарубіжних країн підтверджує доцільність використання цього методу як допоміжного засобу у системі кадрового забезпечення.</w:t>
      </w:r>
    </w:p>
    <w:p>
      <w:pPr>
        <w:spacing w:before="80" w:after="80" w:line="276"/>
        <w:ind w:firstLine="720"/>
        <w:jc w:val="both"/>
      </w:pPr>
      <w:r>
        <w:rPr>
          <w:rFonts w:ascii="Times New Roman" w:cs="Times New Roman" w:eastAsia="Times New Roman" w:hAnsi="Times New Roman"/>
          <w:b w:val="false"/>
          <w:bCs w:val="false"/>
          <w:i w:val="false"/>
          <w:iCs w:val="false"/>
          <w:sz w:val="24"/>
          <w:szCs w:val="24"/>
        </w:rPr>
        <w:t xml:space="preserve">Цей методичний посібник розроблено з метою надання практичної допомоги посадовим особам МО України та ЗС України, які виступають ініціаторами проведення ПФДЗП, а також командирам (начальникам), керівникам органів військового управління та кадровим органам, які здійснюють організаційне забезпечення цієї процедури. Посібник систематизує порядок дій на кожному етапі, роз’яснює розподіл відповідальності між учасниками процесу та надає практичні рекомендації.</w:t>
      </w:r>
    </w:p>
    <w:p>
      <w:pPr>
        <w:spacing w:before="80" w:after="80" w:line="276"/>
        <w:ind w:firstLine="720"/>
        <w:jc w:val="both"/>
      </w:pPr>
      <w:r>
        <w:rPr>
          <w:rFonts w:ascii="Times New Roman" w:cs="Times New Roman" w:eastAsia="Times New Roman" w:hAnsi="Times New Roman"/>
          <w:b w:val="false"/>
          <w:bCs w:val="false"/>
          <w:i w:val="false"/>
          <w:iCs w:val="false"/>
          <w:sz w:val="24"/>
          <w:szCs w:val="24"/>
        </w:rPr>
        <w:t xml:space="preserve">Матеріали посібника базуються на положеннях Інструкції з організації та проведення психофізіологічного дослідження персоналу із застосуванням поліграфа у МО України та ЗС України, затвердженої наказом МО України від 14.04.2015 № 164 (у редакції наказу МО України від 22.07.2019 № 394), зареєстрованої в Міністерстві юстиції України 29 квітня 2015 року за № 477/26922 (далі – Інструкція).</w:t>
      </w:r>
    </w:p>
    <w:p>
      <w:pPr>
        <w:spacing w:before="80" w:after="80" w:line="276"/>
        <w:ind w:firstLine="720"/>
        <w:jc w:val="both"/>
      </w:pPr>
      <w:r>
        <w:rPr>
          <w:rFonts w:ascii="Times New Roman" w:cs="Times New Roman" w:eastAsia="Times New Roman" w:hAnsi="Times New Roman"/>
          <w:b w:val="false"/>
          <w:bCs w:val="false"/>
          <w:i w:val="false"/>
          <w:iCs w:val="false"/>
          <w:sz w:val="24"/>
          <w:szCs w:val="24"/>
        </w:rPr>
        <w:t xml:space="preserve">Посібник узагальнює практичний досвід організації ПФДЗП у системі МО та ЗС України та враховує типові проблеми, з якими стикаються ініціатори та організатори процедури. Серед найбільш поширених труднощів: нечітке розуміння процедури оформлення завдання, невизначеність щодо обсягу повноважень та меж відповідальності ініціатора, недостатня обізнаність щодо правового статусу результатів дослідження, а також організаційні питання підготовки суб’єкта.</w:t>
      </w:r>
    </w:p>
    <w:p>
      <w:pPr>
        <w:spacing w:before="80" w:after="80" w:line="276"/>
        <w:ind w:firstLine="720"/>
        <w:jc w:val="both"/>
      </w:pPr>
      <w:r>
        <w:rPr>
          <w:rFonts w:ascii="Times New Roman" w:cs="Times New Roman" w:eastAsia="Times New Roman" w:hAnsi="Times New Roman"/>
          <w:b w:val="false"/>
          <w:bCs w:val="false"/>
          <w:i w:val="false"/>
          <w:iCs w:val="false"/>
          <w:sz w:val="24"/>
          <w:szCs w:val="24"/>
        </w:rPr>
        <w:t xml:space="preserve">Посібник структуровано таким чином, щоб посадова особа могла швидко знайти відповідь на практичне питання щодо конкретного етапу організації дослідження. Кожний розділ є логічно завершеним блоком інформації, який може використовуватися як самостійно, так і в контексті загального алгоритму дій.</w:t>
      </w:r>
    </w:p>
    <w:p>
      <w:pPr>
        <w:spacing w:before="80" w:after="80" w:line="276"/>
        <w:ind w:firstLine="720"/>
        <w:jc w:val="both"/>
      </w:pPr>
      <w:r>
        <w:rPr>
          <w:rFonts w:ascii="Times New Roman" w:cs="Times New Roman" w:eastAsia="Times New Roman" w:hAnsi="Times New Roman"/>
          <w:b w:val="false"/>
          <w:bCs w:val="false"/>
          <w:i w:val="false"/>
          <w:iCs w:val="false"/>
          <w:sz w:val="24"/>
          <w:szCs w:val="24"/>
        </w:rPr>
        <w:t xml:space="preserve">Посібник не замінює Інструкцію та не може тлумачитися як такий, що змінює, доповнює або обмежує її норми. У разі розбіжностей між положеннями цього посібника та Інструкції пріоритет мають положення Інструкції. Посібник підлягає перегляду та оновленню у разі внесення змін до нормативно-правових актів, що регулюють проведення ПФДЗП.</w:t>
      </w:r>
    </w:p>
    <w:p>
      <w:pPr>
        <w:pStyle w:val="Heading1"/>
        <w:spacing w:before="360" w:after="200"/>
        <w:jc w:val="center"/>
      </w:pPr>
      <w:r>
        <w:rPr>
          <w:rFonts w:ascii="Times New Roman" w:cs="Times New Roman" w:eastAsia="Times New Roman" w:hAnsi="Times New Roman"/>
          <w:b/>
          <w:bCs/>
          <w:sz w:val="28"/>
          <w:szCs w:val="28"/>
        </w:rPr>
        <w:t xml:space="preserve">РОЗДІЛ 1. ЗАГАЛЬНІ ПОЛОЖЕННЯ</w:t>
      </w:r>
    </w:p>
    <w:p>
      <w:pPr>
        <w:spacing w:before="160" w:after="120"/>
        <w:jc w:val="center"/>
      </w:pPr>
      <w:r>
        <w:drawing>
          <wp:inline distT="0" distB="0" distL="0" distR="0">
            <wp:extent cx="4524375" cy="2524125"/>
            <wp:effectExtent t="0" r="0" b="0" l="0"/>
            <wp:docPr id="1" name="slide02" descr="Ілюстрація до розділу" title="Слайд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24375" cy="2524125"/>
                    </a:xfrm>
                    <a:prstGeom prst="rect">
                      <a:avLst/>
                    </a:prstGeom>
                  </pic:spPr>
                </pic:pic>
              </a:graphicData>
            </a:graphic>
          </wp:inline>
        </w:drawing>
      </w:r>
    </w:p>
    <w:p>
      <w:pPr>
        <w:pStyle w:val="Heading2"/>
        <w:spacing w:before="240" w:after="160"/>
        <w:jc w:val="center"/>
      </w:pPr>
      <w:r>
        <w:rPr>
          <w:rFonts w:ascii="Times New Roman" w:cs="Times New Roman" w:eastAsia="Times New Roman" w:hAnsi="Times New Roman"/>
          <w:b/>
          <w:bCs/>
          <w:sz w:val="26"/>
          <w:szCs w:val="26"/>
        </w:rPr>
        <w:t xml:space="preserve">1.1. Мета посібника</w:t>
      </w:r>
    </w:p>
    <w:p>
      <w:pPr>
        <w:spacing w:before="80" w:after="80" w:line="276"/>
        <w:ind w:firstLine="720"/>
        <w:jc w:val="both"/>
      </w:pPr>
      <w:r>
        <w:rPr>
          <w:rFonts w:ascii="Times New Roman" w:cs="Times New Roman" w:eastAsia="Times New Roman" w:hAnsi="Times New Roman"/>
          <w:b w:val="false"/>
          <w:bCs w:val="false"/>
          <w:i w:val="false"/>
          <w:iCs w:val="false"/>
          <w:sz w:val="24"/>
          <w:szCs w:val="24"/>
        </w:rPr>
        <w:t xml:space="preserve">Цей методичний посібник призначений для роз’яснення порядку організації та проведення ПФДЗП у системі МО України та ЗС України. Його головна мета – забезпечити посадових осіб, які беруть участь в організації дослідження, чітким та зрозумілим алгоритмом дій на кожному етапі процедури.</w:t>
      </w:r>
    </w:p>
    <w:p>
      <w:pPr>
        <w:spacing w:before="80" w:after="80" w:line="276"/>
        <w:ind w:firstLine="720"/>
        <w:jc w:val="both"/>
      </w:pPr>
      <w:r>
        <w:rPr>
          <w:rFonts w:ascii="Times New Roman" w:cs="Times New Roman" w:eastAsia="Times New Roman" w:hAnsi="Times New Roman"/>
          <w:b w:val="false"/>
          <w:bCs w:val="false"/>
          <w:i w:val="false"/>
          <w:iCs w:val="false"/>
          <w:sz w:val="24"/>
          <w:szCs w:val="24"/>
        </w:rPr>
        <w:t xml:space="preserve">Посібник покликаний усунути типові труднощі, з якими стикаються ініціатори дослідження: невизначеність щодо порядку оформлення документів, нечітке розуміння обсягу повноважень та відповідальності, а також недостатня обізнаність щодо обмежень застосування результатів ПФДЗП.</w:t>
      </w:r>
    </w:p>
    <w:p>
      <w:pPr>
        <w:pStyle w:val="Heading2"/>
        <w:spacing w:before="240" w:after="160"/>
        <w:jc w:val="center"/>
      </w:pPr>
      <w:r>
        <w:rPr>
          <w:rFonts w:ascii="Times New Roman" w:cs="Times New Roman" w:eastAsia="Times New Roman" w:hAnsi="Times New Roman"/>
          <w:b/>
          <w:bCs/>
          <w:sz w:val="26"/>
          <w:szCs w:val="26"/>
        </w:rPr>
        <w:t xml:space="preserve">1.2. Сфера застосування</w:t>
      </w:r>
    </w:p>
    <w:p>
      <w:pPr>
        <w:spacing w:before="80" w:after="80" w:line="276"/>
        <w:ind w:firstLine="720"/>
        <w:jc w:val="both"/>
      </w:pPr>
      <w:r>
        <w:rPr>
          <w:rFonts w:ascii="Times New Roman" w:cs="Times New Roman" w:eastAsia="Times New Roman" w:hAnsi="Times New Roman"/>
          <w:b w:val="false"/>
          <w:bCs w:val="false"/>
          <w:i w:val="false"/>
          <w:iCs w:val="false"/>
          <w:sz w:val="24"/>
          <w:szCs w:val="24"/>
        </w:rPr>
        <w:t xml:space="preserve">Положення посібника поширюються на організацію ПФДЗП усіх категорій осіб, визначених Інструкцією, та застосовуються у діяльності:</w:t>
      </w:r>
    </w:p>
    <w:p>
      <w:pPr>
        <w:pStyle w:val="ListParagraph"/>
        <w:numPr>
          <w:ilvl w:val="0"/>
          <w:numId w:val="2"/>
        </w:numPr>
        <w:spacing w:before="40" w:after="40" w:line="276"/>
      </w:pPr>
      <w:r>
        <w:rPr>
          <w:rFonts w:ascii="Times New Roman" w:cs="Times New Roman" w:eastAsia="Times New Roman" w:hAnsi="Times New Roman"/>
          <w:sz w:val="24"/>
          <w:szCs w:val="24"/>
        </w:rPr>
        <w:t xml:space="preserve">ініціаторів дослідження – посадових осіб, уповноважених ініціювати проведення ПФДЗП;</w:t>
      </w:r>
    </w:p>
    <w:p>
      <w:pPr>
        <w:pStyle w:val="ListParagraph"/>
        <w:numPr>
          <w:ilvl w:val="0"/>
          <w:numId w:val="2"/>
        </w:numPr>
        <w:spacing w:before="40" w:after="40" w:line="276"/>
      </w:pPr>
      <w:r>
        <w:rPr>
          <w:rFonts w:ascii="Times New Roman" w:cs="Times New Roman" w:eastAsia="Times New Roman" w:hAnsi="Times New Roman"/>
          <w:sz w:val="24"/>
          <w:szCs w:val="24"/>
        </w:rPr>
        <w:t xml:space="preserve">кадрових органів – структурних підрозділів, що здійснюють організаційний супровід процедури;</w:t>
      </w:r>
    </w:p>
    <w:p>
      <w:pPr>
        <w:pStyle w:val="ListParagraph"/>
        <w:numPr>
          <w:ilvl w:val="0"/>
          <w:numId w:val="2"/>
        </w:numPr>
        <w:spacing w:before="40" w:after="40" w:line="276"/>
      </w:pPr>
      <w:r>
        <w:rPr>
          <w:rFonts w:ascii="Times New Roman" w:cs="Times New Roman" w:eastAsia="Times New Roman" w:hAnsi="Times New Roman"/>
          <w:sz w:val="24"/>
          <w:szCs w:val="24"/>
        </w:rPr>
        <w:t xml:space="preserve">командирів (начальників) – посадових осіб, у підпорядкуванні яких перебувають суб’єкти дослідження;</w:t>
      </w:r>
    </w:p>
    <w:p>
      <w:pPr>
        <w:pStyle w:val="ListParagraph"/>
        <w:numPr>
          <w:ilvl w:val="0"/>
          <w:numId w:val="2"/>
        </w:numPr>
        <w:spacing w:before="40" w:after="40" w:line="276"/>
      </w:pPr>
      <w:r>
        <w:rPr>
          <w:rFonts w:ascii="Times New Roman" w:cs="Times New Roman" w:eastAsia="Times New Roman" w:hAnsi="Times New Roman"/>
          <w:sz w:val="24"/>
          <w:szCs w:val="24"/>
        </w:rPr>
        <w:t xml:space="preserve">спеціалістів поліграфа – співробітників структурного підрозділу Науково-методичного центру кадрової політики МО України (далі – НМЦ КП), які безпосередньо проводять дослідження.</w:t>
      </w:r>
    </w:p>
    <w:p>
      <w:pPr>
        <w:spacing w:before="80" w:after="80" w:line="276"/>
        <w:ind w:firstLine="720"/>
        <w:jc w:val="both"/>
      </w:pPr>
      <w:r>
        <w:rPr>
          <w:rFonts w:ascii="Times New Roman" w:cs="Times New Roman" w:eastAsia="Times New Roman" w:hAnsi="Times New Roman"/>
          <w:b w:val="false"/>
          <w:bCs w:val="false"/>
          <w:i w:val="false"/>
          <w:iCs w:val="false"/>
          <w:sz w:val="24"/>
          <w:szCs w:val="24"/>
        </w:rPr>
        <w:t xml:space="preserve">Посібник може бути використаний також іншими посадовими особами МО та ЗС України, які потребують інформації про порядок організації ПФДЗП.</w:t>
      </w:r>
    </w:p>
    <w:p>
      <w:pPr>
        <w:pStyle w:val="Heading2"/>
        <w:spacing w:before="240" w:after="160"/>
        <w:jc w:val="center"/>
      </w:pPr>
      <w:r>
        <w:rPr>
          <w:rFonts w:ascii="Times New Roman" w:cs="Times New Roman" w:eastAsia="Times New Roman" w:hAnsi="Times New Roman"/>
          <w:b/>
          <w:bCs/>
          <w:sz w:val="26"/>
          <w:szCs w:val="26"/>
        </w:rPr>
        <w:t xml:space="preserve">1.3. Нормативно-правова база</w:t>
      </w:r>
    </w:p>
    <w:p>
      <w:pPr>
        <w:spacing w:before="80" w:after="80" w:line="276"/>
        <w:ind w:firstLine="720"/>
        <w:jc w:val="both"/>
      </w:pPr>
      <w:r>
        <w:rPr>
          <w:rFonts w:ascii="Times New Roman" w:cs="Times New Roman" w:eastAsia="Times New Roman" w:hAnsi="Times New Roman"/>
          <w:b w:val="false"/>
          <w:bCs w:val="false"/>
          <w:i w:val="false"/>
          <w:iCs w:val="false"/>
          <w:sz w:val="24"/>
          <w:szCs w:val="24"/>
        </w:rPr>
        <w:t xml:space="preserve">Організація та проведення ПФДЗП у МО та ЗС України здійснюється на підставі та відповідно до:</w:t>
      </w:r>
    </w:p>
    <w:p>
      <w:pPr>
        <w:pStyle w:val="ListParagraph"/>
        <w:numPr>
          <w:ilvl w:val="0"/>
          <w:numId w:val="2"/>
        </w:numPr>
        <w:spacing w:before="40" w:after="40" w:line="276"/>
      </w:pPr>
      <w:r>
        <w:rPr>
          <w:rFonts w:ascii="Times New Roman" w:cs="Times New Roman" w:eastAsia="Times New Roman" w:hAnsi="Times New Roman"/>
          <w:sz w:val="24"/>
          <w:szCs w:val="24"/>
        </w:rPr>
        <w:t xml:space="preserve">Конституції України, зокрема статті 28, яка гарантує, що жодна особа без її добровільної згоди не може бути піддана медичним, науковим чи іншим дослідженням;</w:t>
      </w:r>
    </w:p>
    <w:p>
      <w:pPr>
        <w:pStyle w:val="ListParagraph"/>
        <w:numPr>
          <w:ilvl w:val="0"/>
          <w:numId w:val="2"/>
        </w:numPr>
        <w:spacing w:before="40" w:after="40" w:line="276"/>
      </w:pPr>
      <w:r>
        <w:rPr>
          <w:rFonts w:ascii="Times New Roman" w:cs="Times New Roman" w:eastAsia="Times New Roman" w:hAnsi="Times New Roman"/>
          <w:sz w:val="24"/>
          <w:szCs w:val="24"/>
        </w:rPr>
        <w:t xml:space="preserve">Законів України «Про Збройні Сили України», «Про військовий обов’язок і військову службу», «Про державну службу», «Про запобігання корупції», «Про очищення влади», «Про інформацію», «Про захист персональних даних»;</w:t>
      </w:r>
    </w:p>
    <w:p>
      <w:pPr>
        <w:pStyle w:val="ListParagraph"/>
        <w:numPr>
          <w:ilvl w:val="0"/>
          <w:numId w:val="2"/>
        </w:numPr>
        <w:spacing w:before="40" w:after="40" w:line="276"/>
      </w:pPr>
      <w:r>
        <w:rPr>
          <w:rFonts w:ascii="Times New Roman" w:cs="Times New Roman" w:eastAsia="Times New Roman" w:hAnsi="Times New Roman"/>
          <w:sz w:val="24"/>
          <w:szCs w:val="24"/>
        </w:rPr>
        <w:t xml:space="preserve">Положення про проходження громадянами України військової служби у Збройних Силах України, затвердженого Указом Президента України від 10.12.2008 № 1153;</w:t>
      </w:r>
    </w:p>
    <w:p>
      <w:pPr>
        <w:pStyle w:val="ListParagraph"/>
        <w:numPr>
          <w:ilvl w:val="0"/>
          <w:numId w:val="2"/>
        </w:numPr>
        <w:spacing w:before="40" w:after="40" w:line="276"/>
      </w:pPr>
      <w:r>
        <w:rPr>
          <w:rFonts w:ascii="Times New Roman" w:cs="Times New Roman" w:eastAsia="Times New Roman" w:hAnsi="Times New Roman"/>
          <w:sz w:val="24"/>
          <w:szCs w:val="24"/>
        </w:rPr>
        <w:t xml:space="preserve">Інструкції з організації та проведення психофізіологічного дослідження персоналу із застосуванням поліграфа у МО України та ЗС України (наказ МО України від 14.04.2015 № 164, у редакції наказу від 22.07.2019 № 394);</w:t>
      </w:r>
    </w:p>
    <w:p>
      <w:pPr>
        <w:pStyle w:val="ListParagraph"/>
        <w:numPr>
          <w:ilvl w:val="0"/>
          <w:numId w:val="2"/>
        </w:numPr>
        <w:spacing w:before="40" w:after="40" w:line="276"/>
      </w:pPr>
      <w:r>
        <w:rPr>
          <w:rFonts w:ascii="Times New Roman" w:cs="Times New Roman" w:eastAsia="Times New Roman" w:hAnsi="Times New Roman"/>
          <w:sz w:val="24"/>
          <w:szCs w:val="24"/>
        </w:rPr>
        <w:t xml:space="preserve">ДСТУ 8692:2016, який визначає вимоги до поліграфів. Використання поліграфа, що не відповідає зазначеним вимогам, забороняється;</w:t>
      </w:r>
    </w:p>
    <w:p>
      <w:pPr>
        <w:pStyle w:val="ListParagraph"/>
        <w:numPr>
          <w:ilvl w:val="0"/>
          <w:numId w:val="2"/>
        </w:numPr>
        <w:spacing w:before="40" w:after="40" w:line="276"/>
      </w:pPr>
      <w:r>
        <w:rPr>
          <w:rFonts w:ascii="Times New Roman" w:cs="Times New Roman" w:eastAsia="Times New Roman" w:hAnsi="Times New Roman"/>
          <w:sz w:val="24"/>
          <w:szCs w:val="24"/>
        </w:rPr>
        <w:t xml:space="preserve">інших нормативно-правових актів, що регулюють відносини у сфері кадрової безпеки, захисту інформації та проходження військової служби.</w:t>
      </w:r>
    </w:p>
    <w:p>
      <w:pPr>
        <w:pStyle w:val="Heading2"/>
        <w:spacing w:before="240" w:after="160"/>
        <w:jc w:val="center"/>
      </w:pPr>
      <w:r>
        <w:rPr>
          <w:rFonts w:ascii="Times New Roman" w:cs="Times New Roman" w:eastAsia="Times New Roman" w:hAnsi="Times New Roman"/>
          <w:b/>
          <w:bCs/>
          <w:sz w:val="26"/>
          <w:szCs w:val="26"/>
        </w:rPr>
        <w:t xml:space="preserve">1.4. Основні принципи</w:t>
      </w:r>
    </w:p>
    <w:p>
      <w:pPr>
        <w:spacing w:before="80" w:after="80" w:line="276"/>
        <w:ind w:firstLine="720"/>
        <w:jc w:val="both"/>
      </w:pPr>
      <w:r>
        <w:rPr>
          <w:rFonts w:ascii="Times New Roman" w:cs="Times New Roman" w:eastAsia="Times New Roman" w:hAnsi="Times New Roman"/>
          <w:b w:val="false"/>
          <w:bCs w:val="false"/>
          <w:i w:val="false"/>
          <w:iCs w:val="false"/>
          <w:sz w:val="24"/>
          <w:szCs w:val="24"/>
        </w:rPr>
        <w:t xml:space="preserve">Проведення ПФДЗП базується на принципах, визначених Інструкцією:</w:t>
      </w:r>
    </w:p>
    <w:p>
      <w:pPr>
        <w:pStyle w:val="ListParagraph"/>
        <w:numPr>
          <w:ilvl w:val="0"/>
          <w:numId w:val="2"/>
        </w:numPr>
        <w:spacing w:before="40" w:after="40" w:line="276"/>
      </w:pPr>
      <w:r>
        <w:rPr>
          <w:rFonts w:ascii="Times New Roman" w:cs="Times New Roman" w:eastAsia="Times New Roman" w:hAnsi="Times New Roman"/>
          <w:sz w:val="24"/>
          <w:szCs w:val="24"/>
        </w:rPr>
        <w:t xml:space="preserve">законність – дослідження проводиться виключно на підставі та в порядку, передбаченому нормативно-правовими актами. Будь-яке дослідження без належного правового обґрунтування є неприпустимим;</w:t>
      </w:r>
    </w:p>
    <w:p>
      <w:pPr>
        <w:pStyle w:val="ListParagraph"/>
        <w:numPr>
          <w:ilvl w:val="0"/>
          <w:numId w:val="2"/>
        </w:numPr>
        <w:spacing w:before="40" w:after="40" w:line="276"/>
      </w:pPr>
      <w:r>
        <w:rPr>
          <w:rFonts w:ascii="Times New Roman" w:cs="Times New Roman" w:eastAsia="Times New Roman" w:hAnsi="Times New Roman"/>
          <w:sz w:val="24"/>
          <w:szCs w:val="24"/>
        </w:rPr>
        <w:t xml:space="preserve">добровільність – обов’язковою передумовою є наявність добровільної письмової згоди суб’єкта. Примушування до проходження дослідження у будь-якій формі забороняється;</w:t>
      </w:r>
    </w:p>
    <w:p>
      <w:pPr>
        <w:pStyle w:val="ListParagraph"/>
        <w:numPr>
          <w:ilvl w:val="0"/>
          <w:numId w:val="2"/>
        </w:numPr>
        <w:spacing w:before="40" w:after="40" w:line="276"/>
      </w:pPr>
      <w:r>
        <w:rPr>
          <w:rFonts w:ascii="Times New Roman" w:cs="Times New Roman" w:eastAsia="Times New Roman" w:hAnsi="Times New Roman"/>
          <w:sz w:val="24"/>
          <w:szCs w:val="24"/>
        </w:rPr>
        <w:t xml:space="preserve">правомірність – дослідження проводиться тільки за наявності відповідного завдання ініціатора та в межах визначеного в завданні орієнтовного переліку питань. Вихід за межі завдання не допускається;</w:t>
      </w:r>
    </w:p>
    <w:p>
      <w:pPr>
        <w:pStyle w:val="ListParagraph"/>
        <w:numPr>
          <w:ilvl w:val="0"/>
          <w:numId w:val="2"/>
        </w:numPr>
        <w:spacing w:before="40" w:after="40" w:line="276"/>
      </w:pPr>
      <w:r>
        <w:rPr>
          <w:rFonts w:ascii="Times New Roman" w:cs="Times New Roman" w:eastAsia="Times New Roman" w:hAnsi="Times New Roman"/>
          <w:sz w:val="24"/>
          <w:szCs w:val="24"/>
        </w:rPr>
        <w:t xml:space="preserve">конфіденційність – інформація про факт, хід та результати дослідження є конфіденційною. Усі особи, яким стала відома ця інформація, зобов’язані забезпечити її захист;</w:t>
      </w:r>
    </w:p>
    <w:p>
      <w:pPr>
        <w:pStyle w:val="ListParagraph"/>
        <w:numPr>
          <w:ilvl w:val="0"/>
          <w:numId w:val="2"/>
        </w:numPr>
        <w:spacing w:before="40" w:after="40" w:line="276"/>
      </w:pPr>
      <w:r>
        <w:rPr>
          <w:rFonts w:ascii="Times New Roman" w:cs="Times New Roman" w:eastAsia="Times New Roman" w:hAnsi="Times New Roman"/>
          <w:sz w:val="24"/>
          <w:szCs w:val="24"/>
        </w:rPr>
        <w:t xml:space="preserve">забезпечення прав і свобод людини – під час дослідження не допускається втручання у приватне та сімейне життя, посягання на свободу думки, совісті й релігії, будь-які дії, що загрожують недоторканності особи або принижують її честь і гідність;</w:t>
      </w:r>
    </w:p>
    <w:p>
      <w:pPr>
        <w:pStyle w:val="ListParagraph"/>
        <w:numPr>
          <w:ilvl w:val="0"/>
          <w:numId w:val="2"/>
        </w:numPr>
        <w:spacing w:before="40" w:after="40" w:line="276"/>
      </w:pPr>
      <w:r>
        <w:rPr>
          <w:rFonts w:ascii="Times New Roman" w:cs="Times New Roman" w:eastAsia="Times New Roman" w:hAnsi="Times New Roman"/>
          <w:sz w:val="24"/>
          <w:szCs w:val="24"/>
        </w:rPr>
        <w:t xml:space="preserve">професійна незалежність – спеціаліст поліграфа є незалежним від будь-якого впливу, тиску чи втручання у його професійну діяльність. Він самостійно обирає методику та формулює питання відповідно до завдання;</w:t>
      </w:r>
    </w:p>
    <w:p>
      <w:pPr>
        <w:pStyle w:val="ListParagraph"/>
        <w:numPr>
          <w:ilvl w:val="0"/>
          <w:numId w:val="2"/>
        </w:numPr>
        <w:spacing w:before="40" w:after="40" w:line="276"/>
      </w:pPr>
      <w:r>
        <w:rPr>
          <w:rFonts w:ascii="Times New Roman" w:cs="Times New Roman" w:eastAsia="Times New Roman" w:hAnsi="Times New Roman"/>
          <w:sz w:val="24"/>
          <w:szCs w:val="24"/>
        </w:rPr>
        <w:t xml:space="preserve">науковість – застосовуються лише науково обґрунтовані методики, а обладнання відповідає встановленим стандартам.</w:t>
      </w:r>
    </w:p>
    <w:p>
      <w:pPr>
        <w:pStyle w:val="Heading1"/>
        <w:spacing w:before="360" w:after="200"/>
        <w:jc w:val="center"/>
      </w:pPr>
      <w:r>
        <w:rPr>
          <w:rFonts w:ascii="Times New Roman" w:cs="Times New Roman" w:eastAsia="Times New Roman" w:hAnsi="Times New Roman"/>
          <w:b/>
          <w:bCs/>
          <w:sz w:val="28"/>
          <w:szCs w:val="28"/>
        </w:rPr>
        <w:t xml:space="preserve">РОЗДІЛ 2. ТЕРМІНИ ТА ВИЗНАЧЕННЯ</w:t>
      </w:r>
    </w:p>
    <w:p>
      <w:pPr>
        <w:spacing w:before="160" w:after="120"/>
        <w:jc w:val="center"/>
      </w:pPr>
      <w:r>
        <w:drawing>
          <wp:inline distT="0" distB="0" distL="0" distR="0">
            <wp:extent cx="4524375" cy="2524125"/>
            <wp:effectExtent t="0" r="0" b="0" l="0"/>
            <wp:docPr id="1" name="slide03" descr="Ілюстрація до розділу" title="Слайд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24375" cy="2524125"/>
                    </a:xfrm>
                    <a:prstGeom prst="rect">
                      <a:avLst/>
                    </a:prstGeom>
                  </pic:spPr>
                </pic:pic>
              </a:graphicData>
            </a:graphic>
          </wp:inline>
        </w:drawing>
      </w:r>
    </w:p>
    <w:p>
      <w:pPr>
        <w:spacing w:before="80" w:after="80" w:line="276"/>
        <w:ind w:firstLine="720"/>
        <w:jc w:val="both"/>
      </w:pPr>
      <w:r>
        <w:rPr>
          <w:rFonts w:ascii="Times New Roman" w:cs="Times New Roman" w:eastAsia="Times New Roman" w:hAnsi="Times New Roman"/>
          <w:b w:val="false"/>
          <w:bCs w:val="false"/>
          <w:i w:val="false"/>
          <w:iCs w:val="false"/>
          <w:sz w:val="24"/>
          <w:szCs w:val="24"/>
        </w:rPr>
        <w:t xml:space="preserve">У цьому посібнику терміни вживаються у значеннях, визначених Інструкцією. Для зручності посадових осіб нижче наведено стислі пояснення ключових понять, необхідних для розуміння процедури.</w:t>
      </w:r>
    </w:p>
    <w:p>
      <w:pPr>
        <w:spacing w:before="80" w:after="80" w:line="276"/>
        <w:ind w:firstLine="720"/>
        <w:jc w:val="both"/>
      </w:pPr>
      <w:r>
        <w:rPr>
          <w:rFonts w:ascii="Times New Roman" w:cs="Times New Roman" w:eastAsia="Times New Roman" w:hAnsi="Times New Roman"/>
          <w:b/>
          <w:bCs/>
          <w:sz w:val="24"/>
          <w:szCs w:val="24"/>
        </w:rPr>
        <w:t xml:space="preserve">Поліграф</w:t>
      </w:r>
      <w:r>
        <w:rPr>
          <w:rFonts w:ascii="Times New Roman" w:cs="Times New Roman" w:eastAsia="Times New Roman" w:hAnsi="Times New Roman"/>
          <w:sz w:val="24"/>
          <w:szCs w:val="24"/>
        </w:rPr>
        <w:t xml:space="preserve"> – комп’ютерний технічний прилад з відповідним програмним забезпеченням, що має сертифікацію виробника та відповідає вимогам ДСТУ 8692:2016. Прилад здійснює реєстрацію змін психофізіологічного реагування людини у відповідь на пред’явлені за спеціальною методикою психологічні стимули. Поліграф не завдає шкоди життю, здоров’ю людини та навколишньому середовищу. Прилад має не менше п’яти каналів реєстрації психофізіологічного реагування, включаючи канал виявлення протидії. На практиці сучасні поліграфи реєструють параметри дихання (верхнє та нижнє), електрошкірну активність, серцево-судинну активність, рухову активність та інші показники.</w:t>
      </w:r>
    </w:p>
    <w:p>
      <w:pPr>
        <w:spacing w:before="80" w:after="80" w:line="276"/>
        <w:ind w:firstLine="720"/>
        <w:jc w:val="both"/>
      </w:pPr>
      <w:r>
        <w:rPr>
          <w:rFonts w:ascii="Times New Roman" w:cs="Times New Roman" w:eastAsia="Times New Roman" w:hAnsi="Times New Roman"/>
          <w:b/>
          <w:bCs/>
          <w:sz w:val="24"/>
          <w:szCs w:val="24"/>
        </w:rPr>
        <w:t xml:space="preserve">Психофізіологічне дослідження із застосуванням поліграфа (ПФДЗП)</w:t>
      </w:r>
      <w:r>
        <w:rPr>
          <w:rFonts w:ascii="Times New Roman" w:cs="Times New Roman" w:eastAsia="Times New Roman" w:hAnsi="Times New Roman"/>
          <w:sz w:val="24"/>
          <w:szCs w:val="24"/>
        </w:rPr>
        <w:t xml:space="preserve"> – нешкідливе для життя і здоров’я людини опитування з використанням комп’ютерного технічного засобу, під час якого здійснюється аналіз динаміки психофізіологічних реакцій суб’єкта дослідження у відповідь на психологічні стимули, представлені у формі запитань, варіантів відповідей, предметів, схем, фотографій тощо, що дає можливість виявити симуляцію і представити зареєстровані результати в аналоговій та/або цифровій формі.</w:t>
      </w:r>
    </w:p>
    <w:p>
      <w:pPr>
        <w:spacing w:before="80" w:after="80" w:line="276"/>
        <w:ind w:firstLine="720"/>
        <w:jc w:val="both"/>
      </w:pPr>
      <w:r>
        <w:rPr>
          <w:rFonts w:ascii="Times New Roman" w:cs="Times New Roman" w:eastAsia="Times New Roman" w:hAnsi="Times New Roman"/>
          <w:b/>
          <w:bCs/>
          <w:sz w:val="24"/>
          <w:szCs w:val="24"/>
        </w:rPr>
        <w:t xml:space="preserve">Ініціатор дослідження</w:t>
      </w:r>
      <w:r>
        <w:rPr>
          <w:rFonts w:ascii="Times New Roman" w:cs="Times New Roman" w:eastAsia="Times New Roman" w:hAnsi="Times New Roman"/>
          <w:sz w:val="24"/>
          <w:szCs w:val="24"/>
        </w:rPr>
        <w:t xml:space="preserve"> – посадова особа, уповноважена відповідно до Інструкції ініціювати проведення ПФДЗП. Ініціатором також може бути особа, щодо якої висунуто сумніви стосовно правдивості наданої нею інформації, у разі наявності її письмового клопотання. Повний перелік уповноважених посадових осіб визначено у розділі 5 цього посібника.</w:t>
      </w:r>
    </w:p>
    <w:p>
      <w:pPr>
        <w:spacing w:before="80" w:after="80" w:line="276"/>
        <w:ind w:firstLine="720"/>
        <w:jc w:val="both"/>
      </w:pPr>
      <w:r>
        <w:rPr>
          <w:rFonts w:ascii="Times New Roman" w:cs="Times New Roman" w:eastAsia="Times New Roman" w:hAnsi="Times New Roman"/>
          <w:b/>
          <w:bCs/>
          <w:sz w:val="24"/>
          <w:szCs w:val="24"/>
        </w:rPr>
        <w:t xml:space="preserve">Суб’єкт дослідження</w:t>
      </w:r>
      <w:r>
        <w:rPr>
          <w:rFonts w:ascii="Times New Roman" w:cs="Times New Roman" w:eastAsia="Times New Roman" w:hAnsi="Times New Roman"/>
          <w:sz w:val="24"/>
          <w:szCs w:val="24"/>
        </w:rPr>
        <w:t xml:space="preserve"> – особа, щодо якої проводиться ПФДЗП. Суб’єктом може бути військовослужбовець, працівник ЗС України, державний службовець або кандидат на посаду в системі МО та ЗС України. Суб’єкт повинен досягти 18-річного віку, бути визначеним у завданні, не мати медичних протипоказань та надати добровільну письмову згоду на проходження процедури.</w:t>
      </w:r>
    </w:p>
    <w:p>
      <w:pPr>
        <w:spacing w:before="80" w:after="80" w:line="276"/>
        <w:ind w:firstLine="720"/>
        <w:jc w:val="both"/>
      </w:pPr>
      <w:r>
        <w:rPr>
          <w:rFonts w:ascii="Times New Roman" w:cs="Times New Roman" w:eastAsia="Times New Roman" w:hAnsi="Times New Roman"/>
          <w:b/>
          <w:bCs/>
          <w:sz w:val="24"/>
          <w:szCs w:val="24"/>
        </w:rPr>
        <w:t xml:space="preserve">Спеціаліст поліграфа</w:t>
      </w:r>
      <w:r>
        <w:rPr>
          <w:rFonts w:ascii="Times New Roman" w:cs="Times New Roman" w:eastAsia="Times New Roman" w:hAnsi="Times New Roman"/>
          <w:sz w:val="24"/>
          <w:szCs w:val="24"/>
        </w:rPr>
        <w:t xml:space="preserve"> – співробітник структурного підрозділу НМЦ КП, на якого покладено функції проведення дослідження. Спеціаліст має освітньо-кваліфікаційний рівень не нижче ніж бакалавр, пройшов відповідну підготовку, має документ, що засвідчує проходження підготовки, та володіє навичками роботи з поліграфом і методиками проведення дослідження.</w:t>
      </w:r>
    </w:p>
    <w:p>
      <w:pPr>
        <w:spacing w:before="80" w:after="80" w:line="276"/>
        <w:ind w:firstLine="720"/>
        <w:jc w:val="both"/>
      </w:pPr>
      <w:r>
        <w:rPr>
          <w:rFonts w:ascii="Times New Roman" w:cs="Times New Roman" w:eastAsia="Times New Roman" w:hAnsi="Times New Roman"/>
          <w:b/>
          <w:bCs/>
          <w:sz w:val="24"/>
          <w:szCs w:val="24"/>
        </w:rPr>
        <w:t xml:space="preserve">Завдання на проведення дослідження</w:t>
      </w:r>
      <w:r>
        <w:rPr>
          <w:rFonts w:ascii="Times New Roman" w:cs="Times New Roman" w:eastAsia="Times New Roman" w:hAnsi="Times New Roman"/>
          <w:sz w:val="24"/>
          <w:szCs w:val="24"/>
        </w:rPr>
        <w:t xml:space="preserve"> – офіційний документ встановленої форми, яким ініціатор визначає суб’єкта дослідження, підстави та мету проведення, обставини, що підлягають з’ясуванню, та орієнтовний перелік питань. Існують дві форми завдання: для кадрових рішень та для службових розслідувань (перевірок).</w:t>
      </w:r>
    </w:p>
    <w:p>
      <w:pPr>
        <w:spacing w:before="80" w:after="80" w:line="276"/>
        <w:ind w:firstLine="720"/>
        <w:jc w:val="both"/>
      </w:pPr>
      <w:r>
        <w:rPr>
          <w:rFonts w:ascii="Times New Roman" w:cs="Times New Roman" w:eastAsia="Times New Roman" w:hAnsi="Times New Roman"/>
          <w:b/>
          <w:bCs/>
          <w:sz w:val="24"/>
          <w:szCs w:val="24"/>
        </w:rPr>
        <w:t xml:space="preserve">Довідка</w:t>
      </w:r>
      <w:r>
        <w:rPr>
          <w:rFonts w:ascii="Times New Roman" w:cs="Times New Roman" w:eastAsia="Times New Roman" w:hAnsi="Times New Roman"/>
          <w:sz w:val="24"/>
          <w:szCs w:val="24"/>
        </w:rPr>
        <w:t xml:space="preserve"> – документ, у якому викладено письмові ймовірні та орієнтувальні висновки спеціаліста поліграфа за результатами ПФДЗП. Довідка є основним підсумковим документом, що передається ініціатору.</w:t>
      </w:r>
    </w:p>
    <w:p>
      <w:pPr>
        <w:spacing w:before="80" w:after="80" w:line="276"/>
        <w:ind w:firstLine="720"/>
        <w:jc w:val="both"/>
      </w:pPr>
      <w:r>
        <w:rPr>
          <w:rFonts w:ascii="Times New Roman" w:cs="Times New Roman" w:eastAsia="Times New Roman" w:hAnsi="Times New Roman"/>
          <w:b/>
          <w:bCs/>
          <w:sz w:val="24"/>
          <w:szCs w:val="24"/>
        </w:rPr>
        <w:t xml:space="preserve">Матеріали дослідження</w:t>
      </w:r>
      <w:r>
        <w:rPr>
          <w:rFonts w:ascii="Times New Roman" w:cs="Times New Roman" w:eastAsia="Times New Roman" w:hAnsi="Times New Roman"/>
          <w:sz w:val="24"/>
          <w:szCs w:val="24"/>
        </w:rPr>
        <w:t xml:space="preserve"> – сукупність документів та носіїв інформації, що утворюються у процесі організації та проведення ПФДЗП: завдання (або письмове клопотання особи), заява про надання добровільної згоди, довідка (у електронному та друкованому вигляді), поліграми, аудіо- та відеофайли дослідження, а також загальні відомості про факт проведення дослідження, зафіксовані на носіях інформації.</w:t>
      </w:r>
    </w:p>
    <w:p>
      <w:pPr>
        <w:pStyle w:val="Heading1"/>
        <w:spacing w:before="360" w:after="200"/>
        <w:jc w:val="center"/>
      </w:pPr>
      <w:r>
        <w:rPr>
          <w:rFonts w:ascii="Times New Roman" w:cs="Times New Roman" w:eastAsia="Times New Roman" w:hAnsi="Times New Roman"/>
          <w:b/>
          <w:bCs/>
          <w:sz w:val="28"/>
          <w:szCs w:val="28"/>
        </w:rPr>
        <w:t xml:space="preserve">РОЗДІЛ 3. МЕТА ТА ЗАВДАННЯ ДОСЛІДЖЕННЯ</w:t>
      </w:r>
    </w:p>
    <w:p>
      <w:pPr>
        <w:spacing w:before="160" w:after="120"/>
        <w:jc w:val="center"/>
      </w:pPr>
      <w:r>
        <w:drawing>
          <wp:inline distT="0" distB="0" distL="0" distR="0">
            <wp:extent cx="4524375" cy="2524125"/>
            <wp:effectExtent t="0" r="0" b="0" l="0"/>
            <wp:docPr id="1" name="slide04" descr="Ілюстрація до розділу" title="Слайд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24375" cy="2524125"/>
                    </a:xfrm>
                    <a:prstGeom prst="rect">
                      <a:avLst/>
                    </a:prstGeom>
                  </pic:spPr>
                </pic:pic>
              </a:graphicData>
            </a:graphic>
          </wp:inline>
        </w:drawing>
      </w:r>
    </w:p>
    <w:p>
      <w:pPr>
        <w:pStyle w:val="Heading2"/>
        <w:spacing w:before="240" w:after="160"/>
        <w:jc w:val="center"/>
      </w:pPr>
      <w:r>
        <w:rPr>
          <w:rFonts w:ascii="Times New Roman" w:cs="Times New Roman" w:eastAsia="Times New Roman" w:hAnsi="Times New Roman"/>
          <w:b/>
          <w:bCs/>
          <w:sz w:val="26"/>
          <w:szCs w:val="26"/>
        </w:rPr>
        <w:t xml:space="preserve">3.1. Мета дослідження</w:t>
      </w:r>
    </w:p>
    <w:p>
      <w:pPr>
        <w:spacing w:before="80" w:after="80" w:line="276"/>
        <w:ind w:firstLine="720"/>
        <w:jc w:val="both"/>
      </w:pPr>
      <w:r>
        <w:rPr>
          <w:rFonts w:ascii="Times New Roman" w:cs="Times New Roman" w:eastAsia="Times New Roman" w:hAnsi="Times New Roman"/>
          <w:b w:val="false"/>
          <w:bCs w:val="false"/>
          <w:i w:val="false"/>
          <w:iCs w:val="false"/>
          <w:sz w:val="24"/>
          <w:szCs w:val="24"/>
        </w:rPr>
        <w:t xml:space="preserve">Метою проведення ПФДЗП є отримання ймовірної та орієнтувальної інформації, яку іншим способом отримати неможливо, для з’ясування ступеня правдивості та повноти відомостей, наданих суб’єктом дослідження. Отримана інформація використовується у службовій діяльності посадових осіб МО та ЗС України для формування внутрішнього сприйняття ситуації.</w:t>
      </w:r>
    </w:p>
    <w:p>
      <w:pPr>
        <w:spacing w:before="80" w:after="80" w:line="276"/>
        <w:ind w:firstLine="720"/>
        <w:jc w:val="both"/>
      </w:pPr>
      <w:r>
        <w:rPr>
          <w:rFonts w:ascii="Times New Roman" w:cs="Times New Roman" w:eastAsia="Times New Roman" w:hAnsi="Times New Roman"/>
          <w:b w:val="false"/>
          <w:bCs w:val="false"/>
          <w:i w:val="false"/>
          <w:iCs w:val="false"/>
          <w:sz w:val="24"/>
          <w:szCs w:val="24"/>
        </w:rPr>
        <w:t xml:space="preserve">Важливо розуміти, що ПФДЗП не є засобом встановлення істини або доказування. Метод дозволяє виявити зони невідповідності між заявленою суб’єктом інформацією та його психофізіологічними реакціями. Це створює підстави для подальшої поглибленої перевірки, а не для безпосередніх висновків.</w:t>
      </w:r>
    </w:p>
    <w:p>
      <w:pPr>
        <w:pStyle w:val="Heading2"/>
        <w:spacing w:before="240" w:after="160"/>
        <w:jc w:val="center"/>
      </w:pPr>
      <w:r>
        <w:rPr>
          <w:rFonts w:ascii="Times New Roman" w:cs="Times New Roman" w:eastAsia="Times New Roman" w:hAnsi="Times New Roman"/>
          <w:b/>
          <w:bCs/>
          <w:sz w:val="26"/>
          <w:szCs w:val="26"/>
        </w:rPr>
        <w:t xml:space="preserve">3.2. Завдання дослідження</w:t>
      </w:r>
    </w:p>
    <w:p>
      <w:pPr>
        <w:spacing w:before="80" w:after="80" w:line="276"/>
        <w:ind w:firstLine="720"/>
        <w:jc w:val="both"/>
      </w:pPr>
      <w:r>
        <w:rPr>
          <w:rFonts w:ascii="Times New Roman" w:cs="Times New Roman" w:eastAsia="Times New Roman" w:hAnsi="Times New Roman"/>
          <w:b w:val="false"/>
          <w:bCs w:val="false"/>
          <w:i w:val="false"/>
          <w:iCs w:val="false"/>
          <w:sz w:val="24"/>
          <w:szCs w:val="24"/>
        </w:rPr>
        <w:t xml:space="preserve">Основними завданнями ПФДЗП, визначеними Інструкцією, є:</w:t>
      </w:r>
    </w:p>
    <w:p>
      <w:pPr>
        <w:pStyle w:val="ListParagraph"/>
        <w:numPr>
          <w:ilvl w:val="0"/>
          <w:numId w:val="2"/>
        </w:numPr>
        <w:spacing w:before="40" w:after="40" w:line="276"/>
      </w:pPr>
      <w:r>
        <w:rPr>
          <w:rFonts w:ascii="Times New Roman" w:cs="Times New Roman" w:eastAsia="Times New Roman" w:hAnsi="Times New Roman"/>
          <w:sz w:val="24"/>
          <w:szCs w:val="24"/>
        </w:rPr>
        <w:t xml:space="preserve">забезпечення кадрової безпеки, прозорості та об’єктивності під час підготовки та прийняття кадрових рішень – при прийнятті (поновленні) на військову службу за контрактом, при призначенні (переміщенні) осіб офіцерського складу на посади номенклатури призначення Міністра оборони України, при вступі громадян на державну службу у структурні підрозділи МО та ЗС України;</w:t>
      </w:r>
    </w:p>
    <w:p>
      <w:pPr>
        <w:pStyle w:val="ListParagraph"/>
        <w:numPr>
          <w:ilvl w:val="0"/>
          <w:numId w:val="2"/>
        </w:numPr>
        <w:spacing w:before="40" w:after="40" w:line="276"/>
      </w:pPr>
      <w:r>
        <w:rPr>
          <w:rFonts w:ascii="Times New Roman" w:cs="Times New Roman" w:eastAsia="Times New Roman" w:hAnsi="Times New Roman"/>
          <w:sz w:val="24"/>
          <w:szCs w:val="24"/>
        </w:rPr>
        <w:t xml:space="preserve">підвищення ефективності проведення службових розслідувань (перевірок) – коли є документально підтверджені сумніви у правдивості інформації, наданої особою, стосовно обставин, які перевіряються, та коли іншим шляхом отримати будь-які відомості щодо цих обставин неможливо;</w:t>
      </w:r>
    </w:p>
    <w:p>
      <w:pPr>
        <w:pStyle w:val="ListParagraph"/>
        <w:numPr>
          <w:ilvl w:val="0"/>
          <w:numId w:val="2"/>
        </w:numPr>
        <w:spacing w:before="40" w:after="40" w:line="276"/>
      </w:pPr>
      <w:r>
        <w:rPr>
          <w:rFonts w:ascii="Times New Roman" w:cs="Times New Roman" w:eastAsia="Times New Roman" w:hAnsi="Times New Roman"/>
          <w:sz w:val="24"/>
          <w:szCs w:val="24"/>
        </w:rPr>
        <w:t xml:space="preserve">виявлення, протидія та запобігання корупції та інших ризиків, що можуть виникати у процесі службової діяльності – встановлення фактів приховування інформації, виявлення конфлікту інтересів, перевірка доброчесності;</w:t>
      </w:r>
    </w:p>
    <w:p>
      <w:pPr>
        <w:pStyle w:val="ListParagraph"/>
        <w:numPr>
          <w:ilvl w:val="0"/>
          <w:numId w:val="2"/>
        </w:numPr>
        <w:spacing w:before="40" w:after="40" w:line="276"/>
      </w:pPr>
      <w:r>
        <w:rPr>
          <w:rFonts w:ascii="Times New Roman" w:cs="Times New Roman" w:eastAsia="Times New Roman" w:hAnsi="Times New Roman"/>
          <w:sz w:val="24"/>
          <w:szCs w:val="24"/>
        </w:rPr>
        <w:t xml:space="preserve">отримання додаткових відомостей для перевірки достовірності та повноти інформації, наданої особою, зокрема під час заповнення анкет, декларацій та інших документів.</w:t>
      </w:r>
    </w:p>
    <w:p>
      <w:pPr>
        <w:pStyle w:val="Heading2"/>
        <w:spacing w:before="240" w:after="160"/>
        <w:jc w:val="center"/>
      </w:pPr>
      <w:r>
        <w:rPr>
          <w:rFonts w:ascii="Times New Roman" w:cs="Times New Roman" w:eastAsia="Times New Roman" w:hAnsi="Times New Roman"/>
          <w:b/>
          <w:bCs/>
          <w:sz w:val="26"/>
          <w:szCs w:val="26"/>
        </w:rPr>
        <w:t xml:space="preserve">3.3. Роль ПФДЗП у системі кадрової безпеки</w:t>
      </w:r>
    </w:p>
    <w:p>
      <w:pPr>
        <w:spacing w:before="80" w:after="80" w:line="276"/>
        <w:ind w:firstLine="720"/>
        <w:jc w:val="both"/>
      </w:pPr>
      <w:r>
        <w:rPr>
          <w:rFonts w:ascii="Times New Roman" w:cs="Times New Roman" w:eastAsia="Times New Roman" w:hAnsi="Times New Roman"/>
          <w:b w:val="false"/>
          <w:bCs w:val="false"/>
          <w:i w:val="false"/>
          <w:iCs w:val="false"/>
          <w:sz w:val="24"/>
          <w:szCs w:val="24"/>
        </w:rPr>
        <w:t xml:space="preserve">ПФДЗП є одним з елементів комплексної системи забезпечення кадрової безпеки. Дослідження доповнює інші методи перевірки та оцінки персоналу, але не замінює їх. Його результати мають розглядатися у сукупності з іншими наявними даними та обставинами.</w:t>
      </w:r>
    </w:p>
    <w:p>
      <w:pPr>
        <w:spacing w:before="80" w:after="80" w:line="276"/>
        <w:ind w:firstLine="720"/>
        <w:jc w:val="both"/>
      </w:pPr>
      <w:r>
        <w:rPr>
          <w:rFonts w:ascii="Times New Roman" w:cs="Times New Roman" w:eastAsia="Times New Roman" w:hAnsi="Times New Roman"/>
          <w:b w:val="false"/>
          <w:bCs w:val="false"/>
          <w:i w:val="false"/>
          <w:iCs w:val="false"/>
          <w:sz w:val="24"/>
          <w:szCs w:val="24"/>
        </w:rPr>
        <w:t xml:space="preserve">Використання ПФДЗП виправдане у ситуаціях, коли традиційні методи перевірки (вивчення документів, співбесіди, запити до відповідних органів) не забезпечують достатньої повноти інформації, необхідної для прийняття обґрунтованого рішення. Дослідження створює додатковий інформаційний канал, який сприяє більш зваженому підходу до кадрових питань.</w:t>
      </w:r>
    </w:p>
    <w:p>
      <w:pPr>
        <w:spacing w:before="80" w:after="80" w:line="276"/>
        <w:ind w:firstLine="720"/>
        <w:jc w:val="both"/>
      </w:pPr>
      <w:r>
        <w:rPr>
          <w:rFonts w:ascii="Times New Roman" w:cs="Times New Roman" w:eastAsia="Times New Roman" w:hAnsi="Times New Roman"/>
          <w:b w:val="false"/>
          <w:bCs w:val="false"/>
          <w:i w:val="false"/>
          <w:iCs w:val="false"/>
          <w:sz w:val="24"/>
          <w:szCs w:val="24"/>
        </w:rPr>
        <w:t xml:space="preserve">Ефективність ПФДЗП як інструменту кадрової безпеки підтверджена багаторічною практикою застосування у силових відомствах багатьох країн світу для добору кадрів, проведення внутрішніх розслідувань та запобігання корупції. Водночас, як і будь-який інструмент, ПФДЗП має обмеження, які необхідно враховувати при використанні його результатів (див. розділ 14).</w:t>
      </w:r>
    </w:p>
    <w:p>
      <w:pPr>
        <w:pStyle w:val="Heading1"/>
        <w:spacing w:before="360" w:after="200"/>
        <w:jc w:val="center"/>
      </w:pPr>
      <w:r>
        <w:rPr>
          <w:rFonts w:ascii="Times New Roman" w:cs="Times New Roman" w:eastAsia="Times New Roman" w:hAnsi="Times New Roman"/>
          <w:b/>
          <w:bCs/>
          <w:sz w:val="28"/>
          <w:szCs w:val="28"/>
        </w:rPr>
        <w:t xml:space="preserve">РОЗДІЛ 4. ПІДСТАВИ ДЛЯ ПРОВЕДЕННЯ ДОСЛІДЖЕННЯ</w:t>
      </w:r>
    </w:p>
    <w:p>
      <w:pPr>
        <w:spacing w:before="160" w:after="120"/>
        <w:jc w:val="center"/>
      </w:pPr>
      <w:r>
        <w:drawing>
          <wp:inline distT="0" distB="0" distL="0" distR="0">
            <wp:extent cx="4524375" cy="2524125"/>
            <wp:effectExtent t="0" r="0" b="0" l="0"/>
            <wp:docPr id="1" name="slide05" descr="Ілюстрація до розділу" title="Слайд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24375" cy="2524125"/>
                    </a:xfrm>
                    <a:prstGeom prst="rect">
                      <a:avLst/>
                    </a:prstGeom>
                  </pic:spPr>
                </pic:pic>
              </a:graphicData>
            </a:graphic>
          </wp:inline>
        </w:drawing>
      </w:r>
    </w:p>
    <w:p>
      <w:pPr>
        <w:spacing w:before="80" w:after="80" w:line="276"/>
        <w:ind w:firstLine="720"/>
        <w:jc w:val="both"/>
      </w:pPr>
      <w:r>
        <w:rPr>
          <w:rFonts w:ascii="Times New Roman" w:cs="Times New Roman" w:eastAsia="Times New Roman" w:hAnsi="Times New Roman"/>
          <w:b w:val="false"/>
          <w:bCs w:val="false"/>
          <w:i w:val="false"/>
          <w:iCs w:val="false"/>
          <w:sz w:val="24"/>
          <w:szCs w:val="24"/>
        </w:rPr>
        <w:t xml:space="preserve">Інструкція чітко визначає підстави для проведення ПФДЗП. Дослідження не може бути проведене довільно, без належного правового обґрунтування.</w:t>
      </w:r>
    </w:p>
    <w:p>
      <w:pPr>
        <w:pStyle w:val="Heading2"/>
        <w:spacing w:before="240" w:after="160"/>
        <w:jc w:val="center"/>
      </w:pPr>
      <w:r>
        <w:rPr>
          <w:rFonts w:ascii="Times New Roman" w:cs="Times New Roman" w:eastAsia="Times New Roman" w:hAnsi="Times New Roman"/>
          <w:b/>
          <w:bCs/>
          <w:sz w:val="26"/>
          <w:szCs w:val="26"/>
        </w:rPr>
        <w:t xml:space="preserve">4.1. Завдання від ініціатора</w:t>
      </w:r>
    </w:p>
    <w:p>
      <w:pPr>
        <w:spacing w:before="80" w:after="80" w:line="276"/>
        <w:ind w:firstLine="720"/>
        <w:jc w:val="both"/>
      </w:pPr>
      <w:r>
        <w:rPr>
          <w:rFonts w:ascii="Times New Roman" w:cs="Times New Roman" w:eastAsia="Times New Roman" w:hAnsi="Times New Roman"/>
          <w:b w:val="false"/>
          <w:bCs w:val="false"/>
          <w:i w:val="false"/>
          <w:iCs w:val="false"/>
          <w:sz w:val="24"/>
          <w:szCs w:val="24"/>
        </w:rPr>
        <w:t xml:space="preserve">Основною підставою для проведення ПФДЗП є завдання від ініціатора дослідження. Завдання готується за встановленою формою і має містити: анкетні дані суб’єкта, обставини, з приводу яких передбачається проведення дослідження, мету проведення та орієнтовний перелік питань, що підлягають з’ясуванню.</w:t>
      </w:r>
    </w:p>
    <w:p>
      <w:pPr>
        <w:spacing w:before="80" w:after="80" w:line="276"/>
        <w:ind w:firstLine="720"/>
        <w:jc w:val="both"/>
      </w:pPr>
      <w:r>
        <w:rPr>
          <w:rFonts w:ascii="Times New Roman" w:cs="Times New Roman" w:eastAsia="Times New Roman" w:hAnsi="Times New Roman"/>
          <w:b w:val="false"/>
          <w:bCs w:val="false"/>
          <w:i w:val="false"/>
          <w:iCs w:val="false"/>
          <w:sz w:val="24"/>
          <w:szCs w:val="24"/>
        </w:rPr>
        <w:t xml:space="preserve">Завдання оформлюється у двох варіантах залежно від напряму дослідження: для кадрових рішень або для службових розслідувань (перевірок). Кожний варіант має свою встановлену форму (додатки 1 та 2 до Інструкції).</w:t>
      </w:r>
    </w:p>
    <w:p>
      <w:pPr>
        <w:spacing w:before="80" w:after="80" w:line="276"/>
        <w:ind w:firstLine="720"/>
        <w:jc w:val="both"/>
      </w:pPr>
      <w:r>
        <w:rPr>
          <w:rFonts w:ascii="Times New Roman" w:cs="Times New Roman" w:eastAsia="Times New Roman" w:hAnsi="Times New Roman"/>
          <w:b w:val="false"/>
          <w:bCs w:val="false"/>
          <w:i w:val="false"/>
          <w:iCs w:val="false"/>
          <w:sz w:val="24"/>
          <w:szCs w:val="24"/>
        </w:rPr>
        <w:t xml:space="preserve">Ініціатор повинен забезпечити конкретність та обґрунтованість завдання. Загальні формулювання на кшталт «перевірити доброчесність» або «з’ясувати рівень лояльності» без зазначення конкретних обставин є недостатніми. Завдання має містити чіткий опис ситуації, що потребує дослідження, та обґрунтування неможливості отримання необхідної інформації іншим шляхом.</w:t>
      </w:r>
    </w:p>
    <w:p>
      <w:pPr>
        <w:pStyle w:val="Heading2"/>
        <w:spacing w:before="240" w:after="160"/>
        <w:jc w:val="center"/>
      </w:pPr>
      <w:r>
        <w:rPr>
          <w:rFonts w:ascii="Times New Roman" w:cs="Times New Roman" w:eastAsia="Times New Roman" w:hAnsi="Times New Roman"/>
          <w:b/>
          <w:bCs/>
          <w:sz w:val="26"/>
          <w:szCs w:val="26"/>
        </w:rPr>
        <w:t xml:space="preserve">4.2. Письмове клопотання особи</w:t>
      </w:r>
    </w:p>
    <w:p>
      <w:pPr>
        <w:spacing w:before="80" w:after="80" w:line="276"/>
        <w:ind w:firstLine="720"/>
        <w:jc w:val="both"/>
      </w:pPr>
      <w:r>
        <w:rPr>
          <w:rFonts w:ascii="Times New Roman" w:cs="Times New Roman" w:eastAsia="Times New Roman" w:hAnsi="Times New Roman"/>
          <w:b w:val="false"/>
          <w:bCs w:val="false"/>
          <w:i w:val="false"/>
          <w:iCs w:val="false"/>
          <w:sz w:val="24"/>
          <w:szCs w:val="24"/>
        </w:rPr>
        <w:t xml:space="preserve">Другою підставою є висловлене особою у письмовій формі бажання за допомогою поліграфа спростувати висунуті їй сумніви щодо правдивості наданої нею інформації. У цьому випадку ініціатором дослідження виступає сама особа.</w:t>
      </w:r>
    </w:p>
    <w:p>
      <w:pPr>
        <w:spacing w:before="80" w:after="80" w:line="276"/>
        <w:ind w:firstLine="720"/>
        <w:jc w:val="both"/>
      </w:pPr>
      <w:r>
        <w:rPr>
          <w:rFonts w:ascii="Times New Roman" w:cs="Times New Roman" w:eastAsia="Times New Roman" w:hAnsi="Times New Roman"/>
          <w:b w:val="false"/>
          <w:bCs w:val="false"/>
          <w:i w:val="false"/>
          <w:iCs w:val="false"/>
          <w:sz w:val="24"/>
          <w:szCs w:val="24"/>
        </w:rPr>
        <w:t xml:space="preserve">Клопотання подається у довільній формі та має містити: прізвище, ім’я, по батькові заявника, його посаду та звання, зміст сумнівів, які він бажає спростувати, та чітко висловлене бажання пройти ПФДЗП.</w:t>
      </w:r>
    </w:p>
    <w:p>
      <w:pPr>
        <w:pStyle w:val="Heading2"/>
        <w:spacing w:before="240" w:after="160"/>
        <w:jc w:val="center"/>
      </w:pPr>
      <w:r>
        <w:rPr>
          <w:rFonts w:ascii="Times New Roman" w:cs="Times New Roman" w:eastAsia="Times New Roman" w:hAnsi="Times New Roman"/>
          <w:b/>
          <w:bCs/>
          <w:sz w:val="26"/>
          <w:szCs w:val="26"/>
        </w:rPr>
        <w:t xml:space="preserve">4.3. Напрями проведення дослідження</w:t>
      </w:r>
    </w:p>
    <w:p>
      <w:pPr>
        <w:spacing w:before="80" w:after="80" w:line="276"/>
        <w:ind w:firstLine="720"/>
        <w:jc w:val="both"/>
      </w:pPr>
      <w:r>
        <w:rPr>
          <w:rFonts w:ascii="Times New Roman" w:cs="Times New Roman" w:eastAsia="Times New Roman" w:hAnsi="Times New Roman"/>
          <w:b w:val="false"/>
          <w:bCs w:val="false"/>
          <w:i w:val="false"/>
          <w:iCs w:val="false"/>
          <w:sz w:val="24"/>
          <w:szCs w:val="24"/>
        </w:rPr>
        <w:t xml:space="preserve">ПФДЗП проводиться за такими напрямами:</w:t>
      </w:r>
    </w:p>
    <w:p>
      <w:pPr>
        <w:pStyle w:val="ListParagraph"/>
        <w:numPr>
          <w:ilvl w:val="0"/>
          <w:numId w:val="2"/>
        </w:numPr>
        <w:spacing w:before="40" w:after="40" w:line="276"/>
      </w:pPr>
      <w:r>
        <w:rPr>
          <w:rFonts w:ascii="Times New Roman" w:cs="Times New Roman" w:eastAsia="Times New Roman" w:hAnsi="Times New Roman"/>
          <w:sz w:val="24"/>
          <w:szCs w:val="24"/>
        </w:rPr>
        <w:t xml:space="preserve">при підготовці та прийнятті кадрових рішень – прийняття (поновлення) на військову службу за контрактом, призначення (переміщення) осіб офіцерського складу на посади, вступ громадян на державну службу;</w:t>
      </w:r>
    </w:p>
    <w:p>
      <w:pPr>
        <w:pStyle w:val="ListParagraph"/>
        <w:numPr>
          <w:ilvl w:val="0"/>
          <w:numId w:val="2"/>
        </w:numPr>
        <w:spacing w:before="40" w:after="40" w:line="276"/>
      </w:pPr>
      <w:r>
        <w:rPr>
          <w:rFonts w:ascii="Times New Roman" w:cs="Times New Roman" w:eastAsia="Times New Roman" w:hAnsi="Times New Roman"/>
          <w:sz w:val="24"/>
          <w:szCs w:val="24"/>
        </w:rPr>
        <w:t xml:space="preserve">при проведенні службових розслідувань (перевірок) – за наявності документально підтверджених сумнівів у правдивості інформації;</w:t>
      </w:r>
    </w:p>
    <w:p>
      <w:pPr>
        <w:pStyle w:val="ListParagraph"/>
        <w:numPr>
          <w:ilvl w:val="0"/>
          <w:numId w:val="2"/>
        </w:numPr>
        <w:spacing w:before="40" w:after="40" w:line="276"/>
      </w:pPr>
      <w:r>
        <w:rPr>
          <w:rFonts w:ascii="Times New Roman" w:cs="Times New Roman" w:eastAsia="Times New Roman" w:hAnsi="Times New Roman"/>
          <w:sz w:val="24"/>
          <w:szCs w:val="24"/>
        </w:rPr>
        <w:t xml:space="preserve">за ініціативою самої особи – для спростування висунутих сумнівів.</w:t>
      </w:r>
    </w:p>
    <w:p>
      <w:pPr>
        <w:spacing w:before="80" w:after="80" w:line="276"/>
        <w:ind w:firstLine="720"/>
        <w:jc w:val="both"/>
      </w:pPr>
      <w:r>
        <w:rPr>
          <w:rFonts w:ascii="Times New Roman" w:cs="Times New Roman" w:eastAsia="Times New Roman" w:hAnsi="Times New Roman"/>
          <w:b w:val="false"/>
          <w:bCs w:val="false"/>
          <w:i w:val="false"/>
          <w:iCs w:val="false"/>
          <w:sz w:val="24"/>
          <w:szCs w:val="24"/>
        </w:rPr>
        <w:t xml:space="preserve">Напрям дослідження визначає форму завдання та коло питань, що можуть бути включені до дослідження. Вихід за межі визначеного напряму не допускається.</w:t>
      </w:r>
    </w:p>
    <w:p>
      <w:pPr>
        <w:pStyle w:val="Heading2"/>
        <w:spacing w:before="240" w:after="160"/>
        <w:jc w:val="center"/>
      </w:pPr>
      <w:r>
        <w:rPr>
          <w:rFonts w:ascii="Times New Roman" w:cs="Times New Roman" w:eastAsia="Times New Roman" w:hAnsi="Times New Roman"/>
          <w:b/>
          <w:bCs/>
          <w:sz w:val="26"/>
          <w:szCs w:val="26"/>
        </w:rPr>
        <w:t xml:space="preserve">4.4. Практичні рекомендації щодо визначення підстав</w:t>
      </w:r>
    </w:p>
    <w:p>
      <w:pPr>
        <w:spacing w:before="80" w:after="80" w:line="276"/>
        <w:ind w:firstLine="720"/>
        <w:jc w:val="both"/>
      </w:pPr>
      <w:r>
        <w:rPr>
          <w:rFonts w:ascii="Times New Roman" w:cs="Times New Roman" w:eastAsia="Times New Roman" w:hAnsi="Times New Roman"/>
          <w:b w:val="false"/>
          <w:bCs w:val="false"/>
          <w:i w:val="false"/>
          <w:iCs w:val="false"/>
          <w:sz w:val="24"/>
          <w:szCs w:val="24"/>
        </w:rPr>
        <w:t xml:space="preserve">При визначенні підстав для проведення ПФДЗП ініціатору рекомендується послідовно відповісти на такі запитання:</w:t>
      </w:r>
    </w:p>
    <w:p>
      <w:pPr>
        <w:pStyle w:val="ListParagraph"/>
        <w:numPr>
          <w:ilvl w:val="0"/>
          <w:numId w:val="2"/>
        </w:numPr>
        <w:spacing w:before="40" w:after="40" w:line="276"/>
      </w:pPr>
      <w:r>
        <w:rPr>
          <w:rFonts w:ascii="Times New Roman" w:cs="Times New Roman" w:eastAsia="Times New Roman" w:hAnsi="Times New Roman"/>
          <w:sz w:val="24"/>
          <w:szCs w:val="24"/>
        </w:rPr>
        <w:t xml:space="preserve">Чи існують конкретні обставини, які потребують перевірки або з’ясування? Загальне бажання «перевірити» особу без зазначення конкретних обставин не є достатньою підставою.</w:t>
      </w:r>
    </w:p>
    <w:p>
      <w:pPr>
        <w:pStyle w:val="ListParagraph"/>
        <w:numPr>
          <w:ilvl w:val="0"/>
          <w:numId w:val="2"/>
        </w:numPr>
        <w:spacing w:before="40" w:after="40" w:line="276"/>
      </w:pPr>
      <w:r>
        <w:rPr>
          <w:rFonts w:ascii="Times New Roman" w:cs="Times New Roman" w:eastAsia="Times New Roman" w:hAnsi="Times New Roman"/>
          <w:sz w:val="24"/>
          <w:szCs w:val="24"/>
        </w:rPr>
        <w:t xml:space="preserve">Чи відповідають ці обставини одному з напрямів, визначених Інструкцією (кадрові рішення, службове розслідування, спростування сумнівів за ініціативою особи)?</w:t>
      </w:r>
    </w:p>
    <w:p>
      <w:pPr>
        <w:pStyle w:val="ListParagraph"/>
        <w:numPr>
          <w:ilvl w:val="0"/>
          <w:numId w:val="2"/>
        </w:numPr>
        <w:spacing w:before="40" w:after="40" w:line="276"/>
      </w:pPr>
      <w:r>
        <w:rPr>
          <w:rFonts w:ascii="Times New Roman" w:cs="Times New Roman" w:eastAsia="Times New Roman" w:hAnsi="Times New Roman"/>
          <w:sz w:val="24"/>
          <w:szCs w:val="24"/>
        </w:rPr>
        <w:t xml:space="preserve">Чи використано інші доступні методи отримання інформації (вивчення документів, співбесіди, запити, службові перевірки)? Чи є їх результати достатніми для прийняття обґрунтованого рішення?</w:t>
      </w:r>
    </w:p>
    <w:p>
      <w:pPr>
        <w:pStyle w:val="ListParagraph"/>
        <w:numPr>
          <w:ilvl w:val="0"/>
          <w:numId w:val="2"/>
        </w:numPr>
        <w:spacing w:before="40" w:after="40" w:line="276"/>
      </w:pPr>
      <w:r>
        <w:rPr>
          <w:rFonts w:ascii="Times New Roman" w:cs="Times New Roman" w:eastAsia="Times New Roman" w:hAnsi="Times New Roman"/>
          <w:sz w:val="24"/>
          <w:szCs w:val="24"/>
        </w:rPr>
        <w:t xml:space="preserve">Чи є обставини, за яких отримання необхідної інформації іншим шляхом є неможливим або недостатнім?</w:t>
      </w:r>
    </w:p>
    <w:p>
      <w:pPr>
        <w:spacing w:before="80" w:after="80" w:line="276"/>
        <w:ind w:firstLine="720"/>
        <w:jc w:val="both"/>
      </w:pPr>
      <w:r>
        <w:rPr>
          <w:rFonts w:ascii="Times New Roman" w:cs="Times New Roman" w:eastAsia="Times New Roman" w:hAnsi="Times New Roman"/>
          <w:b w:val="false"/>
          <w:bCs w:val="false"/>
          <w:i w:val="false"/>
          <w:iCs w:val="false"/>
          <w:sz w:val="24"/>
          <w:szCs w:val="24"/>
        </w:rPr>
        <w:t xml:space="preserve">Позитивні відповіді на всі зазначені запитання свідчать про наявність належних підстав для ініціювання ПФДЗП. У разі сумнівів рекомендується проконсультуватися з юридичною службою або структурним підрозділом НМЦ КП.</w:t>
      </w:r>
    </w:p>
    <w:p>
      <w:pPr>
        <w:spacing w:before="80" w:after="80" w:line="276"/>
        <w:ind w:firstLine="720"/>
        <w:jc w:val="both"/>
      </w:pPr>
      <w:r>
        <w:rPr>
          <w:rFonts w:ascii="Times New Roman" w:cs="Times New Roman" w:eastAsia="Times New Roman" w:hAnsi="Times New Roman"/>
          <w:b w:val="false"/>
          <w:bCs w:val="false"/>
          <w:i w:val="false"/>
          <w:iCs w:val="false"/>
          <w:sz w:val="24"/>
          <w:szCs w:val="24"/>
        </w:rPr>
        <w:t xml:space="preserve">Окремо слід наголосити на важливості документального обґрунтування підстав. Завдання має містити не лише формальне зазначення підстави, але й стислий опис фактичних обставин, що обумовлюють необхідність дослідження. Це захищає як ініціатора, так і суб’єкта, забезпечуючи прозорість процедури.</w:t>
      </w:r>
    </w:p>
    <w:p>
      <w:pPr>
        <w:pStyle w:val="Heading1"/>
        <w:spacing w:before="360" w:after="200"/>
        <w:jc w:val="center"/>
      </w:pPr>
      <w:r>
        <w:rPr>
          <w:rFonts w:ascii="Times New Roman" w:cs="Times New Roman" w:eastAsia="Times New Roman" w:hAnsi="Times New Roman"/>
          <w:b/>
          <w:bCs/>
          <w:sz w:val="28"/>
          <w:szCs w:val="28"/>
        </w:rPr>
        <w:t xml:space="preserve">РОЗДІЛ 5. ІНІЦІАТОРИ ДОСЛІДЖЕННЯ</w:t>
      </w:r>
    </w:p>
    <w:p>
      <w:pPr>
        <w:spacing w:before="160" w:after="120"/>
        <w:jc w:val="center"/>
      </w:pPr>
      <w:r>
        <w:drawing>
          <wp:inline distT="0" distB="0" distL="0" distR="0">
            <wp:extent cx="4524375" cy="2524125"/>
            <wp:effectExtent t="0" r="0" b="0" l="0"/>
            <wp:docPr id="1" name="slide06" descr="Ілюстрація до розділу" title="Слайд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24375" cy="2524125"/>
                    </a:xfrm>
                    <a:prstGeom prst="rect">
                      <a:avLst/>
                    </a:prstGeom>
                  </pic:spPr>
                </pic:pic>
              </a:graphicData>
            </a:graphic>
          </wp:inline>
        </w:drawing>
      </w:r>
    </w:p>
    <w:p>
      <w:pPr>
        <w:pStyle w:val="Heading2"/>
        <w:spacing w:before="240" w:after="160"/>
        <w:jc w:val="center"/>
      </w:pPr>
      <w:r>
        <w:rPr>
          <w:rFonts w:ascii="Times New Roman" w:cs="Times New Roman" w:eastAsia="Times New Roman" w:hAnsi="Times New Roman"/>
          <w:b/>
          <w:bCs/>
          <w:sz w:val="26"/>
          <w:szCs w:val="26"/>
        </w:rPr>
        <w:t xml:space="preserve">5.1. Перелік уповноважених осіб</w:t>
      </w:r>
    </w:p>
    <w:p>
      <w:pPr>
        <w:spacing w:before="80" w:after="80" w:line="276"/>
        <w:ind w:firstLine="720"/>
        <w:jc w:val="both"/>
      </w:pPr>
      <w:r>
        <w:rPr>
          <w:rFonts w:ascii="Times New Roman" w:cs="Times New Roman" w:eastAsia="Times New Roman" w:hAnsi="Times New Roman"/>
          <w:b w:val="false"/>
          <w:bCs w:val="false"/>
          <w:i w:val="false"/>
          <w:iCs w:val="false"/>
          <w:sz w:val="24"/>
          <w:szCs w:val="24"/>
        </w:rPr>
        <w:t xml:space="preserve">Відповідно до Інструкції (у редакції наказу від 22.07.2019 № 394), ініціаторами проведення ПФДЗП можуть виступати:</w:t>
      </w:r>
    </w:p>
    <w:p>
      <w:pPr>
        <w:pStyle w:val="ListParagraph"/>
        <w:numPr>
          <w:ilvl w:val="0"/>
          <w:numId w:val="2"/>
        </w:numPr>
        <w:spacing w:before="40" w:after="40" w:line="276"/>
      </w:pPr>
      <w:r>
        <w:rPr>
          <w:rFonts w:ascii="Times New Roman" w:cs="Times New Roman" w:eastAsia="Times New Roman" w:hAnsi="Times New Roman"/>
          <w:sz w:val="24"/>
          <w:szCs w:val="24"/>
        </w:rPr>
        <w:t xml:space="preserve">Міністр оборони України та його заступники;</w:t>
      </w:r>
    </w:p>
    <w:p>
      <w:pPr>
        <w:pStyle w:val="ListParagraph"/>
        <w:numPr>
          <w:ilvl w:val="0"/>
          <w:numId w:val="2"/>
        </w:numPr>
        <w:spacing w:before="40" w:after="40" w:line="276"/>
      </w:pPr>
      <w:r>
        <w:rPr>
          <w:rFonts w:ascii="Times New Roman" w:cs="Times New Roman" w:eastAsia="Times New Roman" w:hAnsi="Times New Roman"/>
          <w:sz w:val="24"/>
          <w:szCs w:val="24"/>
        </w:rPr>
        <w:t xml:space="preserve">державний секретар Міністерства оборони України;</w:t>
      </w:r>
    </w:p>
    <w:p>
      <w:pPr>
        <w:pStyle w:val="ListParagraph"/>
        <w:numPr>
          <w:ilvl w:val="0"/>
          <w:numId w:val="2"/>
        </w:numPr>
        <w:spacing w:before="40" w:after="40" w:line="276"/>
      </w:pPr>
      <w:r>
        <w:rPr>
          <w:rFonts w:ascii="Times New Roman" w:cs="Times New Roman" w:eastAsia="Times New Roman" w:hAnsi="Times New Roman"/>
          <w:sz w:val="24"/>
          <w:szCs w:val="24"/>
        </w:rPr>
        <w:t xml:space="preserve">Головнокомандувач Збройних Сил України та його заступник;</w:t>
      </w:r>
    </w:p>
    <w:p>
      <w:pPr>
        <w:pStyle w:val="ListParagraph"/>
        <w:numPr>
          <w:ilvl w:val="0"/>
          <w:numId w:val="2"/>
        </w:numPr>
        <w:spacing w:before="40" w:after="40" w:line="276"/>
      </w:pPr>
      <w:r>
        <w:rPr>
          <w:rFonts w:ascii="Times New Roman" w:cs="Times New Roman" w:eastAsia="Times New Roman" w:hAnsi="Times New Roman"/>
          <w:sz w:val="24"/>
          <w:szCs w:val="24"/>
        </w:rPr>
        <w:t xml:space="preserve">начальник Генерального штабу Збройних Сил України та його заступники;</w:t>
      </w:r>
    </w:p>
    <w:p>
      <w:pPr>
        <w:pStyle w:val="ListParagraph"/>
        <w:numPr>
          <w:ilvl w:val="0"/>
          <w:numId w:val="2"/>
        </w:numPr>
        <w:spacing w:before="40" w:after="40" w:line="276"/>
      </w:pPr>
      <w:r>
        <w:rPr>
          <w:rFonts w:ascii="Times New Roman" w:cs="Times New Roman" w:eastAsia="Times New Roman" w:hAnsi="Times New Roman"/>
          <w:sz w:val="24"/>
          <w:szCs w:val="24"/>
        </w:rPr>
        <w:t xml:space="preserve">Командувач об’єднаних сил Збройних Сил України;</w:t>
      </w:r>
    </w:p>
    <w:p>
      <w:pPr>
        <w:pStyle w:val="ListParagraph"/>
        <w:numPr>
          <w:ilvl w:val="0"/>
          <w:numId w:val="2"/>
        </w:numPr>
        <w:spacing w:before="40" w:after="40" w:line="276"/>
      </w:pPr>
      <w:r>
        <w:rPr>
          <w:rFonts w:ascii="Times New Roman" w:cs="Times New Roman" w:eastAsia="Times New Roman" w:hAnsi="Times New Roman"/>
          <w:sz w:val="24"/>
          <w:szCs w:val="24"/>
        </w:rPr>
        <w:t xml:space="preserve">керівники самостійних структурних підрозділів апарату Міноборони та Генерального штабу ЗС України;</w:t>
      </w:r>
    </w:p>
    <w:p>
      <w:pPr>
        <w:pStyle w:val="ListParagraph"/>
        <w:numPr>
          <w:ilvl w:val="0"/>
          <w:numId w:val="2"/>
        </w:numPr>
        <w:spacing w:before="40" w:after="40" w:line="276"/>
      </w:pPr>
      <w:r>
        <w:rPr>
          <w:rFonts w:ascii="Times New Roman" w:cs="Times New Roman" w:eastAsia="Times New Roman" w:hAnsi="Times New Roman"/>
          <w:sz w:val="24"/>
          <w:szCs w:val="24"/>
        </w:rPr>
        <w:t xml:space="preserve">командувачі видів (окремих родів військ (сил));</w:t>
      </w:r>
    </w:p>
    <w:p>
      <w:pPr>
        <w:pStyle w:val="ListParagraph"/>
        <w:numPr>
          <w:ilvl w:val="0"/>
          <w:numId w:val="2"/>
        </w:numPr>
        <w:spacing w:before="40" w:after="40" w:line="276"/>
      </w:pPr>
      <w:r>
        <w:rPr>
          <w:rFonts w:ascii="Times New Roman" w:cs="Times New Roman" w:eastAsia="Times New Roman" w:hAnsi="Times New Roman"/>
          <w:sz w:val="24"/>
          <w:szCs w:val="24"/>
        </w:rPr>
        <w:t xml:space="preserve">особа, щодо якої висунуто сумніви щодо правдивості наданої нею інформації – за наявності її письмового клопотання про проведення дослідження з метою спростування цих сумнівів.</w:t>
      </w:r>
    </w:p>
    <w:p>
      <w:pPr>
        <w:spacing w:before="80" w:after="80" w:line="276"/>
        <w:ind w:firstLine="720"/>
        <w:jc w:val="both"/>
      </w:pPr>
      <w:r>
        <w:rPr>
          <w:rFonts w:ascii="Times New Roman" w:cs="Times New Roman" w:eastAsia="Times New Roman" w:hAnsi="Times New Roman"/>
          <w:b w:val="false"/>
          <w:bCs w:val="false"/>
          <w:i w:val="false"/>
          <w:iCs w:val="false"/>
          <w:sz w:val="24"/>
          <w:szCs w:val="24"/>
        </w:rPr>
        <w:t xml:space="preserve">Інші посадові особи, не включені до цього переліку, не мають повноважень виступати ініціаторами ПФДЗП. У разі потреби проведення дослідження щодо підлеглого персоналу, командир (начальник), який не входить до переліку ініціаторів, має звернутися до уповноваженої посадової особи вищого рівня.</w:t>
      </w:r>
    </w:p>
    <w:p>
      <w:pPr>
        <w:pStyle w:val="Heading2"/>
        <w:spacing w:before="240" w:after="160"/>
        <w:jc w:val="center"/>
      </w:pPr>
      <w:r>
        <w:rPr>
          <w:rFonts w:ascii="Times New Roman" w:cs="Times New Roman" w:eastAsia="Times New Roman" w:hAnsi="Times New Roman"/>
          <w:b/>
          <w:bCs/>
          <w:sz w:val="26"/>
          <w:szCs w:val="26"/>
        </w:rPr>
        <w:t xml:space="preserve">5.2. Повноваження ініціатора</w:t>
      </w:r>
    </w:p>
    <w:p>
      <w:pPr>
        <w:spacing w:before="80" w:after="80" w:line="276"/>
        <w:ind w:firstLine="720"/>
        <w:jc w:val="both"/>
      </w:pPr>
      <w:r>
        <w:rPr>
          <w:rFonts w:ascii="Times New Roman" w:cs="Times New Roman" w:eastAsia="Times New Roman" w:hAnsi="Times New Roman"/>
          <w:b w:val="false"/>
          <w:bCs w:val="false"/>
          <w:i w:val="false"/>
          <w:iCs w:val="false"/>
          <w:sz w:val="24"/>
          <w:szCs w:val="24"/>
        </w:rPr>
        <w:t xml:space="preserve">Ініціатор дослідження:</w:t>
      </w:r>
    </w:p>
    <w:p>
      <w:pPr>
        <w:pStyle w:val="ListParagraph"/>
        <w:numPr>
          <w:ilvl w:val="0"/>
          <w:numId w:val="2"/>
        </w:numPr>
        <w:spacing w:before="40" w:after="40" w:line="276"/>
      </w:pPr>
      <w:r>
        <w:rPr>
          <w:rFonts w:ascii="Times New Roman" w:cs="Times New Roman" w:eastAsia="Times New Roman" w:hAnsi="Times New Roman"/>
          <w:sz w:val="24"/>
          <w:szCs w:val="24"/>
        </w:rPr>
        <w:t xml:space="preserve">визначає наявність підстав для проведення дослідження та обирає відповідний напрям;</w:t>
      </w:r>
    </w:p>
    <w:p>
      <w:pPr>
        <w:pStyle w:val="ListParagraph"/>
        <w:numPr>
          <w:ilvl w:val="0"/>
          <w:numId w:val="2"/>
        </w:numPr>
        <w:spacing w:before="40" w:after="40" w:line="276"/>
      </w:pPr>
      <w:r>
        <w:rPr>
          <w:rFonts w:ascii="Times New Roman" w:cs="Times New Roman" w:eastAsia="Times New Roman" w:hAnsi="Times New Roman"/>
          <w:sz w:val="24"/>
          <w:szCs w:val="24"/>
        </w:rPr>
        <w:t xml:space="preserve">формулює обставини, що підлягають з’ясуванню, та орієнтовний перелік питань, які мають бути досліджені;</w:t>
      </w:r>
    </w:p>
    <w:p>
      <w:pPr>
        <w:pStyle w:val="ListParagraph"/>
        <w:numPr>
          <w:ilvl w:val="0"/>
          <w:numId w:val="2"/>
        </w:numPr>
        <w:spacing w:before="40" w:after="40" w:line="276"/>
      </w:pPr>
      <w:r>
        <w:rPr>
          <w:rFonts w:ascii="Times New Roman" w:cs="Times New Roman" w:eastAsia="Times New Roman" w:hAnsi="Times New Roman"/>
          <w:sz w:val="24"/>
          <w:szCs w:val="24"/>
        </w:rPr>
        <w:t xml:space="preserve">готує та підписує завдання на проведення дослідження за відповідною встановленою формою;</w:t>
      </w:r>
    </w:p>
    <w:p>
      <w:pPr>
        <w:pStyle w:val="ListParagraph"/>
        <w:numPr>
          <w:ilvl w:val="0"/>
          <w:numId w:val="2"/>
        </w:numPr>
        <w:spacing w:before="40" w:after="40" w:line="276"/>
      </w:pPr>
      <w:r>
        <w:rPr>
          <w:rFonts w:ascii="Times New Roman" w:cs="Times New Roman" w:eastAsia="Times New Roman" w:hAnsi="Times New Roman"/>
          <w:sz w:val="24"/>
          <w:szCs w:val="24"/>
        </w:rPr>
        <w:t xml:space="preserve">подає завдання на затвердження у встановленому порядку;</w:t>
      </w:r>
    </w:p>
    <w:p>
      <w:pPr>
        <w:pStyle w:val="ListParagraph"/>
        <w:numPr>
          <w:ilvl w:val="0"/>
          <w:numId w:val="2"/>
        </w:numPr>
        <w:spacing w:before="40" w:after="40" w:line="276"/>
      </w:pPr>
      <w:r>
        <w:rPr>
          <w:rFonts w:ascii="Times New Roman" w:cs="Times New Roman" w:eastAsia="Times New Roman" w:hAnsi="Times New Roman"/>
          <w:sz w:val="24"/>
          <w:szCs w:val="24"/>
        </w:rPr>
        <w:t xml:space="preserve">забезпечує інформування суб’єкта про необхідність проходження дослідження та загальний порядок процедури;</w:t>
      </w:r>
    </w:p>
    <w:p>
      <w:pPr>
        <w:pStyle w:val="ListParagraph"/>
        <w:numPr>
          <w:ilvl w:val="0"/>
          <w:numId w:val="2"/>
        </w:numPr>
        <w:spacing w:before="40" w:after="40" w:line="276"/>
      </w:pPr>
      <w:r>
        <w:rPr>
          <w:rFonts w:ascii="Times New Roman" w:cs="Times New Roman" w:eastAsia="Times New Roman" w:hAnsi="Times New Roman"/>
          <w:sz w:val="24"/>
          <w:szCs w:val="24"/>
        </w:rPr>
        <w:t xml:space="preserve">сприяє отриманню від суб’єкта добровільної письмової згоди;</w:t>
      </w:r>
    </w:p>
    <w:p>
      <w:pPr>
        <w:pStyle w:val="ListParagraph"/>
        <w:numPr>
          <w:ilvl w:val="0"/>
          <w:numId w:val="2"/>
        </w:numPr>
        <w:spacing w:before="40" w:after="40" w:line="276"/>
      </w:pPr>
      <w:r>
        <w:rPr>
          <w:rFonts w:ascii="Times New Roman" w:cs="Times New Roman" w:eastAsia="Times New Roman" w:hAnsi="Times New Roman"/>
          <w:sz w:val="24"/>
          <w:szCs w:val="24"/>
        </w:rPr>
        <w:t xml:space="preserve">узгоджує зі спеціалістом поліграфа перелік питань (психологічних стимулів) для проведення дослідження;</w:t>
      </w:r>
    </w:p>
    <w:p>
      <w:pPr>
        <w:pStyle w:val="ListParagraph"/>
        <w:numPr>
          <w:ilvl w:val="0"/>
          <w:numId w:val="2"/>
        </w:numPr>
        <w:spacing w:before="40" w:after="40" w:line="276"/>
      </w:pPr>
      <w:r>
        <w:rPr>
          <w:rFonts w:ascii="Times New Roman" w:cs="Times New Roman" w:eastAsia="Times New Roman" w:hAnsi="Times New Roman"/>
          <w:sz w:val="24"/>
          <w:szCs w:val="24"/>
        </w:rPr>
        <w:t xml:space="preserve">отримує довідку з результатами дослідження;</w:t>
      </w:r>
    </w:p>
    <w:p>
      <w:pPr>
        <w:pStyle w:val="ListParagraph"/>
        <w:numPr>
          <w:ilvl w:val="0"/>
          <w:numId w:val="2"/>
        </w:numPr>
        <w:spacing w:before="40" w:after="40" w:line="276"/>
      </w:pPr>
      <w:r>
        <w:rPr>
          <w:rFonts w:ascii="Times New Roman" w:cs="Times New Roman" w:eastAsia="Times New Roman" w:hAnsi="Times New Roman"/>
          <w:sz w:val="24"/>
          <w:szCs w:val="24"/>
        </w:rPr>
        <w:t xml:space="preserve">використовує результати виключно у межах, визначених Інструкцією.</w:t>
      </w:r>
    </w:p>
    <w:p>
      <w:pPr>
        <w:pStyle w:val="Heading2"/>
        <w:spacing w:before="240" w:after="160"/>
        <w:jc w:val="center"/>
      </w:pPr>
      <w:r>
        <w:rPr>
          <w:rFonts w:ascii="Times New Roman" w:cs="Times New Roman" w:eastAsia="Times New Roman" w:hAnsi="Times New Roman"/>
          <w:b/>
          <w:bCs/>
          <w:sz w:val="26"/>
          <w:szCs w:val="26"/>
        </w:rPr>
        <w:t xml:space="preserve">5.3. Відповідальність ініціатора</w:t>
      </w:r>
    </w:p>
    <w:p>
      <w:pPr>
        <w:spacing w:before="80" w:after="80" w:line="276"/>
        <w:ind w:firstLine="720"/>
        <w:jc w:val="both"/>
      </w:pPr>
      <w:r>
        <w:rPr>
          <w:rFonts w:ascii="Times New Roman" w:cs="Times New Roman" w:eastAsia="Times New Roman" w:hAnsi="Times New Roman"/>
          <w:b w:val="false"/>
          <w:bCs w:val="false"/>
          <w:i w:val="false"/>
          <w:iCs w:val="false"/>
          <w:sz w:val="24"/>
          <w:szCs w:val="24"/>
        </w:rPr>
        <w:t xml:space="preserve">Ініціатор несе персональну відповідальність за:</w:t>
      </w:r>
    </w:p>
    <w:p>
      <w:pPr>
        <w:pStyle w:val="ListParagraph"/>
        <w:numPr>
          <w:ilvl w:val="0"/>
          <w:numId w:val="2"/>
        </w:numPr>
        <w:spacing w:before="40" w:after="40" w:line="276"/>
      </w:pPr>
      <w:r>
        <w:rPr>
          <w:rFonts w:ascii="Times New Roman" w:cs="Times New Roman" w:eastAsia="Times New Roman" w:hAnsi="Times New Roman"/>
          <w:sz w:val="24"/>
          <w:szCs w:val="24"/>
        </w:rPr>
        <w:t xml:space="preserve">обґрунтованість рішення про проведення дослідження та відповідність підстав вимогам Інструкції;</w:t>
      </w:r>
    </w:p>
    <w:p>
      <w:pPr>
        <w:pStyle w:val="ListParagraph"/>
        <w:numPr>
          <w:ilvl w:val="0"/>
          <w:numId w:val="2"/>
        </w:numPr>
        <w:spacing w:before="40" w:after="40" w:line="276"/>
      </w:pPr>
      <w:r>
        <w:rPr>
          <w:rFonts w:ascii="Times New Roman" w:cs="Times New Roman" w:eastAsia="Times New Roman" w:hAnsi="Times New Roman"/>
          <w:sz w:val="24"/>
          <w:szCs w:val="24"/>
        </w:rPr>
        <w:t xml:space="preserve">правильність та повноту оформлення завдання;</w:t>
      </w:r>
    </w:p>
    <w:p>
      <w:pPr>
        <w:pStyle w:val="ListParagraph"/>
        <w:numPr>
          <w:ilvl w:val="0"/>
          <w:numId w:val="2"/>
        </w:numPr>
        <w:spacing w:before="40" w:after="40" w:line="276"/>
      </w:pPr>
      <w:r>
        <w:rPr>
          <w:rFonts w:ascii="Times New Roman" w:cs="Times New Roman" w:eastAsia="Times New Roman" w:hAnsi="Times New Roman"/>
          <w:sz w:val="24"/>
          <w:szCs w:val="24"/>
        </w:rPr>
        <w:t xml:space="preserve">дотримання порядку погодження та затвердження завдання;</w:t>
      </w:r>
    </w:p>
    <w:p>
      <w:pPr>
        <w:pStyle w:val="ListParagraph"/>
        <w:numPr>
          <w:ilvl w:val="0"/>
          <w:numId w:val="2"/>
        </w:numPr>
        <w:spacing w:before="40" w:after="40" w:line="276"/>
      </w:pPr>
      <w:r>
        <w:rPr>
          <w:rFonts w:ascii="Times New Roman" w:cs="Times New Roman" w:eastAsia="Times New Roman" w:hAnsi="Times New Roman"/>
          <w:sz w:val="24"/>
          <w:szCs w:val="24"/>
        </w:rPr>
        <w:t xml:space="preserve">забезпечення прав суб’єкта дослідження, зокрема принципу добровільності;</w:t>
      </w:r>
    </w:p>
    <w:p>
      <w:pPr>
        <w:pStyle w:val="ListParagraph"/>
        <w:numPr>
          <w:ilvl w:val="0"/>
          <w:numId w:val="2"/>
        </w:numPr>
        <w:spacing w:before="40" w:after="40" w:line="276"/>
      </w:pPr>
      <w:r>
        <w:rPr>
          <w:rFonts w:ascii="Times New Roman" w:cs="Times New Roman" w:eastAsia="Times New Roman" w:hAnsi="Times New Roman"/>
          <w:sz w:val="24"/>
          <w:szCs w:val="24"/>
        </w:rPr>
        <w:t xml:space="preserve">конфіденційність інформації про факт та результати дослідження;</w:t>
      </w:r>
    </w:p>
    <w:p>
      <w:pPr>
        <w:pStyle w:val="ListParagraph"/>
        <w:numPr>
          <w:ilvl w:val="0"/>
          <w:numId w:val="2"/>
        </w:numPr>
        <w:spacing w:before="40" w:after="40" w:line="276"/>
      </w:pPr>
      <w:r>
        <w:rPr>
          <w:rFonts w:ascii="Times New Roman" w:cs="Times New Roman" w:eastAsia="Times New Roman" w:hAnsi="Times New Roman"/>
          <w:sz w:val="24"/>
          <w:szCs w:val="24"/>
        </w:rPr>
        <w:t xml:space="preserve">використання результатів виключно як відомостей ймовірного та орієнтувального характеру;</w:t>
      </w:r>
    </w:p>
    <w:p>
      <w:pPr>
        <w:pStyle w:val="ListParagraph"/>
        <w:numPr>
          <w:ilvl w:val="0"/>
          <w:numId w:val="2"/>
        </w:numPr>
        <w:spacing w:before="40" w:after="40" w:line="276"/>
      </w:pPr>
      <w:r>
        <w:rPr>
          <w:rFonts w:ascii="Times New Roman" w:cs="Times New Roman" w:eastAsia="Times New Roman" w:hAnsi="Times New Roman"/>
          <w:sz w:val="24"/>
          <w:szCs w:val="24"/>
        </w:rPr>
        <w:t xml:space="preserve">недопущення прийняття кадрових або адміністративних рішень виключно на підставі результатів ПФДЗП.</w:t>
      </w:r>
    </w:p>
    <w:p>
      <w:pPr>
        <w:pStyle w:val="Heading1"/>
        <w:spacing w:before="360" w:after="200"/>
        <w:jc w:val="center"/>
      </w:pPr>
      <w:r>
        <w:rPr>
          <w:rFonts w:ascii="Times New Roman" w:cs="Times New Roman" w:eastAsia="Times New Roman" w:hAnsi="Times New Roman"/>
          <w:b/>
          <w:bCs/>
          <w:sz w:val="28"/>
          <w:szCs w:val="28"/>
        </w:rPr>
        <w:t xml:space="preserve">РОЗДІЛ 6. СУБ’ЄКТИ ДОСЛІДЖЕННЯ</w:t>
      </w:r>
    </w:p>
    <w:p>
      <w:pPr>
        <w:spacing w:before="160" w:after="120"/>
        <w:jc w:val="center"/>
      </w:pPr>
      <w:r>
        <w:drawing>
          <wp:inline distT="0" distB="0" distL="0" distR="0">
            <wp:extent cx="4524375" cy="2524125"/>
            <wp:effectExtent t="0" r="0" b="0" l="0"/>
            <wp:docPr id="1" name="slide07" descr="Ілюстрація до розділу" title="Слайд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24375" cy="2524125"/>
                    </a:xfrm>
                    <a:prstGeom prst="rect">
                      <a:avLst/>
                    </a:prstGeom>
                  </pic:spPr>
                </pic:pic>
              </a:graphicData>
            </a:graphic>
          </wp:inline>
        </w:drawing>
      </w:r>
    </w:p>
    <w:p>
      <w:pPr>
        <w:pStyle w:val="Heading2"/>
        <w:spacing w:before="240" w:after="160"/>
        <w:jc w:val="center"/>
      </w:pPr>
      <w:r>
        <w:rPr>
          <w:rFonts w:ascii="Times New Roman" w:cs="Times New Roman" w:eastAsia="Times New Roman" w:hAnsi="Times New Roman"/>
          <w:b/>
          <w:bCs/>
          <w:sz w:val="26"/>
          <w:szCs w:val="26"/>
        </w:rPr>
        <w:t xml:space="preserve">6.1. Вимоги до суб’єкта</w:t>
      </w:r>
    </w:p>
    <w:p>
      <w:pPr>
        <w:spacing w:before="80" w:after="80" w:line="276"/>
        <w:ind w:firstLine="720"/>
        <w:jc w:val="both"/>
      </w:pPr>
      <w:r>
        <w:rPr>
          <w:rFonts w:ascii="Times New Roman" w:cs="Times New Roman" w:eastAsia="Times New Roman" w:hAnsi="Times New Roman"/>
          <w:b w:val="false"/>
          <w:bCs w:val="false"/>
          <w:i w:val="false"/>
          <w:iCs w:val="false"/>
          <w:sz w:val="24"/>
          <w:szCs w:val="24"/>
        </w:rPr>
        <w:t xml:space="preserve">Суб’єктом ПФДЗП може бути особа, яка одночасно відповідає таким вимогам:</w:t>
      </w:r>
    </w:p>
    <w:p>
      <w:pPr>
        <w:pStyle w:val="ListParagraph"/>
        <w:numPr>
          <w:ilvl w:val="0"/>
          <w:numId w:val="2"/>
        </w:numPr>
        <w:spacing w:before="40" w:after="40" w:line="276"/>
      </w:pPr>
      <w:r>
        <w:rPr>
          <w:rFonts w:ascii="Times New Roman" w:cs="Times New Roman" w:eastAsia="Times New Roman" w:hAnsi="Times New Roman"/>
          <w:sz w:val="24"/>
          <w:szCs w:val="24"/>
        </w:rPr>
        <w:t xml:space="preserve">досягла 18-річного віку;</w:t>
      </w:r>
    </w:p>
    <w:p>
      <w:pPr>
        <w:pStyle w:val="ListParagraph"/>
        <w:numPr>
          <w:ilvl w:val="0"/>
          <w:numId w:val="2"/>
        </w:numPr>
        <w:spacing w:before="40" w:after="40" w:line="276"/>
      </w:pPr>
      <w:r>
        <w:rPr>
          <w:rFonts w:ascii="Times New Roman" w:cs="Times New Roman" w:eastAsia="Times New Roman" w:hAnsi="Times New Roman"/>
          <w:sz w:val="24"/>
          <w:szCs w:val="24"/>
        </w:rPr>
        <w:t xml:space="preserve">є військовослужбовцем, працівником ЗС України, державним службовцем або кандидатом на посаду в системі МО та ЗС України;</w:t>
      </w:r>
    </w:p>
    <w:p>
      <w:pPr>
        <w:pStyle w:val="ListParagraph"/>
        <w:numPr>
          <w:ilvl w:val="0"/>
          <w:numId w:val="2"/>
        </w:numPr>
        <w:spacing w:before="40" w:after="40" w:line="276"/>
      </w:pPr>
      <w:r>
        <w:rPr>
          <w:rFonts w:ascii="Times New Roman" w:cs="Times New Roman" w:eastAsia="Times New Roman" w:hAnsi="Times New Roman"/>
          <w:sz w:val="24"/>
          <w:szCs w:val="24"/>
        </w:rPr>
        <w:t xml:space="preserve">визначена у завданні на проведення дослідження;</w:t>
      </w:r>
    </w:p>
    <w:p>
      <w:pPr>
        <w:pStyle w:val="ListParagraph"/>
        <w:numPr>
          <w:ilvl w:val="0"/>
          <w:numId w:val="2"/>
        </w:numPr>
        <w:spacing w:before="40" w:after="40" w:line="276"/>
      </w:pPr>
      <w:r>
        <w:rPr>
          <w:rFonts w:ascii="Times New Roman" w:cs="Times New Roman" w:eastAsia="Times New Roman" w:hAnsi="Times New Roman"/>
          <w:sz w:val="24"/>
          <w:szCs w:val="24"/>
        </w:rPr>
        <w:t xml:space="preserve">не має медичних протипоказань для проходження процедури;</w:t>
      </w:r>
    </w:p>
    <w:p>
      <w:pPr>
        <w:pStyle w:val="ListParagraph"/>
        <w:numPr>
          <w:ilvl w:val="0"/>
          <w:numId w:val="2"/>
        </w:numPr>
        <w:spacing w:before="40" w:after="40" w:line="276"/>
      </w:pPr>
      <w:r>
        <w:rPr>
          <w:rFonts w:ascii="Times New Roman" w:cs="Times New Roman" w:eastAsia="Times New Roman" w:hAnsi="Times New Roman"/>
          <w:sz w:val="24"/>
          <w:szCs w:val="24"/>
        </w:rPr>
        <w:t xml:space="preserve">надала добровільну письмову згоду на проходження дослідження.</w:t>
      </w:r>
    </w:p>
    <w:p>
      <w:pPr>
        <w:spacing w:before="80" w:after="80" w:line="276"/>
        <w:ind w:firstLine="720"/>
        <w:jc w:val="both"/>
      </w:pPr>
      <w:r>
        <w:rPr>
          <w:rFonts w:ascii="Times New Roman" w:cs="Times New Roman" w:eastAsia="Times New Roman" w:hAnsi="Times New Roman"/>
          <w:b w:val="false"/>
          <w:bCs w:val="false"/>
          <w:i w:val="false"/>
          <w:iCs w:val="false"/>
          <w:sz w:val="24"/>
          <w:szCs w:val="24"/>
        </w:rPr>
        <w:t xml:space="preserve">Невідповідність хоча б одній із зазначених вимог виключає можливість проведення дослідження щодо цієї особи.</w:t>
      </w:r>
    </w:p>
    <w:p>
      <w:pPr>
        <w:pStyle w:val="Heading2"/>
        <w:spacing w:before="240" w:after="160"/>
        <w:jc w:val="center"/>
      </w:pPr>
      <w:r>
        <w:rPr>
          <w:rFonts w:ascii="Times New Roman" w:cs="Times New Roman" w:eastAsia="Times New Roman" w:hAnsi="Times New Roman"/>
          <w:b/>
          <w:bCs/>
          <w:sz w:val="26"/>
          <w:szCs w:val="26"/>
        </w:rPr>
        <w:t xml:space="preserve">6.2. Обмеження</w:t>
      </w:r>
    </w:p>
    <w:p>
      <w:pPr>
        <w:spacing w:before="80" w:after="80" w:line="276"/>
        <w:ind w:firstLine="720"/>
        <w:jc w:val="both"/>
      </w:pPr>
      <w:r>
        <w:rPr>
          <w:rFonts w:ascii="Times New Roman" w:cs="Times New Roman" w:eastAsia="Times New Roman" w:hAnsi="Times New Roman"/>
          <w:b w:val="false"/>
          <w:bCs w:val="false"/>
          <w:i w:val="false"/>
          <w:iCs w:val="false"/>
          <w:sz w:val="24"/>
          <w:szCs w:val="24"/>
        </w:rPr>
        <w:t xml:space="preserve">Дослідження не проводиться щодо осіб, які не досягли 18-річного віку або відмовилися від участі. Повний перелік медичних протипоказань та обставин, за яких дослідження не проводиться, наведено у розділі 9.1 цього посібника. До основних медичних обмежень належать: гострий період соматичних та психічних захворювань, гострий больовий синдром, інтоксикація організму, захворювання з вираженою серцево-судинною або дихальною недостатністю, травми та анатомічні дефекти пальців рук, ампутація верхніх кінцівок, регулярне вживання сильнодіючих або психотропних препаратів, вагітність.</w:t>
      </w:r>
    </w:p>
    <w:p>
      <w:pPr>
        <w:spacing w:before="80" w:after="80" w:line="276"/>
        <w:ind w:firstLine="720"/>
        <w:jc w:val="both"/>
      </w:pPr>
      <w:r>
        <w:rPr>
          <w:rFonts w:ascii="Times New Roman" w:cs="Times New Roman" w:eastAsia="Times New Roman" w:hAnsi="Times New Roman"/>
          <w:b w:val="false"/>
          <w:bCs w:val="false"/>
          <w:i w:val="false"/>
          <w:iCs w:val="false"/>
          <w:sz w:val="24"/>
          <w:szCs w:val="24"/>
        </w:rPr>
        <w:t xml:space="preserve">Додатково Інструкція встановлює, що дослідження не проводиться у нічний час. Спеціаліст поліграфа має право відмовити у проведенні або відкласти дослідження, якщо стан суб’єкта не дозволяє забезпечити достовірність результатів.</w:t>
      </w:r>
    </w:p>
    <w:p>
      <w:pPr>
        <w:spacing w:before="80" w:after="80" w:line="276"/>
        <w:ind w:firstLine="720"/>
        <w:jc w:val="both"/>
      </w:pPr>
      <w:r>
        <w:rPr>
          <w:rFonts w:ascii="Times New Roman" w:cs="Times New Roman" w:eastAsia="Times New Roman" w:hAnsi="Times New Roman"/>
          <w:b w:val="false"/>
          <w:bCs w:val="false"/>
          <w:i w:val="false"/>
          <w:iCs w:val="false"/>
          <w:sz w:val="24"/>
          <w:szCs w:val="24"/>
        </w:rPr>
        <w:t xml:space="preserve">Якщо спеціаліст поліграфа безпосередньо (прямо) підпорядкований особі, яка є суб’єктом дослідження, процедура проводиться іншим спеціалістом.</w:t>
      </w:r>
    </w:p>
    <w:p>
      <w:pPr>
        <w:pStyle w:val="Heading2"/>
        <w:spacing w:before="240" w:after="160"/>
        <w:jc w:val="center"/>
      </w:pPr>
      <w:r>
        <w:rPr>
          <w:rFonts w:ascii="Times New Roman" w:cs="Times New Roman" w:eastAsia="Times New Roman" w:hAnsi="Times New Roman"/>
          <w:b/>
          <w:bCs/>
          <w:sz w:val="26"/>
          <w:szCs w:val="26"/>
        </w:rPr>
        <w:t xml:space="preserve">6.3. Добровільна згода</w:t>
      </w:r>
    </w:p>
    <w:p>
      <w:pPr>
        <w:spacing w:before="80" w:after="80" w:line="276"/>
        <w:ind w:firstLine="720"/>
        <w:jc w:val="both"/>
      </w:pPr>
      <w:r>
        <w:rPr>
          <w:rFonts w:ascii="Times New Roman" w:cs="Times New Roman" w:eastAsia="Times New Roman" w:hAnsi="Times New Roman"/>
          <w:b w:val="false"/>
          <w:bCs w:val="false"/>
          <w:i w:val="false"/>
          <w:iCs w:val="false"/>
          <w:sz w:val="24"/>
          <w:szCs w:val="24"/>
        </w:rPr>
        <w:t xml:space="preserve">Дослідження проводиться виключно за умови добровільної письмової згоди суб’єкта. Заяву про надання згоди суб’єкт заповнює власноручно. Форма заяви встановлена Інструкцією.</w:t>
      </w:r>
    </w:p>
    <w:p>
      <w:pPr>
        <w:spacing w:before="80" w:after="80" w:line="276"/>
        <w:ind w:firstLine="720"/>
        <w:jc w:val="both"/>
      </w:pPr>
      <w:r>
        <w:rPr>
          <w:rFonts w:ascii="Times New Roman" w:cs="Times New Roman" w:eastAsia="Times New Roman" w:hAnsi="Times New Roman"/>
          <w:b w:val="false"/>
          <w:bCs w:val="false"/>
          <w:i w:val="false"/>
          <w:iCs w:val="false"/>
          <w:sz w:val="24"/>
          <w:szCs w:val="24"/>
        </w:rPr>
        <w:t xml:space="preserve">У випадку відмови від проходження дослідження процедура не проводиться. Факт відмови фіксується документально. Відмова не може тлумачитися як визнання вини або підстава для будь-яких негативних кадрових чи дисциплінарних рішень. Суб’єкт має право відмовитися від продовження дослідження на будь-якому його етапі.</w:t>
      </w:r>
    </w:p>
    <w:p>
      <w:pPr>
        <w:spacing w:before="80" w:after="80" w:line="276"/>
        <w:ind w:firstLine="720"/>
        <w:jc w:val="both"/>
      </w:pPr>
      <w:r>
        <w:rPr>
          <w:rFonts w:ascii="Times New Roman" w:cs="Times New Roman" w:eastAsia="Times New Roman" w:hAnsi="Times New Roman"/>
          <w:b w:val="false"/>
          <w:bCs w:val="false"/>
          <w:i w:val="false"/>
          <w:iCs w:val="false"/>
          <w:sz w:val="24"/>
          <w:szCs w:val="24"/>
        </w:rPr>
        <w:t xml:space="preserve">Командири (начальники) та інші посадові особи не мають права чинити тиск на суб’єкта для отримання його згоди. Будь-які форми примусу – пряме наказування, погрози негативними наслідками у разі відмови, маніпулятивний вплив – є порушенням принципу добровільності та можуть тягти за собою відповідальність.</w:t>
      </w:r>
    </w:p>
    <w:p>
      <w:pPr>
        <w:pStyle w:val="Heading1"/>
        <w:spacing w:before="360" w:after="200"/>
        <w:jc w:val="center"/>
      </w:pPr>
      <w:r>
        <w:rPr>
          <w:rFonts w:ascii="Times New Roman" w:cs="Times New Roman" w:eastAsia="Times New Roman" w:hAnsi="Times New Roman"/>
          <w:b/>
          <w:bCs/>
          <w:sz w:val="28"/>
          <w:szCs w:val="28"/>
        </w:rPr>
        <w:t xml:space="preserve">РОЗДІЛ 7. ОРГАНІЗАЦІЯ ПРОВЕДЕННЯ ДОСЛІДЖЕННЯ</w:t>
      </w:r>
    </w:p>
    <w:p>
      <w:pPr>
        <w:spacing w:before="80" w:after="80" w:line="276"/>
        <w:ind w:firstLine="720"/>
        <w:jc w:val="both"/>
      </w:pPr>
      <w:r>
        <w:rPr>
          <w:rFonts w:ascii="Times New Roman" w:cs="Times New Roman" w:eastAsia="Times New Roman" w:hAnsi="Times New Roman"/>
          <w:b w:val="false"/>
          <w:bCs w:val="false"/>
          <w:i w:val="false"/>
          <w:iCs w:val="false"/>
          <w:sz w:val="24"/>
          <w:szCs w:val="24"/>
        </w:rPr>
        <w:t xml:space="preserve">Організація ПФДЗП складається з чотирьох послідовних етапів. Чітке дотримання порядку дій на кожному етапі забезпечує законність процедури та достовірність результатів.</w:t>
      </w:r>
    </w:p>
    <w:p>
      <w:pPr>
        <w:spacing w:before="200" w:after="100"/>
        <w:jc w:val="center"/>
      </w:pPr>
      <w:r>
        <w:drawing>
          <wp:inline distT="0" distB="0" distL="0" distR="0">
            <wp:extent cx="4524375" cy="2524125"/>
            <wp:effectExtent t="0" r="0" b="0" l="0"/>
            <wp:docPr id="1" name="slide08" descr="Етапи процедури" title="Алгоритм організації ПФДЗ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24375" cy="2524125"/>
                    </a:xfrm>
                    <a:prstGeom prst="rect">
                      <a:avLst/>
                    </a:prstGeom>
                  </pic:spPr>
                </pic:pic>
              </a:graphicData>
            </a:graphic>
          </wp:inline>
        </w:drawing>
      </w:r>
    </w:p>
    <w:p>
      <w:pPr>
        <w:pStyle w:val="Heading2"/>
        <w:spacing w:before="240" w:after="160"/>
        <w:jc w:val="center"/>
      </w:pPr>
      <w:r>
        <w:rPr>
          <w:rFonts w:ascii="Times New Roman" w:cs="Times New Roman" w:eastAsia="Times New Roman" w:hAnsi="Times New Roman"/>
          <w:b/>
          <w:bCs/>
          <w:sz w:val="26"/>
          <w:szCs w:val="26"/>
        </w:rPr>
        <w:t xml:space="preserve">7.1. Підготовчий етап</w:t>
      </w:r>
    </w:p>
    <w:p>
      <w:pPr>
        <w:spacing w:before="80" w:after="80" w:line="276"/>
        <w:ind w:firstLine="720"/>
        <w:jc w:val="both"/>
      </w:pPr>
      <w:r>
        <w:rPr>
          <w:rFonts w:ascii="Times New Roman" w:cs="Times New Roman" w:eastAsia="Times New Roman" w:hAnsi="Times New Roman"/>
          <w:b w:val="false"/>
          <w:bCs w:val="false"/>
          <w:i w:val="false"/>
          <w:iCs w:val="false"/>
          <w:sz w:val="24"/>
          <w:szCs w:val="24"/>
        </w:rPr>
        <w:t xml:space="preserve">На підготовчому етапі ініціатор здійснює такі дії:</w:t>
      </w:r>
    </w:p>
    <w:p>
      <w:pPr>
        <w:pStyle w:val="ListParagraph"/>
        <w:numPr>
          <w:ilvl w:val="0"/>
          <w:numId w:val="3"/>
        </w:numPr>
        <w:spacing w:before="40" w:after="40" w:line="276"/>
      </w:pPr>
      <w:r>
        <w:rPr>
          <w:rFonts w:ascii="Times New Roman" w:cs="Times New Roman" w:eastAsia="Times New Roman" w:hAnsi="Times New Roman"/>
          <w:sz w:val="24"/>
          <w:szCs w:val="24"/>
        </w:rPr>
        <w:t xml:space="preserve">Оцінює ситуацію та визначає наявність підстав для проведення дослідження. Переконується, що обставини відповідають напрямам, визначеним Інструкцією, та що отримання необхідної інформації іншим шляхом є неможливим або недостатнім.</w:t>
      </w:r>
    </w:p>
    <w:p>
      <w:pPr>
        <w:pStyle w:val="ListParagraph"/>
        <w:numPr>
          <w:ilvl w:val="0"/>
          <w:numId w:val="3"/>
        </w:numPr>
        <w:spacing w:before="40" w:after="40" w:line="276"/>
      </w:pPr>
      <w:r>
        <w:rPr>
          <w:rFonts w:ascii="Times New Roman" w:cs="Times New Roman" w:eastAsia="Times New Roman" w:hAnsi="Times New Roman"/>
          <w:sz w:val="24"/>
          <w:szCs w:val="24"/>
        </w:rPr>
        <w:t xml:space="preserve">Визначає суб’єкта дослідження та перевіряє його відповідність встановленим вимогам (вік, статус, відсутність очевидних протипоказань).</w:t>
      </w:r>
    </w:p>
    <w:p>
      <w:pPr>
        <w:pStyle w:val="ListParagraph"/>
        <w:numPr>
          <w:ilvl w:val="0"/>
          <w:numId w:val="3"/>
        </w:numPr>
        <w:spacing w:before="40" w:after="40" w:line="276"/>
      </w:pPr>
      <w:r>
        <w:rPr>
          <w:rFonts w:ascii="Times New Roman" w:cs="Times New Roman" w:eastAsia="Times New Roman" w:hAnsi="Times New Roman"/>
          <w:sz w:val="24"/>
          <w:szCs w:val="24"/>
        </w:rPr>
        <w:t xml:space="preserve">Формулює обставини, що підлягають з’ясуванню, та орієнтовний перелік питань. Формулювання мають бути конкретними, чіткими та пов’язаними з підставою для дослідження.</w:t>
      </w:r>
    </w:p>
    <w:p>
      <w:pPr>
        <w:pStyle w:val="ListParagraph"/>
        <w:numPr>
          <w:ilvl w:val="0"/>
          <w:numId w:val="3"/>
        </w:numPr>
        <w:spacing w:before="40" w:after="40" w:line="276"/>
      </w:pPr>
      <w:r>
        <w:rPr>
          <w:rFonts w:ascii="Times New Roman" w:cs="Times New Roman" w:eastAsia="Times New Roman" w:hAnsi="Times New Roman"/>
          <w:sz w:val="24"/>
          <w:szCs w:val="24"/>
        </w:rPr>
        <w:t xml:space="preserve">Готує завдання на проведення дослідження за відповідною встановленою формою. Заповнює всі обов’язкові реквізити.</w:t>
      </w:r>
    </w:p>
    <w:p>
      <w:pPr>
        <w:pStyle w:val="ListParagraph"/>
        <w:numPr>
          <w:ilvl w:val="0"/>
          <w:numId w:val="3"/>
        </w:numPr>
        <w:spacing w:before="40" w:after="40" w:line="276"/>
      </w:pPr>
      <w:r>
        <w:rPr>
          <w:rFonts w:ascii="Times New Roman" w:cs="Times New Roman" w:eastAsia="Times New Roman" w:hAnsi="Times New Roman"/>
          <w:sz w:val="24"/>
          <w:szCs w:val="24"/>
        </w:rPr>
        <w:t xml:space="preserve">Підписує завдання.</w:t>
      </w:r>
    </w:p>
    <w:p>
      <w:pPr>
        <w:spacing w:before="80" w:after="80" w:line="276"/>
        <w:ind w:firstLine="720"/>
        <w:jc w:val="both"/>
      </w:pPr>
      <w:r>
        <w:rPr>
          <w:rFonts w:ascii="Times New Roman" w:cs="Times New Roman" w:eastAsia="Times New Roman" w:hAnsi="Times New Roman"/>
          <w:b w:val="false"/>
          <w:bCs w:val="false"/>
          <w:i w:val="false"/>
          <w:iCs w:val="false"/>
          <w:sz w:val="24"/>
          <w:szCs w:val="24"/>
        </w:rPr>
        <w:t xml:space="preserve">Завдання готується у необхідній кількості примірників. Зразок форми завдання наведено у додатку А до цього посібника.</w:t>
      </w:r>
    </w:p>
    <w:p>
      <w:pPr>
        <w:spacing w:before="80" w:after="80" w:line="276"/>
        <w:ind w:firstLine="720"/>
        <w:jc w:val="both"/>
      </w:pPr>
      <w:r>
        <w:rPr>
          <w:rFonts w:ascii="Times New Roman" w:cs="Times New Roman" w:eastAsia="Times New Roman" w:hAnsi="Times New Roman"/>
          <w:b w:val="false"/>
          <w:bCs w:val="false"/>
          <w:i w:val="false"/>
          <w:iCs w:val="false"/>
          <w:sz w:val="24"/>
          <w:szCs w:val="24"/>
        </w:rPr>
        <w:t xml:space="preserve">Типові помилки при підготовці завдання, яких слід уникати:</w:t>
      </w:r>
    </w:p>
    <w:p>
      <w:pPr>
        <w:pStyle w:val="ListParagraph"/>
        <w:numPr>
          <w:ilvl w:val="0"/>
          <w:numId w:val="2"/>
        </w:numPr>
        <w:spacing w:before="40" w:after="40" w:line="276"/>
      </w:pPr>
      <w:r>
        <w:rPr>
          <w:rFonts w:ascii="Times New Roman" w:cs="Times New Roman" w:eastAsia="Times New Roman" w:hAnsi="Times New Roman"/>
          <w:sz w:val="24"/>
          <w:szCs w:val="24"/>
        </w:rPr>
        <w:t xml:space="preserve">відсутність конкретних обставин – завдання містить лише загальне формулювання без опису ситуації, що потребує дослідження;</w:t>
      </w:r>
    </w:p>
    <w:p>
      <w:pPr>
        <w:pStyle w:val="ListParagraph"/>
        <w:numPr>
          <w:ilvl w:val="0"/>
          <w:numId w:val="2"/>
        </w:numPr>
        <w:spacing w:before="40" w:after="40" w:line="276"/>
      </w:pPr>
      <w:r>
        <w:rPr>
          <w:rFonts w:ascii="Times New Roman" w:cs="Times New Roman" w:eastAsia="Times New Roman" w:hAnsi="Times New Roman"/>
          <w:sz w:val="24"/>
          <w:szCs w:val="24"/>
        </w:rPr>
        <w:t xml:space="preserve">невідповідність напряму – завдання оформлене за формою для кадрових рішень, тоді як фактично йдеться про службове розслідування, або навпаки;</w:t>
      </w:r>
    </w:p>
    <w:p>
      <w:pPr>
        <w:pStyle w:val="ListParagraph"/>
        <w:numPr>
          <w:ilvl w:val="0"/>
          <w:numId w:val="2"/>
        </w:numPr>
        <w:spacing w:before="40" w:after="40" w:line="276"/>
      </w:pPr>
      <w:r>
        <w:rPr>
          <w:rFonts w:ascii="Times New Roman" w:cs="Times New Roman" w:eastAsia="Times New Roman" w:hAnsi="Times New Roman"/>
          <w:sz w:val="24"/>
          <w:szCs w:val="24"/>
        </w:rPr>
        <w:t xml:space="preserve">відсутність орієнтовного переліку питань – завдання не містить тематичних напрямів для формулювання запитань спеціалістом;</w:t>
      </w:r>
    </w:p>
    <w:p>
      <w:pPr>
        <w:pStyle w:val="ListParagraph"/>
        <w:numPr>
          <w:ilvl w:val="0"/>
          <w:numId w:val="2"/>
        </w:numPr>
        <w:spacing w:before="40" w:after="40" w:line="276"/>
      </w:pPr>
      <w:r>
        <w:rPr>
          <w:rFonts w:ascii="Times New Roman" w:cs="Times New Roman" w:eastAsia="Times New Roman" w:hAnsi="Times New Roman"/>
          <w:sz w:val="24"/>
          <w:szCs w:val="24"/>
        </w:rPr>
        <w:t xml:space="preserve">неповні дані суб’єкта – не зазначено повних анкетних даних, звання та посади;</w:t>
      </w:r>
    </w:p>
    <w:p>
      <w:pPr>
        <w:pStyle w:val="ListParagraph"/>
        <w:numPr>
          <w:ilvl w:val="0"/>
          <w:numId w:val="2"/>
        </w:numPr>
        <w:spacing w:before="40" w:after="40" w:line="276"/>
      </w:pPr>
      <w:r>
        <w:rPr>
          <w:rFonts w:ascii="Times New Roman" w:cs="Times New Roman" w:eastAsia="Times New Roman" w:hAnsi="Times New Roman"/>
          <w:sz w:val="24"/>
          <w:szCs w:val="24"/>
        </w:rPr>
        <w:t xml:space="preserve">відсутність обґрунтування неможливості отримання інформації іншим шляхом – при проведенні дослідження у рамках службового розслідування.</w:t>
      </w:r>
    </w:p>
    <w:p>
      <w:pPr>
        <w:spacing w:before="80" w:after="80" w:line="276"/>
        <w:ind w:firstLine="720"/>
        <w:jc w:val="both"/>
      </w:pPr>
      <w:r>
        <w:rPr>
          <w:rFonts w:ascii="Times New Roman" w:cs="Times New Roman" w:eastAsia="Times New Roman" w:hAnsi="Times New Roman"/>
          <w:b w:val="false"/>
          <w:bCs w:val="false"/>
          <w:i w:val="false"/>
          <w:iCs w:val="false"/>
          <w:sz w:val="24"/>
          <w:szCs w:val="24"/>
        </w:rPr>
        <w:t xml:space="preserve">Ініціатору рекомендується перед підписанням завдання звірити його з чек-листом (додаток Г), щоб переконатися у повноті та правильності оформлення.</w:t>
      </w:r>
    </w:p>
    <w:p>
      <w:pPr>
        <w:pStyle w:val="Heading2"/>
        <w:spacing w:before="240" w:after="160"/>
        <w:jc w:val="center"/>
      </w:pPr>
      <w:r>
        <w:rPr>
          <w:rFonts w:ascii="Times New Roman" w:cs="Times New Roman" w:eastAsia="Times New Roman" w:hAnsi="Times New Roman"/>
          <w:b/>
          <w:bCs/>
          <w:sz w:val="26"/>
          <w:szCs w:val="26"/>
        </w:rPr>
        <w:t xml:space="preserve">7.2. Етап погодження</w:t>
      </w:r>
    </w:p>
    <w:p>
      <w:pPr>
        <w:spacing w:before="80" w:after="80" w:line="276"/>
        <w:ind w:firstLine="720"/>
        <w:jc w:val="both"/>
      </w:pPr>
      <w:r>
        <w:rPr>
          <w:rFonts w:ascii="Times New Roman" w:cs="Times New Roman" w:eastAsia="Times New Roman" w:hAnsi="Times New Roman"/>
          <w:b w:val="false"/>
          <w:bCs w:val="false"/>
          <w:i w:val="false"/>
          <w:iCs w:val="false"/>
          <w:sz w:val="24"/>
          <w:szCs w:val="24"/>
        </w:rPr>
        <w:t xml:space="preserve">Підписане ініціатором завдання подається на затвердження у встановленому Інструкцією порядку. Затверджене завдання надається до структурного підрозділу НМЦ КП.</w:t>
      </w:r>
    </w:p>
    <w:p>
      <w:pPr>
        <w:spacing w:before="80" w:after="80" w:line="276"/>
        <w:ind w:firstLine="720"/>
        <w:jc w:val="both"/>
      </w:pPr>
      <w:r>
        <w:rPr>
          <w:rFonts w:ascii="Times New Roman" w:cs="Times New Roman" w:eastAsia="Times New Roman" w:hAnsi="Times New Roman"/>
          <w:b w:val="false"/>
          <w:bCs w:val="false"/>
          <w:i w:val="false"/>
          <w:iCs w:val="false"/>
          <w:sz w:val="24"/>
          <w:szCs w:val="24"/>
        </w:rPr>
        <w:t xml:space="preserve">Одночасно з направленням завдання ініціатор або уповноважена ним особа:</w:t>
      </w:r>
    </w:p>
    <w:p>
      <w:pPr>
        <w:pStyle w:val="ListParagraph"/>
        <w:numPr>
          <w:ilvl w:val="0"/>
          <w:numId w:val="2"/>
        </w:numPr>
        <w:spacing w:before="40" w:after="40" w:line="276"/>
      </w:pPr>
      <w:r>
        <w:rPr>
          <w:rFonts w:ascii="Times New Roman" w:cs="Times New Roman" w:eastAsia="Times New Roman" w:hAnsi="Times New Roman"/>
          <w:sz w:val="24"/>
          <w:szCs w:val="24"/>
        </w:rPr>
        <w:t xml:space="preserve">інформує суб’єкта дослідження про необхідність проходження ПФДЗП та доводить до нього загальну інформацію про порядок проведення;</w:t>
      </w:r>
    </w:p>
    <w:p>
      <w:pPr>
        <w:pStyle w:val="ListParagraph"/>
        <w:numPr>
          <w:ilvl w:val="0"/>
          <w:numId w:val="2"/>
        </w:numPr>
        <w:spacing w:before="40" w:after="40" w:line="276"/>
      </w:pPr>
      <w:r>
        <w:rPr>
          <w:rFonts w:ascii="Times New Roman" w:cs="Times New Roman" w:eastAsia="Times New Roman" w:hAnsi="Times New Roman"/>
          <w:sz w:val="24"/>
          <w:szCs w:val="24"/>
        </w:rPr>
        <w:t xml:space="preserve">роз’яснює суб’єкту його права, зокрема право на добровільну згоду або відмову;</w:t>
      </w:r>
    </w:p>
    <w:p>
      <w:pPr>
        <w:pStyle w:val="ListParagraph"/>
        <w:numPr>
          <w:ilvl w:val="0"/>
          <w:numId w:val="2"/>
        </w:numPr>
        <w:spacing w:before="40" w:after="40" w:line="276"/>
      </w:pPr>
      <w:r>
        <w:rPr>
          <w:rFonts w:ascii="Times New Roman" w:cs="Times New Roman" w:eastAsia="Times New Roman" w:hAnsi="Times New Roman"/>
          <w:sz w:val="24"/>
          <w:szCs w:val="24"/>
        </w:rPr>
        <w:t xml:space="preserve">отримує від суб’єкта власноручно заповнену заяву про надання добровільної згоди або фіксує факт відмови;</w:t>
      </w:r>
    </w:p>
    <w:p>
      <w:pPr>
        <w:pStyle w:val="ListParagraph"/>
        <w:numPr>
          <w:ilvl w:val="0"/>
          <w:numId w:val="2"/>
        </w:numPr>
        <w:spacing w:before="40" w:after="40" w:line="276"/>
      </w:pPr>
      <w:r>
        <w:rPr>
          <w:rFonts w:ascii="Times New Roman" w:cs="Times New Roman" w:eastAsia="Times New Roman" w:hAnsi="Times New Roman"/>
          <w:sz w:val="24"/>
          <w:szCs w:val="24"/>
        </w:rPr>
        <w:t xml:space="preserve">узгоджує зі спеціалістом поліграфа час та місце проведення дослідження;</w:t>
      </w:r>
    </w:p>
    <w:p>
      <w:pPr>
        <w:pStyle w:val="ListParagraph"/>
        <w:numPr>
          <w:ilvl w:val="0"/>
          <w:numId w:val="2"/>
        </w:numPr>
        <w:spacing w:before="40" w:after="40" w:line="276"/>
      </w:pPr>
      <w:r>
        <w:rPr>
          <w:rFonts w:ascii="Times New Roman" w:cs="Times New Roman" w:eastAsia="Times New Roman" w:hAnsi="Times New Roman"/>
          <w:sz w:val="24"/>
          <w:szCs w:val="24"/>
        </w:rPr>
        <w:t xml:space="preserve">за необхідності надає спеціалісту поліграфа додаткові матеріали та документи, що стосуються обставин дослідження.</w:t>
      </w:r>
    </w:p>
    <w:p>
      <w:pPr>
        <w:pStyle w:val="Heading2"/>
        <w:spacing w:before="240" w:after="160"/>
        <w:jc w:val="center"/>
      </w:pPr>
      <w:r>
        <w:rPr>
          <w:rFonts w:ascii="Times New Roman" w:cs="Times New Roman" w:eastAsia="Times New Roman" w:hAnsi="Times New Roman"/>
          <w:b/>
          <w:bCs/>
          <w:sz w:val="26"/>
          <w:szCs w:val="26"/>
        </w:rPr>
        <w:t xml:space="preserve">7.3. Етап проведення</w:t>
      </w:r>
    </w:p>
    <w:p>
      <w:pPr>
        <w:spacing w:before="80" w:after="80" w:line="276"/>
        <w:ind w:firstLine="720"/>
        <w:jc w:val="both"/>
      </w:pPr>
      <w:r>
        <w:rPr>
          <w:rFonts w:ascii="Times New Roman" w:cs="Times New Roman" w:eastAsia="Times New Roman" w:hAnsi="Times New Roman"/>
          <w:b w:val="false"/>
          <w:bCs w:val="false"/>
          <w:i w:val="false"/>
          <w:iCs w:val="false"/>
          <w:sz w:val="24"/>
          <w:szCs w:val="24"/>
        </w:rPr>
        <w:t xml:space="preserve">Безпосереднє проведення ПФДЗП здійснюється спеціалістом поліграфа. На цьому етапі ініціатор забезпечує:</w:t>
      </w:r>
    </w:p>
    <w:p>
      <w:pPr>
        <w:pStyle w:val="ListParagraph"/>
        <w:numPr>
          <w:ilvl w:val="0"/>
          <w:numId w:val="2"/>
        </w:numPr>
        <w:spacing w:before="40" w:after="40" w:line="276"/>
      </w:pPr>
      <w:r>
        <w:rPr>
          <w:rFonts w:ascii="Times New Roman" w:cs="Times New Roman" w:eastAsia="Times New Roman" w:hAnsi="Times New Roman"/>
          <w:sz w:val="24"/>
          <w:szCs w:val="24"/>
        </w:rPr>
        <w:t xml:space="preserve">своєчасне прибуття суб’єкта до визначеного місця проведення дослідження;</w:t>
      </w:r>
    </w:p>
    <w:p>
      <w:pPr>
        <w:pStyle w:val="ListParagraph"/>
        <w:numPr>
          <w:ilvl w:val="0"/>
          <w:numId w:val="2"/>
        </w:numPr>
        <w:spacing w:before="40" w:after="40" w:line="276"/>
      </w:pPr>
      <w:r>
        <w:rPr>
          <w:rFonts w:ascii="Times New Roman" w:cs="Times New Roman" w:eastAsia="Times New Roman" w:hAnsi="Times New Roman"/>
          <w:sz w:val="24"/>
          <w:szCs w:val="24"/>
        </w:rPr>
        <w:t xml:space="preserve">надання спеціалісту поліграфа завдання та необхідних супровідних документів;</w:t>
      </w:r>
    </w:p>
    <w:p>
      <w:pPr>
        <w:pStyle w:val="ListParagraph"/>
        <w:numPr>
          <w:ilvl w:val="0"/>
          <w:numId w:val="2"/>
        </w:numPr>
        <w:spacing w:before="40" w:after="40" w:line="276"/>
      </w:pPr>
      <w:r>
        <w:rPr>
          <w:rFonts w:ascii="Times New Roman" w:cs="Times New Roman" w:eastAsia="Times New Roman" w:hAnsi="Times New Roman"/>
          <w:sz w:val="24"/>
          <w:szCs w:val="24"/>
        </w:rPr>
        <w:t xml:space="preserve">узгодження переліку питань (психологічних стимулів), підготовленого спеціалістом на основі завдання.</w:t>
      </w:r>
    </w:p>
    <w:p>
      <w:pPr>
        <w:spacing w:before="80" w:after="80" w:line="276"/>
        <w:ind w:firstLine="720"/>
        <w:jc w:val="both"/>
      </w:pPr>
      <w:r>
        <w:rPr>
          <w:rFonts w:ascii="Times New Roman" w:cs="Times New Roman" w:eastAsia="Times New Roman" w:hAnsi="Times New Roman"/>
          <w:b w:val="false"/>
          <w:bCs w:val="false"/>
          <w:i w:val="false"/>
          <w:iCs w:val="false"/>
          <w:sz w:val="24"/>
          <w:szCs w:val="24"/>
        </w:rPr>
        <w:t xml:space="preserve">Ініціатор не має права бути присутнім під час безпосереднього проведення процедури, впливати на спеціаліста щодо формулювання питань або інтерпретації результатів, а також втручатися у його професійну діяльність у будь-який інший спосіб.</w:t>
      </w:r>
    </w:p>
    <w:p>
      <w:pPr>
        <w:pStyle w:val="Heading2"/>
        <w:spacing w:before="240" w:after="160"/>
        <w:jc w:val="center"/>
      </w:pPr>
      <w:r>
        <w:rPr>
          <w:rFonts w:ascii="Times New Roman" w:cs="Times New Roman" w:eastAsia="Times New Roman" w:hAnsi="Times New Roman"/>
          <w:b/>
          <w:bCs/>
          <w:sz w:val="26"/>
          <w:szCs w:val="26"/>
        </w:rPr>
        <w:t xml:space="preserve">7.4. Етап оформлення результатів</w:t>
      </w:r>
    </w:p>
    <w:p>
      <w:pPr>
        <w:spacing w:before="80" w:after="80" w:line="276"/>
        <w:ind w:firstLine="720"/>
        <w:jc w:val="both"/>
      </w:pPr>
      <w:r>
        <w:rPr>
          <w:rFonts w:ascii="Times New Roman" w:cs="Times New Roman" w:eastAsia="Times New Roman" w:hAnsi="Times New Roman"/>
          <w:b w:val="false"/>
          <w:bCs w:val="false"/>
          <w:i w:val="false"/>
          <w:iCs w:val="false"/>
          <w:sz w:val="24"/>
          <w:szCs w:val="24"/>
        </w:rPr>
        <w:t xml:space="preserve">За результатами ПФДЗП спеціаліст поліграфа складає довідку за встановленою формою. Довідка надається ініціатору у визначений Інструкцією строк.</w:t>
      </w:r>
    </w:p>
    <w:p>
      <w:pPr>
        <w:spacing w:before="80" w:after="80" w:line="276"/>
        <w:ind w:firstLine="720"/>
        <w:jc w:val="both"/>
      </w:pPr>
      <w:r>
        <w:rPr>
          <w:rFonts w:ascii="Times New Roman" w:cs="Times New Roman" w:eastAsia="Times New Roman" w:hAnsi="Times New Roman"/>
          <w:b w:val="false"/>
          <w:bCs w:val="false"/>
          <w:i w:val="false"/>
          <w:iCs w:val="false"/>
          <w:sz w:val="24"/>
          <w:szCs w:val="24"/>
        </w:rPr>
        <w:t xml:space="preserve">Після отримання довідки ініціатор:</w:t>
      </w:r>
    </w:p>
    <w:p>
      <w:pPr>
        <w:pStyle w:val="ListParagraph"/>
        <w:numPr>
          <w:ilvl w:val="0"/>
          <w:numId w:val="2"/>
        </w:numPr>
        <w:spacing w:before="40" w:after="40" w:line="276"/>
      </w:pPr>
      <w:r>
        <w:rPr>
          <w:rFonts w:ascii="Times New Roman" w:cs="Times New Roman" w:eastAsia="Times New Roman" w:hAnsi="Times New Roman"/>
          <w:sz w:val="24"/>
          <w:szCs w:val="24"/>
        </w:rPr>
        <w:t xml:space="preserve">вивчає ймовірні та орієнтувальні висновки спеціаліста;</w:t>
      </w:r>
    </w:p>
    <w:p>
      <w:pPr>
        <w:pStyle w:val="ListParagraph"/>
        <w:numPr>
          <w:ilvl w:val="0"/>
          <w:numId w:val="2"/>
        </w:numPr>
        <w:spacing w:before="40" w:after="40" w:line="276"/>
      </w:pPr>
      <w:r>
        <w:rPr>
          <w:rFonts w:ascii="Times New Roman" w:cs="Times New Roman" w:eastAsia="Times New Roman" w:hAnsi="Times New Roman"/>
          <w:sz w:val="24"/>
          <w:szCs w:val="24"/>
        </w:rPr>
        <w:t xml:space="preserve">за потреби звертається до спеціаліста за усними поясненнями щодо змісту висновків;</w:t>
      </w:r>
    </w:p>
    <w:p>
      <w:pPr>
        <w:pStyle w:val="ListParagraph"/>
        <w:numPr>
          <w:ilvl w:val="0"/>
          <w:numId w:val="2"/>
        </w:numPr>
        <w:spacing w:before="40" w:after="40" w:line="276"/>
      </w:pPr>
      <w:r>
        <w:rPr>
          <w:rFonts w:ascii="Times New Roman" w:cs="Times New Roman" w:eastAsia="Times New Roman" w:hAnsi="Times New Roman"/>
          <w:sz w:val="24"/>
          <w:szCs w:val="24"/>
        </w:rPr>
        <w:t xml:space="preserve">використовує отриману інформацію відповідно до вимог Інструкції;</w:t>
      </w:r>
    </w:p>
    <w:p>
      <w:pPr>
        <w:pStyle w:val="ListParagraph"/>
        <w:numPr>
          <w:ilvl w:val="0"/>
          <w:numId w:val="2"/>
        </w:numPr>
        <w:spacing w:before="40" w:after="40" w:line="276"/>
      </w:pPr>
      <w:r>
        <w:rPr>
          <w:rFonts w:ascii="Times New Roman" w:cs="Times New Roman" w:eastAsia="Times New Roman" w:hAnsi="Times New Roman"/>
          <w:sz w:val="24"/>
          <w:szCs w:val="24"/>
        </w:rPr>
        <w:t xml:space="preserve">забезпечує конфіденційне зберігання отриманих матеріалів.</w:t>
      </w:r>
    </w:p>
    <w:p>
      <w:pPr>
        <w:pStyle w:val="Heading1"/>
        <w:spacing w:before="360" w:after="200"/>
        <w:jc w:val="center"/>
      </w:pPr>
      <w:r>
        <w:rPr>
          <w:rFonts w:ascii="Times New Roman" w:cs="Times New Roman" w:eastAsia="Times New Roman" w:hAnsi="Times New Roman"/>
          <w:b/>
          <w:bCs/>
          <w:sz w:val="28"/>
          <w:szCs w:val="28"/>
        </w:rPr>
        <w:t xml:space="preserve">РОЗДІЛ 8. РОЗПОДІЛ ВІДПОВІДАЛЬНОСТІ</w:t>
      </w:r>
    </w:p>
    <w:p>
      <w:pPr>
        <w:spacing w:before="80" w:after="80" w:line="276"/>
        <w:ind w:firstLine="720"/>
        <w:jc w:val="both"/>
      </w:pPr>
      <w:r>
        <w:rPr>
          <w:rFonts w:ascii="Times New Roman" w:cs="Times New Roman" w:eastAsia="Times New Roman" w:hAnsi="Times New Roman"/>
          <w:b w:val="false"/>
          <w:bCs w:val="false"/>
          <w:i w:val="false"/>
          <w:iCs w:val="false"/>
          <w:sz w:val="24"/>
          <w:szCs w:val="24"/>
        </w:rPr>
        <w:t xml:space="preserve">Чіткий розподіл відповідальності між учасниками процесу ПФДЗП є запорукою законності та ефективності процедури.</w:t>
      </w:r>
    </w:p>
    <w:p>
      <w:pPr>
        <w:spacing w:before="200" w:after="100"/>
        <w:jc w:val="center"/>
      </w:pPr>
      <w:r>
        <w:drawing>
          <wp:inline distT="0" distB="0" distL="0" distR="0">
            <wp:extent cx="4524375" cy="2524125"/>
            <wp:effectExtent t="0" r="0" b="0" l="0"/>
            <wp:docPr id="1" name="slide09" descr="Матриця учасників" title="Розподіл відповідальност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24375" cy="2524125"/>
                    </a:xfrm>
                    <a:prstGeom prst="rect">
                      <a:avLst/>
                    </a:prstGeom>
                  </pic:spPr>
                </pic:pic>
              </a:graphicData>
            </a:graphic>
          </wp:inline>
        </w:drawing>
      </w:r>
    </w:p>
    <w:p>
      <w:pPr>
        <w:pStyle w:val="Heading2"/>
        <w:spacing w:before="240" w:after="160"/>
        <w:jc w:val="center"/>
      </w:pPr>
      <w:r>
        <w:rPr>
          <w:rFonts w:ascii="Times New Roman" w:cs="Times New Roman" w:eastAsia="Times New Roman" w:hAnsi="Times New Roman"/>
          <w:b/>
          <w:bCs/>
          <w:sz w:val="26"/>
          <w:szCs w:val="26"/>
        </w:rPr>
        <w:t xml:space="preserve">8.1. Ініціатор</w:t>
      </w:r>
    </w:p>
    <w:p>
      <w:pPr>
        <w:spacing w:before="80" w:after="80" w:line="276"/>
        <w:ind w:firstLine="720"/>
        <w:jc w:val="both"/>
      </w:pPr>
      <w:r>
        <w:rPr>
          <w:rFonts w:ascii="Times New Roman" w:cs="Times New Roman" w:eastAsia="Times New Roman" w:hAnsi="Times New Roman"/>
          <w:b w:val="false"/>
          <w:bCs w:val="false"/>
          <w:i w:val="false"/>
          <w:iCs w:val="false"/>
          <w:sz w:val="24"/>
          <w:szCs w:val="24"/>
        </w:rPr>
        <w:t xml:space="preserve">Ініціатор відповідає за наявність та обґрунтованість підстав для проведення дослідження, правильність оформлення завдання, дотримання встановленого порядку погодження та затвердження, забезпечення прав суб’єкта та конфіденційність результатів. Ініціатор зобов’язаний використовувати результати виключно як відомості ймовірного та орієнтувального характеру.</w:t>
      </w:r>
    </w:p>
    <w:p>
      <w:pPr>
        <w:pStyle w:val="Heading2"/>
        <w:spacing w:before="240" w:after="160"/>
        <w:jc w:val="center"/>
      </w:pPr>
      <w:r>
        <w:rPr>
          <w:rFonts w:ascii="Times New Roman" w:cs="Times New Roman" w:eastAsia="Times New Roman" w:hAnsi="Times New Roman"/>
          <w:b/>
          <w:bCs/>
          <w:sz w:val="26"/>
          <w:szCs w:val="26"/>
        </w:rPr>
        <w:t xml:space="preserve">8.2. Спеціаліст поліграфа</w:t>
      </w:r>
    </w:p>
    <w:p>
      <w:pPr>
        <w:spacing w:before="80" w:after="80" w:line="276"/>
        <w:ind w:firstLine="720"/>
        <w:jc w:val="both"/>
      </w:pPr>
      <w:r>
        <w:rPr>
          <w:rFonts w:ascii="Times New Roman" w:cs="Times New Roman" w:eastAsia="Times New Roman" w:hAnsi="Times New Roman"/>
          <w:b w:val="false"/>
          <w:bCs w:val="false"/>
          <w:i w:val="false"/>
          <w:iCs w:val="false"/>
          <w:sz w:val="24"/>
          <w:szCs w:val="24"/>
        </w:rPr>
        <w:t xml:space="preserve">Спеціаліст відповідає за якісне та об’єктивне проведення дослідження, дотримання визначених методик, коректне формулювання питань відповідно до завдання, належне оформлення довідки та збереження матеріалів. Спеціаліст є професійно незалежним і не підпорядковується ініціатору щодо вибору методики та інтерпретації результатів.</w:t>
      </w:r>
    </w:p>
    <w:p>
      <w:pPr>
        <w:spacing w:before="80" w:after="80" w:line="276"/>
        <w:ind w:firstLine="720"/>
        <w:jc w:val="both"/>
      </w:pPr>
      <w:r>
        <w:rPr>
          <w:rFonts w:ascii="Times New Roman" w:cs="Times New Roman" w:eastAsia="Times New Roman" w:hAnsi="Times New Roman"/>
          <w:b w:val="false"/>
          <w:bCs w:val="false"/>
          <w:i w:val="false"/>
          <w:iCs w:val="false"/>
          <w:sz w:val="24"/>
          <w:szCs w:val="24"/>
        </w:rPr>
        <w:t xml:space="preserve">Спеціаліст поліграфа зобов’язаний:</w:t>
      </w:r>
    </w:p>
    <w:p>
      <w:pPr>
        <w:pStyle w:val="ListParagraph"/>
        <w:numPr>
          <w:ilvl w:val="0"/>
          <w:numId w:val="2"/>
        </w:numPr>
        <w:spacing w:before="40" w:after="40" w:line="276"/>
      </w:pPr>
      <w:r>
        <w:rPr>
          <w:rFonts w:ascii="Times New Roman" w:cs="Times New Roman" w:eastAsia="Times New Roman" w:hAnsi="Times New Roman"/>
          <w:sz w:val="24"/>
          <w:szCs w:val="24"/>
        </w:rPr>
        <w:t xml:space="preserve">перед початком дослідження переконатися у наявності належним чином оформленого та затвердженого завдання;</w:t>
      </w:r>
    </w:p>
    <w:p>
      <w:pPr>
        <w:pStyle w:val="ListParagraph"/>
        <w:numPr>
          <w:ilvl w:val="0"/>
          <w:numId w:val="2"/>
        </w:numPr>
        <w:spacing w:before="40" w:after="40" w:line="276"/>
      </w:pPr>
      <w:r>
        <w:rPr>
          <w:rFonts w:ascii="Times New Roman" w:cs="Times New Roman" w:eastAsia="Times New Roman" w:hAnsi="Times New Roman"/>
          <w:sz w:val="24"/>
          <w:szCs w:val="24"/>
        </w:rPr>
        <w:t xml:space="preserve">перевірити стан здоров’я суб’єкта та наявність добровільної згоди;</w:t>
      </w:r>
    </w:p>
    <w:p>
      <w:pPr>
        <w:pStyle w:val="ListParagraph"/>
        <w:numPr>
          <w:ilvl w:val="0"/>
          <w:numId w:val="2"/>
        </w:numPr>
        <w:spacing w:before="40" w:after="40" w:line="276"/>
      </w:pPr>
      <w:r>
        <w:rPr>
          <w:rFonts w:ascii="Times New Roman" w:cs="Times New Roman" w:eastAsia="Times New Roman" w:hAnsi="Times New Roman"/>
          <w:sz w:val="24"/>
          <w:szCs w:val="24"/>
        </w:rPr>
        <w:t xml:space="preserve">провести попередню бесіду, роз’яснити суб’єкту порядок проведення та його права;</w:t>
      </w:r>
    </w:p>
    <w:p>
      <w:pPr>
        <w:pStyle w:val="ListParagraph"/>
        <w:numPr>
          <w:ilvl w:val="0"/>
          <w:numId w:val="2"/>
        </w:numPr>
        <w:spacing w:before="40" w:after="40" w:line="276"/>
      </w:pPr>
      <w:r>
        <w:rPr>
          <w:rFonts w:ascii="Times New Roman" w:cs="Times New Roman" w:eastAsia="Times New Roman" w:hAnsi="Times New Roman"/>
          <w:sz w:val="24"/>
          <w:szCs w:val="24"/>
        </w:rPr>
        <w:t xml:space="preserve">обрати методику, що найбільш відповідає меті дослідження, та підготувати перелік питань;</w:t>
      </w:r>
    </w:p>
    <w:p>
      <w:pPr>
        <w:pStyle w:val="ListParagraph"/>
        <w:numPr>
          <w:ilvl w:val="0"/>
          <w:numId w:val="2"/>
        </w:numPr>
        <w:spacing w:before="40" w:after="40" w:line="276"/>
      </w:pPr>
      <w:r>
        <w:rPr>
          <w:rFonts w:ascii="Times New Roman" w:cs="Times New Roman" w:eastAsia="Times New Roman" w:hAnsi="Times New Roman"/>
          <w:sz w:val="24"/>
          <w:szCs w:val="24"/>
        </w:rPr>
        <w:t xml:space="preserve">узгодити перелік питань з ініціатором;</w:t>
      </w:r>
    </w:p>
    <w:p>
      <w:pPr>
        <w:pStyle w:val="ListParagraph"/>
        <w:numPr>
          <w:ilvl w:val="0"/>
          <w:numId w:val="2"/>
        </w:numPr>
        <w:spacing w:before="40" w:after="40" w:line="276"/>
      </w:pPr>
      <w:r>
        <w:rPr>
          <w:rFonts w:ascii="Times New Roman" w:cs="Times New Roman" w:eastAsia="Times New Roman" w:hAnsi="Times New Roman"/>
          <w:sz w:val="24"/>
          <w:szCs w:val="24"/>
        </w:rPr>
        <w:t xml:space="preserve">провести тестування з дотриманням усіх методичних вимог;</w:t>
      </w:r>
    </w:p>
    <w:p>
      <w:pPr>
        <w:pStyle w:val="ListParagraph"/>
        <w:numPr>
          <w:ilvl w:val="0"/>
          <w:numId w:val="2"/>
        </w:numPr>
        <w:spacing w:before="40" w:after="40" w:line="276"/>
      </w:pPr>
      <w:r>
        <w:rPr>
          <w:rFonts w:ascii="Times New Roman" w:cs="Times New Roman" w:eastAsia="Times New Roman" w:hAnsi="Times New Roman"/>
          <w:sz w:val="24"/>
          <w:szCs w:val="24"/>
        </w:rPr>
        <w:t xml:space="preserve">забезпечити фіксацію процедури за допомогою аудіо- та/або відеозапису;</w:t>
      </w:r>
    </w:p>
    <w:p>
      <w:pPr>
        <w:pStyle w:val="ListParagraph"/>
        <w:numPr>
          <w:ilvl w:val="0"/>
          <w:numId w:val="2"/>
        </w:numPr>
        <w:spacing w:before="40" w:after="40" w:line="276"/>
      </w:pPr>
      <w:r>
        <w:rPr>
          <w:rFonts w:ascii="Times New Roman" w:cs="Times New Roman" w:eastAsia="Times New Roman" w:hAnsi="Times New Roman"/>
          <w:sz w:val="24"/>
          <w:szCs w:val="24"/>
        </w:rPr>
        <w:t xml:space="preserve">підготувати довідку у встановлений строк;</w:t>
      </w:r>
    </w:p>
    <w:p>
      <w:pPr>
        <w:pStyle w:val="ListParagraph"/>
        <w:numPr>
          <w:ilvl w:val="0"/>
          <w:numId w:val="2"/>
        </w:numPr>
        <w:spacing w:before="40" w:after="40" w:line="276"/>
      </w:pPr>
      <w:r>
        <w:rPr>
          <w:rFonts w:ascii="Times New Roman" w:cs="Times New Roman" w:eastAsia="Times New Roman" w:hAnsi="Times New Roman"/>
          <w:sz w:val="24"/>
          <w:szCs w:val="24"/>
        </w:rPr>
        <w:t xml:space="preserve">передати довідку ініціатору та забезпечити зберігання матеріалів.</w:t>
      </w:r>
    </w:p>
    <w:p>
      <w:pPr>
        <w:spacing w:before="80" w:after="80" w:line="276"/>
        <w:ind w:firstLine="720"/>
        <w:jc w:val="both"/>
      </w:pPr>
      <w:r>
        <w:rPr>
          <w:rFonts w:ascii="Times New Roman" w:cs="Times New Roman" w:eastAsia="Times New Roman" w:hAnsi="Times New Roman"/>
          <w:b w:val="false"/>
          <w:bCs w:val="false"/>
          <w:i w:val="false"/>
          <w:iCs w:val="false"/>
          <w:sz w:val="24"/>
          <w:szCs w:val="24"/>
        </w:rPr>
        <w:t xml:space="preserve">Спеціаліст має право відмовити у проведенні або відкласти дослідження, якщо стан суб’єкта не дозволяє забезпечити достовірність результатів, або якщо завдання не відповідає встановленим вимогам.</w:t>
      </w:r>
    </w:p>
    <w:p>
      <w:pPr>
        <w:pStyle w:val="Heading2"/>
        <w:spacing w:before="240" w:after="160"/>
        <w:jc w:val="center"/>
      </w:pPr>
      <w:r>
        <w:rPr>
          <w:rFonts w:ascii="Times New Roman" w:cs="Times New Roman" w:eastAsia="Times New Roman" w:hAnsi="Times New Roman"/>
          <w:b/>
          <w:bCs/>
          <w:sz w:val="26"/>
          <w:szCs w:val="26"/>
        </w:rPr>
        <w:t xml:space="preserve">8.3. Кадрові органи</w:t>
      </w:r>
    </w:p>
    <w:p>
      <w:pPr>
        <w:spacing w:before="80" w:after="80" w:line="276"/>
        <w:ind w:firstLine="720"/>
        <w:jc w:val="both"/>
      </w:pPr>
      <w:r>
        <w:rPr>
          <w:rFonts w:ascii="Times New Roman" w:cs="Times New Roman" w:eastAsia="Times New Roman" w:hAnsi="Times New Roman"/>
          <w:b w:val="false"/>
          <w:bCs w:val="false"/>
          <w:i w:val="false"/>
          <w:iCs w:val="false"/>
          <w:sz w:val="24"/>
          <w:szCs w:val="24"/>
        </w:rPr>
        <w:t xml:space="preserve">Кадрові органи відповідають за організаційний супровід: координацію між ініціатором та НМЦ КП, передачу документів, контроль за дотриманням процедурних строків та ведення обліку проведених досліджень.</w:t>
      </w:r>
    </w:p>
    <w:p>
      <w:pPr>
        <w:spacing w:before="80" w:after="80" w:line="276"/>
        <w:ind w:firstLine="720"/>
        <w:jc w:val="both"/>
      </w:pPr>
      <w:r>
        <w:rPr>
          <w:rFonts w:ascii="Times New Roman" w:cs="Times New Roman" w:eastAsia="Times New Roman" w:hAnsi="Times New Roman"/>
          <w:b w:val="false"/>
          <w:bCs w:val="false"/>
          <w:i w:val="false"/>
          <w:iCs w:val="false"/>
          <w:sz w:val="24"/>
          <w:szCs w:val="24"/>
        </w:rPr>
        <w:t xml:space="preserve">На практиці роль кадрових органів полягає у забезпеченні безперебійного документообігу та організаційної взаємодії між учасниками процесу. Кадрові органи:</w:t>
      </w:r>
    </w:p>
    <w:p>
      <w:pPr>
        <w:pStyle w:val="ListParagraph"/>
        <w:numPr>
          <w:ilvl w:val="0"/>
          <w:numId w:val="2"/>
        </w:numPr>
        <w:spacing w:before="40" w:after="40" w:line="276"/>
      </w:pPr>
      <w:r>
        <w:rPr>
          <w:rFonts w:ascii="Times New Roman" w:cs="Times New Roman" w:eastAsia="Times New Roman" w:hAnsi="Times New Roman"/>
          <w:sz w:val="24"/>
          <w:szCs w:val="24"/>
        </w:rPr>
        <w:t xml:space="preserve">приймають від ініціатора завдання та забезпечують його передачу за встановленим каналом для затвердження;</w:t>
      </w:r>
    </w:p>
    <w:p>
      <w:pPr>
        <w:pStyle w:val="ListParagraph"/>
        <w:numPr>
          <w:ilvl w:val="0"/>
          <w:numId w:val="2"/>
        </w:numPr>
        <w:spacing w:before="40" w:after="40" w:line="276"/>
      </w:pPr>
      <w:r>
        <w:rPr>
          <w:rFonts w:ascii="Times New Roman" w:cs="Times New Roman" w:eastAsia="Times New Roman" w:hAnsi="Times New Roman"/>
          <w:sz w:val="24"/>
          <w:szCs w:val="24"/>
        </w:rPr>
        <w:t xml:space="preserve">після затвердження направляють завдання до структурного підрозділу НМЦ КП;</w:t>
      </w:r>
    </w:p>
    <w:p>
      <w:pPr>
        <w:pStyle w:val="ListParagraph"/>
        <w:numPr>
          <w:ilvl w:val="0"/>
          <w:numId w:val="2"/>
        </w:numPr>
        <w:spacing w:before="40" w:after="40" w:line="276"/>
      </w:pPr>
      <w:r>
        <w:rPr>
          <w:rFonts w:ascii="Times New Roman" w:cs="Times New Roman" w:eastAsia="Times New Roman" w:hAnsi="Times New Roman"/>
          <w:sz w:val="24"/>
          <w:szCs w:val="24"/>
        </w:rPr>
        <w:t xml:space="preserve">координують графік проведення досліджень з урахуванням завантаженості спеціалістів та потреб ініціаторів;</w:t>
      </w:r>
    </w:p>
    <w:p>
      <w:pPr>
        <w:pStyle w:val="ListParagraph"/>
        <w:numPr>
          <w:ilvl w:val="0"/>
          <w:numId w:val="2"/>
        </w:numPr>
        <w:spacing w:before="40" w:after="40" w:line="276"/>
      </w:pPr>
      <w:r>
        <w:rPr>
          <w:rFonts w:ascii="Times New Roman" w:cs="Times New Roman" w:eastAsia="Times New Roman" w:hAnsi="Times New Roman"/>
          <w:sz w:val="24"/>
          <w:szCs w:val="24"/>
        </w:rPr>
        <w:t xml:space="preserve">ведуть облік проведених досліджень для потреб звітності та контролю;</w:t>
      </w:r>
    </w:p>
    <w:p>
      <w:pPr>
        <w:pStyle w:val="ListParagraph"/>
        <w:numPr>
          <w:ilvl w:val="0"/>
          <w:numId w:val="2"/>
        </w:numPr>
        <w:spacing w:before="40" w:after="40" w:line="276"/>
      </w:pPr>
      <w:r>
        <w:rPr>
          <w:rFonts w:ascii="Times New Roman" w:cs="Times New Roman" w:eastAsia="Times New Roman" w:hAnsi="Times New Roman"/>
          <w:sz w:val="24"/>
          <w:szCs w:val="24"/>
        </w:rPr>
        <w:t xml:space="preserve">сприяють вирішенню організаційних питань, що виникають на різних етапах процедури.</w:t>
      </w:r>
    </w:p>
    <w:p>
      <w:pPr>
        <w:spacing w:before="80" w:after="80" w:line="276"/>
        <w:ind w:firstLine="720"/>
        <w:jc w:val="both"/>
      </w:pPr>
      <w:r>
        <w:rPr>
          <w:rFonts w:ascii="Times New Roman" w:cs="Times New Roman" w:eastAsia="Times New Roman" w:hAnsi="Times New Roman"/>
          <w:b w:val="false"/>
          <w:bCs w:val="false"/>
          <w:i w:val="false"/>
          <w:iCs w:val="false"/>
          <w:sz w:val="24"/>
          <w:szCs w:val="24"/>
        </w:rPr>
        <w:t xml:space="preserve">Ефективна робота кадрових органів як координаційної ланки суттєво впливає на оперативність проведення досліджень та дотримання встановлених процедурних строків.</w:t>
      </w:r>
    </w:p>
    <w:p>
      <w:pPr>
        <w:pStyle w:val="Heading2"/>
        <w:spacing w:before="240" w:after="160"/>
        <w:jc w:val="center"/>
      </w:pPr>
      <w:r>
        <w:rPr>
          <w:rFonts w:ascii="Times New Roman" w:cs="Times New Roman" w:eastAsia="Times New Roman" w:hAnsi="Times New Roman"/>
          <w:b/>
          <w:bCs/>
          <w:sz w:val="26"/>
          <w:szCs w:val="26"/>
        </w:rPr>
        <w:t xml:space="preserve">8.4. Суб’єкт дослідження</w:t>
      </w:r>
    </w:p>
    <w:p>
      <w:pPr>
        <w:spacing w:before="80" w:after="80" w:line="276"/>
        <w:ind w:firstLine="720"/>
        <w:jc w:val="both"/>
      </w:pPr>
      <w:r>
        <w:rPr>
          <w:rFonts w:ascii="Times New Roman" w:cs="Times New Roman" w:eastAsia="Times New Roman" w:hAnsi="Times New Roman"/>
          <w:b w:val="false"/>
          <w:bCs w:val="false"/>
          <w:i w:val="false"/>
          <w:iCs w:val="false"/>
          <w:sz w:val="24"/>
          <w:szCs w:val="24"/>
        </w:rPr>
        <w:t xml:space="preserve">Суб’єкт зобов’язаний надати достовірну інформацію про стан здоров’я та наявність медичних протипоказань, дотримуватися правил поведінки під час процедури. Має право на інформування про порядок проведення, відмову від участі та отримання відомостей про результати у порядку, визначеному Інструкцією.</w:t>
      </w:r>
    </w:p>
    <w:p>
      <w:pPr>
        <w:pStyle w:val="Heading2"/>
        <w:spacing w:before="240" w:after="160"/>
        <w:jc w:val="center"/>
      </w:pPr>
      <w:r>
        <w:rPr>
          <w:rFonts w:ascii="Times New Roman" w:cs="Times New Roman" w:eastAsia="Times New Roman" w:hAnsi="Times New Roman"/>
          <w:b/>
          <w:bCs/>
          <w:sz w:val="26"/>
          <w:szCs w:val="26"/>
        </w:rPr>
        <w:t xml:space="preserve">8.5. Конфіденційність</w:t>
      </w:r>
    </w:p>
    <w:p>
      <w:pPr>
        <w:spacing w:before="80" w:after="80" w:line="276"/>
        <w:ind w:firstLine="720"/>
        <w:jc w:val="both"/>
      </w:pPr>
      <w:r>
        <w:rPr>
          <w:rFonts w:ascii="Times New Roman" w:cs="Times New Roman" w:eastAsia="Times New Roman" w:hAnsi="Times New Roman"/>
          <w:b w:val="false"/>
          <w:bCs w:val="false"/>
          <w:i w:val="false"/>
          <w:iCs w:val="false"/>
          <w:sz w:val="24"/>
          <w:szCs w:val="24"/>
        </w:rPr>
        <w:t xml:space="preserve">Усі особи, яким стало відомо про факт, хід та результати дослідження, зобов’язані забезпечити конфіденційність цієї інформації. За порушення вимог конфіденційності винні особи несуть відповідальність згідно із законодавством України.</w:t>
      </w:r>
    </w:p>
    <w:p>
      <w:pPr>
        <w:pStyle w:val="Heading1"/>
        <w:spacing w:before="360" w:after="200"/>
        <w:jc w:val="center"/>
      </w:pPr>
      <w:r>
        <w:rPr>
          <w:rFonts w:ascii="Times New Roman" w:cs="Times New Roman" w:eastAsia="Times New Roman" w:hAnsi="Times New Roman"/>
          <w:b/>
          <w:bCs/>
          <w:sz w:val="28"/>
          <w:szCs w:val="28"/>
        </w:rPr>
        <w:t xml:space="preserve">РОЗДІЛ 9. ПІДГОТОВКА СУБ’ЄКТА ДОСЛІДЖЕННЯ</w:t>
      </w:r>
    </w:p>
    <w:p>
      <w:pPr>
        <w:spacing w:before="160" w:after="120"/>
        <w:jc w:val="center"/>
      </w:pPr>
      <w:r>
        <w:drawing>
          <wp:inline distT="0" distB="0" distL="0" distR="0">
            <wp:extent cx="4524375" cy="2524125"/>
            <wp:effectExtent t="0" r="0" b="0" l="0"/>
            <wp:docPr id="1" name="slide10" descr="Ілюстрація до розділу" title="Слайд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24375" cy="2524125"/>
                    </a:xfrm>
                    <a:prstGeom prst="rect">
                      <a:avLst/>
                    </a:prstGeom>
                  </pic:spPr>
                </pic:pic>
              </a:graphicData>
            </a:graphic>
          </wp:inline>
        </w:drawing>
      </w:r>
    </w:p>
    <w:p>
      <w:pPr>
        <w:pStyle w:val="Heading2"/>
        <w:spacing w:before="240" w:after="160"/>
        <w:jc w:val="center"/>
      </w:pPr>
      <w:r>
        <w:rPr>
          <w:rFonts w:ascii="Times New Roman" w:cs="Times New Roman" w:eastAsia="Times New Roman" w:hAnsi="Times New Roman"/>
          <w:b/>
          <w:bCs/>
          <w:sz w:val="26"/>
          <w:szCs w:val="26"/>
        </w:rPr>
        <w:t xml:space="preserve">9.1. Медичні обмеження</w:t>
      </w:r>
    </w:p>
    <w:p>
      <w:pPr>
        <w:spacing w:before="80" w:after="80" w:line="276"/>
        <w:ind w:firstLine="720"/>
        <w:jc w:val="both"/>
      </w:pPr>
      <w:r>
        <w:rPr>
          <w:rFonts w:ascii="Times New Roman" w:cs="Times New Roman" w:eastAsia="Times New Roman" w:hAnsi="Times New Roman"/>
          <w:b w:val="false"/>
          <w:bCs w:val="false"/>
          <w:i w:val="false"/>
          <w:iCs w:val="false"/>
          <w:sz w:val="24"/>
          <w:szCs w:val="24"/>
        </w:rPr>
        <w:t xml:space="preserve">Перед проведенням ПФДЗП необхідно переконатися у відсутності медичних протипоказань у суб’єкта. Дослідження не проводиться за наявності таких станів та обставин:</w:t>
      </w:r>
    </w:p>
    <w:p>
      <w:pPr>
        <w:pStyle w:val="ListParagraph"/>
        <w:numPr>
          <w:ilvl w:val="0"/>
          <w:numId w:val="2"/>
        </w:numPr>
        <w:spacing w:before="40" w:after="40" w:line="276"/>
      </w:pPr>
      <w:r>
        <w:rPr>
          <w:rFonts w:ascii="Times New Roman" w:cs="Times New Roman" w:eastAsia="Times New Roman" w:hAnsi="Times New Roman"/>
          <w:sz w:val="24"/>
          <w:szCs w:val="24"/>
        </w:rPr>
        <w:t xml:space="preserve">гострий період соматичних та психічних захворювань;</w:t>
      </w:r>
    </w:p>
    <w:p>
      <w:pPr>
        <w:pStyle w:val="ListParagraph"/>
        <w:numPr>
          <w:ilvl w:val="0"/>
          <w:numId w:val="2"/>
        </w:numPr>
        <w:spacing w:before="40" w:after="40" w:line="276"/>
      </w:pPr>
      <w:r>
        <w:rPr>
          <w:rFonts w:ascii="Times New Roman" w:cs="Times New Roman" w:eastAsia="Times New Roman" w:hAnsi="Times New Roman"/>
          <w:sz w:val="24"/>
          <w:szCs w:val="24"/>
        </w:rPr>
        <w:t xml:space="preserve">гострий больовий синдром будь-якої локалізації;</w:t>
      </w:r>
    </w:p>
    <w:p>
      <w:pPr>
        <w:pStyle w:val="ListParagraph"/>
        <w:numPr>
          <w:ilvl w:val="0"/>
          <w:numId w:val="2"/>
        </w:numPr>
        <w:spacing w:before="40" w:after="40" w:line="276"/>
      </w:pPr>
      <w:r>
        <w:rPr>
          <w:rFonts w:ascii="Times New Roman" w:cs="Times New Roman" w:eastAsia="Times New Roman" w:hAnsi="Times New Roman"/>
          <w:sz w:val="24"/>
          <w:szCs w:val="24"/>
        </w:rPr>
        <w:t xml:space="preserve">інтоксикація організму (алкогольна, наркотична, медикаментозна, інша);</w:t>
      </w:r>
    </w:p>
    <w:p>
      <w:pPr>
        <w:pStyle w:val="ListParagraph"/>
        <w:numPr>
          <w:ilvl w:val="0"/>
          <w:numId w:val="2"/>
        </w:numPr>
        <w:spacing w:before="40" w:after="40" w:line="276"/>
      </w:pPr>
      <w:r>
        <w:rPr>
          <w:rFonts w:ascii="Times New Roman" w:cs="Times New Roman" w:eastAsia="Times New Roman" w:hAnsi="Times New Roman"/>
          <w:sz w:val="24"/>
          <w:szCs w:val="24"/>
        </w:rPr>
        <w:t xml:space="preserve">захворювання, що супроводжуються вираженою серцево-судинною або дихальною недостатністю;</w:t>
      </w:r>
    </w:p>
    <w:p>
      <w:pPr>
        <w:pStyle w:val="ListParagraph"/>
        <w:numPr>
          <w:ilvl w:val="0"/>
          <w:numId w:val="2"/>
        </w:numPr>
        <w:spacing w:before="40" w:after="40" w:line="276"/>
      </w:pPr>
      <w:r>
        <w:rPr>
          <w:rFonts w:ascii="Times New Roman" w:cs="Times New Roman" w:eastAsia="Times New Roman" w:hAnsi="Times New Roman"/>
          <w:sz w:val="24"/>
          <w:szCs w:val="24"/>
        </w:rPr>
        <w:t xml:space="preserve">травми, анатомічні дефекти та обмороження пальців рук, ампутація верхніх кінцівок – оскільки це унеможливлює коректне встановлення датчиків електрошкірної активності;</w:t>
      </w:r>
    </w:p>
    <w:p>
      <w:pPr>
        <w:pStyle w:val="ListParagraph"/>
        <w:numPr>
          <w:ilvl w:val="0"/>
          <w:numId w:val="2"/>
        </w:numPr>
        <w:spacing w:before="40" w:after="40" w:line="276"/>
      </w:pPr>
      <w:r>
        <w:rPr>
          <w:rFonts w:ascii="Times New Roman" w:cs="Times New Roman" w:eastAsia="Times New Roman" w:hAnsi="Times New Roman"/>
          <w:sz w:val="24"/>
          <w:szCs w:val="24"/>
        </w:rPr>
        <w:t xml:space="preserve">регулярне вживання сильнодіючих препаратів або психотропних речовин, що впливають на функціонування центральної нервової, серцево-судинної чи дихальної системи, або перебування суб’єкта під впливом зазначених препаратів на момент дослідження;</w:t>
      </w:r>
    </w:p>
    <w:p>
      <w:pPr>
        <w:pStyle w:val="ListParagraph"/>
        <w:numPr>
          <w:ilvl w:val="0"/>
          <w:numId w:val="2"/>
        </w:numPr>
        <w:spacing w:before="40" w:after="40" w:line="276"/>
      </w:pPr>
      <w:r>
        <w:rPr>
          <w:rFonts w:ascii="Times New Roman" w:cs="Times New Roman" w:eastAsia="Times New Roman" w:hAnsi="Times New Roman"/>
          <w:sz w:val="24"/>
          <w:szCs w:val="24"/>
        </w:rPr>
        <w:t xml:space="preserve">вагітність, що підтверджується відповідною медичною довідкою (за винятком випадків, коли дослідження проводиться за ініціативою самого суб’єкта);</w:t>
      </w:r>
    </w:p>
    <w:p>
      <w:pPr>
        <w:pStyle w:val="ListParagraph"/>
        <w:numPr>
          <w:ilvl w:val="0"/>
          <w:numId w:val="2"/>
        </w:numPr>
        <w:spacing w:before="40" w:after="40" w:line="276"/>
      </w:pPr>
      <w:r>
        <w:rPr>
          <w:rFonts w:ascii="Times New Roman" w:cs="Times New Roman" w:eastAsia="Times New Roman" w:hAnsi="Times New Roman"/>
          <w:sz w:val="24"/>
          <w:szCs w:val="24"/>
        </w:rPr>
        <w:t xml:space="preserve">стан вираженої фізичної втоми або емоційного виснаження;</w:t>
      </w:r>
    </w:p>
    <w:p>
      <w:pPr>
        <w:pStyle w:val="ListParagraph"/>
        <w:numPr>
          <w:ilvl w:val="0"/>
          <w:numId w:val="2"/>
        </w:numPr>
        <w:spacing w:before="40" w:after="40" w:line="276"/>
      </w:pPr>
      <w:r>
        <w:rPr>
          <w:rFonts w:ascii="Times New Roman" w:cs="Times New Roman" w:eastAsia="Times New Roman" w:hAnsi="Times New Roman"/>
          <w:sz w:val="24"/>
          <w:szCs w:val="24"/>
        </w:rPr>
        <w:t xml:space="preserve">регулярне недотримання правил поведінки під час проведення дослідження, про які інформується суб’єкт.</w:t>
      </w:r>
    </w:p>
    <w:p>
      <w:pPr>
        <w:spacing w:before="80" w:after="80" w:line="276"/>
        <w:ind w:firstLine="720"/>
        <w:jc w:val="both"/>
      </w:pPr>
      <w:r>
        <w:rPr>
          <w:rFonts w:ascii="Times New Roman" w:cs="Times New Roman" w:eastAsia="Times New Roman" w:hAnsi="Times New Roman"/>
          <w:b w:val="false"/>
          <w:bCs w:val="false"/>
          <w:i w:val="false"/>
          <w:iCs w:val="false"/>
          <w:sz w:val="24"/>
          <w:szCs w:val="24"/>
        </w:rPr>
        <w:t xml:space="preserve">Надання медичної довідки є обов’язковою вимогою для підтвердження наявності (або відсутності) у суб’єкта вищезгаданих станів.</w:t>
      </w:r>
    </w:p>
    <w:p>
      <w:pPr>
        <w:spacing w:before="80" w:after="80" w:line="276"/>
        <w:ind w:firstLine="720"/>
        <w:jc w:val="both"/>
      </w:pPr>
      <w:r>
        <w:rPr>
          <w:rFonts w:ascii="Times New Roman" w:cs="Times New Roman" w:eastAsia="Times New Roman" w:hAnsi="Times New Roman"/>
          <w:b w:val="false"/>
          <w:bCs w:val="false"/>
          <w:i w:val="false"/>
          <w:iCs w:val="false"/>
          <w:sz w:val="24"/>
          <w:szCs w:val="24"/>
        </w:rPr>
        <w:t xml:space="preserve">Дослідження також не проводиться, якщо:</w:t>
      </w:r>
    </w:p>
    <w:p>
      <w:pPr>
        <w:pStyle w:val="ListParagraph"/>
        <w:numPr>
          <w:ilvl w:val="0"/>
          <w:numId w:val="2"/>
        </w:numPr>
        <w:spacing w:before="40" w:after="40" w:line="276"/>
      </w:pPr>
      <w:r>
        <w:rPr>
          <w:rFonts w:ascii="Times New Roman" w:cs="Times New Roman" w:eastAsia="Times New Roman" w:hAnsi="Times New Roman"/>
          <w:sz w:val="24"/>
          <w:szCs w:val="24"/>
        </w:rPr>
        <w:t xml:space="preserve">спеціаліст поліграфа прямо підпорядкований особі, яка є суб’єктом дослідження;</w:t>
      </w:r>
    </w:p>
    <w:p>
      <w:pPr>
        <w:pStyle w:val="ListParagraph"/>
        <w:numPr>
          <w:ilvl w:val="0"/>
          <w:numId w:val="2"/>
        </w:numPr>
        <w:spacing w:before="40" w:after="40" w:line="276"/>
      </w:pPr>
      <w:r>
        <w:rPr>
          <w:rFonts w:ascii="Times New Roman" w:cs="Times New Roman" w:eastAsia="Times New Roman" w:hAnsi="Times New Roman"/>
          <w:sz w:val="24"/>
          <w:szCs w:val="24"/>
        </w:rPr>
        <w:t xml:space="preserve">суб’єкт дослідження є близькою особою спеціаліста поліграфа;</w:t>
      </w:r>
    </w:p>
    <w:p>
      <w:pPr>
        <w:pStyle w:val="ListParagraph"/>
        <w:numPr>
          <w:ilvl w:val="0"/>
          <w:numId w:val="2"/>
        </w:numPr>
        <w:spacing w:before="40" w:after="40" w:line="276"/>
      </w:pPr>
      <w:r>
        <w:rPr>
          <w:rFonts w:ascii="Times New Roman" w:cs="Times New Roman" w:eastAsia="Times New Roman" w:hAnsi="Times New Roman"/>
          <w:sz w:val="24"/>
          <w:szCs w:val="24"/>
        </w:rPr>
        <w:t xml:space="preserve">існує конфлікт інтересів між спеціалістом та суб’єктом.</w:t>
      </w:r>
    </w:p>
    <w:p>
      <w:pPr>
        <w:spacing w:before="80" w:after="80" w:line="276"/>
        <w:ind w:firstLine="720"/>
        <w:jc w:val="both"/>
      </w:pPr>
      <w:r>
        <w:rPr>
          <w:rFonts w:ascii="Times New Roman" w:cs="Times New Roman" w:eastAsia="Times New Roman" w:hAnsi="Times New Roman"/>
          <w:b w:val="false"/>
          <w:bCs w:val="false"/>
          <w:i w:val="false"/>
          <w:iCs w:val="false"/>
          <w:sz w:val="24"/>
          <w:szCs w:val="24"/>
        </w:rPr>
        <w:t xml:space="preserve">У зазначених випадках процедура проводиться іншим спеціалістом поліграфа. Остаточне рішення про можливість проведення дослідження з урахуванням стану здоров’я приймає спеціаліст поліграфа.</w:t>
      </w:r>
    </w:p>
    <w:p>
      <w:pPr>
        <w:spacing w:before="80" w:after="80" w:line="276"/>
        <w:ind w:firstLine="720"/>
        <w:jc w:val="both"/>
      </w:pPr>
      <w:r>
        <w:rPr>
          <w:rFonts w:ascii="Times New Roman" w:cs="Times New Roman" w:eastAsia="Times New Roman" w:hAnsi="Times New Roman"/>
          <w:b w:val="false"/>
          <w:bCs w:val="false"/>
          <w:i w:val="false"/>
          <w:iCs w:val="false"/>
          <w:sz w:val="24"/>
          <w:szCs w:val="24"/>
        </w:rPr>
        <w:t xml:space="preserve">Остаточне рішення про можливість проведення дослідження з урахуванням стану здоров’я суб’єкта приймає спеціаліст поліграфа. За наявності сумнівів спеціаліст має право відкласти або відмовити у проведенні дослідження.</w:t>
      </w:r>
    </w:p>
    <w:p>
      <w:pPr>
        <w:pStyle w:val="Heading2"/>
        <w:spacing w:before="240" w:after="160"/>
        <w:jc w:val="center"/>
      </w:pPr>
      <w:r>
        <w:rPr>
          <w:rFonts w:ascii="Times New Roman" w:cs="Times New Roman" w:eastAsia="Times New Roman" w:hAnsi="Times New Roman"/>
          <w:b/>
          <w:bCs/>
          <w:sz w:val="26"/>
          <w:szCs w:val="26"/>
        </w:rPr>
        <w:t xml:space="preserve">9.2. Правила підготовки</w:t>
      </w:r>
    </w:p>
    <w:p>
      <w:pPr>
        <w:spacing w:before="80" w:after="80" w:line="276"/>
        <w:ind w:firstLine="720"/>
        <w:jc w:val="both"/>
      </w:pPr>
      <w:r>
        <w:rPr>
          <w:rFonts w:ascii="Times New Roman" w:cs="Times New Roman" w:eastAsia="Times New Roman" w:hAnsi="Times New Roman"/>
          <w:b w:val="false"/>
          <w:bCs w:val="false"/>
          <w:i w:val="false"/>
          <w:iCs w:val="false"/>
          <w:sz w:val="24"/>
          <w:szCs w:val="24"/>
        </w:rPr>
        <w:t xml:space="preserve">Для забезпечення достовірності результатів суб’єкту рекомендується:</w:t>
      </w:r>
    </w:p>
    <w:p>
      <w:pPr>
        <w:pStyle w:val="ListParagraph"/>
        <w:numPr>
          <w:ilvl w:val="0"/>
          <w:numId w:val="2"/>
        </w:numPr>
        <w:spacing w:before="40" w:after="40" w:line="276"/>
      </w:pPr>
      <w:r>
        <w:rPr>
          <w:rFonts w:ascii="Times New Roman" w:cs="Times New Roman" w:eastAsia="Times New Roman" w:hAnsi="Times New Roman"/>
          <w:sz w:val="24"/>
          <w:szCs w:val="24"/>
        </w:rPr>
        <w:t xml:space="preserve">забезпечити нормальний відпочинок перед дослідженням – не менше шести-восьми годин безперервного сну;</w:t>
      </w:r>
    </w:p>
    <w:p>
      <w:pPr>
        <w:pStyle w:val="ListParagraph"/>
        <w:numPr>
          <w:ilvl w:val="0"/>
          <w:numId w:val="2"/>
        </w:numPr>
        <w:spacing w:before="40" w:after="40" w:line="276"/>
      </w:pPr>
      <w:r>
        <w:rPr>
          <w:rFonts w:ascii="Times New Roman" w:cs="Times New Roman" w:eastAsia="Times New Roman" w:hAnsi="Times New Roman"/>
          <w:sz w:val="24"/>
          <w:szCs w:val="24"/>
        </w:rPr>
        <w:t xml:space="preserve">уникати фізичного та психоемоційного перевантаження напередодні та в день дослідження;</w:t>
      </w:r>
    </w:p>
    <w:p>
      <w:pPr>
        <w:pStyle w:val="ListParagraph"/>
        <w:numPr>
          <w:ilvl w:val="0"/>
          <w:numId w:val="2"/>
        </w:numPr>
        <w:spacing w:before="40" w:after="40" w:line="276"/>
      </w:pPr>
      <w:r>
        <w:rPr>
          <w:rFonts w:ascii="Times New Roman" w:cs="Times New Roman" w:eastAsia="Times New Roman" w:hAnsi="Times New Roman"/>
          <w:sz w:val="24"/>
          <w:szCs w:val="24"/>
        </w:rPr>
        <w:t xml:space="preserve">прибути на дослідження без ознак гострого респіраторного захворювання (кашель, нежить, головний біль, загальна слабкість, підвищена температура тіла);</w:t>
      </w:r>
    </w:p>
    <w:p>
      <w:pPr>
        <w:pStyle w:val="ListParagraph"/>
        <w:numPr>
          <w:ilvl w:val="0"/>
          <w:numId w:val="2"/>
        </w:numPr>
        <w:spacing w:before="40" w:after="40" w:line="276"/>
      </w:pPr>
      <w:r>
        <w:rPr>
          <w:rFonts w:ascii="Times New Roman" w:cs="Times New Roman" w:eastAsia="Times New Roman" w:hAnsi="Times New Roman"/>
          <w:sz w:val="24"/>
          <w:szCs w:val="24"/>
        </w:rPr>
        <w:t xml:space="preserve">за дві доби до дослідження та безпосередньо перед ним не вживати алкоголь, наркотичні речовини та лікарські препарати, що можуть впливати на психофізіологічний стан;</w:t>
      </w:r>
    </w:p>
    <w:p>
      <w:pPr>
        <w:spacing w:before="80" w:after="80" w:line="276"/>
        <w:ind w:firstLine="720"/>
        <w:jc w:val="both"/>
      </w:pPr>
      <w:r>
        <w:rPr>
          <w:rFonts w:ascii="Times New Roman" w:cs="Times New Roman" w:eastAsia="Times New Roman" w:hAnsi="Times New Roman"/>
          <w:b w:val="false"/>
          <w:bCs w:val="false"/>
          <w:i w:val="false"/>
          <w:iCs w:val="false"/>
          <w:sz w:val="24"/>
          <w:szCs w:val="24"/>
        </w:rPr>
        <w:t xml:space="preserve">До лікарських препаратів, що можуть впливати на психофізіологічний стан та спотворювати результати дослідження, належать зокрема:</w:t>
      </w:r>
    </w:p>
    <w:p>
      <w:pPr>
        <w:pStyle w:val="ListParagraph"/>
        <w:numPr>
          <w:ilvl w:val="0"/>
          <w:numId w:val="2"/>
        </w:numPr>
        <w:spacing w:before="40" w:after="40" w:line="276"/>
      </w:pPr>
      <w:r>
        <w:rPr>
          <w:rFonts w:ascii="Times New Roman" w:cs="Times New Roman" w:eastAsia="Times New Roman" w:hAnsi="Times New Roman"/>
          <w:sz w:val="24"/>
          <w:szCs w:val="24"/>
        </w:rPr>
        <w:t xml:space="preserve">седативні (заспокійливі) засоби – транквілізатори, снодійні препарати, засоби на основі барбітуратів;</w:t>
      </w:r>
    </w:p>
    <w:p>
      <w:pPr>
        <w:pStyle w:val="ListParagraph"/>
        <w:numPr>
          <w:ilvl w:val="0"/>
          <w:numId w:val="2"/>
        </w:numPr>
        <w:spacing w:before="40" w:after="40" w:line="276"/>
      </w:pPr>
      <w:r>
        <w:rPr>
          <w:rFonts w:ascii="Times New Roman" w:cs="Times New Roman" w:eastAsia="Times New Roman" w:hAnsi="Times New Roman"/>
          <w:sz w:val="24"/>
          <w:szCs w:val="24"/>
        </w:rPr>
        <w:t xml:space="preserve">психотропні препарати – антидепресанти, нейролептики, антипсихотики;</w:t>
      </w:r>
    </w:p>
    <w:p>
      <w:pPr>
        <w:pStyle w:val="ListParagraph"/>
        <w:numPr>
          <w:ilvl w:val="0"/>
          <w:numId w:val="2"/>
        </w:numPr>
        <w:spacing w:before="40" w:after="40" w:line="276"/>
      </w:pPr>
      <w:r>
        <w:rPr>
          <w:rFonts w:ascii="Times New Roman" w:cs="Times New Roman" w:eastAsia="Times New Roman" w:hAnsi="Times New Roman"/>
          <w:sz w:val="24"/>
          <w:szCs w:val="24"/>
        </w:rPr>
        <w:t xml:space="preserve">психостимулятори – амфетаміни та їх похідні, препарати для підвищення концентрації уваги;</w:t>
      </w:r>
    </w:p>
    <w:p>
      <w:pPr>
        <w:pStyle w:val="ListParagraph"/>
        <w:numPr>
          <w:ilvl w:val="0"/>
          <w:numId w:val="2"/>
        </w:numPr>
        <w:spacing w:before="40" w:after="40" w:line="276"/>
      </w:pPr>
      <w:r>
        <w:rPr>
          <w:rFonts w:ascii="Times New Roman" w:cs="Times New Roman" w:eastAsia="Times New Roman" w:hAnsi="Times New Roman"/>
          <w:sz w:val="24"/>
          <w:szCs w:val="24"/>
        </w:rPr>
        <w:t xml:space="preserve">бета-адреноблокатори – препарати, що знижують частоту серцевих скорочень та артеріальний тиск (пропранолол, атенолол тощо);</w:t>
      </w:r>
    </w:p>
    <w:p>
      <w:pPr>
        <w:pStyle w:val="ListParagraph"/>
        <w:numPr>
          <w:ilvl w:val="0"/>
          <w:numId w:val="2"/>
        </w:numPr>
        <w:spacing w:before="40" w:after="40" w:line="276"/>
      </w:pPr>
      <w:r>
        <w:rPr>
          <w:rFonts w:ascii="Times New Roman" w:cs="Times New Roman" w:eastAsia="Times New Roman" w:hAnsi="Times New Roman"/>
          <w:sz w:val="24"/>
          <w:szCs w:val="24"/>
        </w:rPr>
        <w:t xml:space="preserve">антигістамінні препарати першого покоління – що мають виражений седативний ефект;</w:t>
      </w:r>
    </w:p>
    <w:p>
      <w:pPr>
        <w:pStyle w:val="ListParagraph"/>
        <w:numPr>
          <w:ilvl w:val="0"/>
          <w:numId w:val="2"/>
        </w:numPr>
        <w:spacing w:before="40" w:after="40" w:line="276"/>
      </w:pPr>
      <w:r>
        <w:rPr>
          <w:rFonts w:ascii="Times New Roman" w:cs="Times New Roman" w:eastAsia="Times New Roman" w:hAnsi="Times New Roman"/>
          <w:sz w:val="24"/>
          <w:szCs w:val="24"/>
        </w:rPr>
        <w:t xml:space="preserve">сильнодіючі анальгетики – опіоїдні та комбіновані знеболювальні засоби;</w:t>
      </w:r>
    </w:p>
    <w:p>
      <w:pPr>
        <w:pStyle w:val="ListParagraph"/>
        <w:numPr>
          <w:ilvl w:val="0"/>
          <w:numId w:val="2"/>
        </w:numPr>
        <w:spacing w:before="40" w:after="40" w:line="276"/>
      </w:pPr>
      <w:r>
        <w:rPr>
          <w:rFonts w:ascii="Times New Roman" w:cs="Times New Roman" w:eastAsia="Times New Roman" w:hAnsi="Times New Roman"/>
          <w:sz w:val="24"/>
          <w:szCs w:val="24"/>
        </w:rPr>
        <w:t xml:space="preserve">інші препарати, що впливають на функціонування центральної нервової, серцево-судинної чи дихальної системи.</w:t>
      </w:r>
    </w:p>
    <w:p>
      <w:pPr>
        <w:spacing w:before="80" w:after="80" w:line="276"/>
        <w:ind w:firstLine="720"/>
        <w:jc w:val="both"/>
      </w:pPr>
      <w:r>
        <w:rPr>
          <w:rFonts w:ascii="Times New Roman" w:cs="Times New Roman" w:eastAsia="Times New Roman" w:hAnsi="Times New Roman"/>
          <w:b w:val="false"/>
          <w:bCs w:val="false"/>
          <w:i w:val="false"/>
          <w:iCs w:val="false"/>
          <w:sz w:val="24"/>
          <w:szCs w:val="24"/>
        </w:rPr>
        <w:t xml:space="preserve">Допускається прийом лише тих лікарських засобів, які призначені лікарем на постійній основі. Самостійна відмова від постійно приймаваних препаратів заборонена. Суб’єкт зобов’язаний повідомити спеціаліста поліграфа про всі препарати, які він приймає.</w:t>
      </w:r>
    </w:p>
    <w:p>
      <w:pPr>
        <w:spacing w:before="80" w:after="80" w:line="276"/>
        <w:ind w:firstLine="720"/>
        <w:jc w:val="both"/>
      </w:pPr>
      <w:r>
        <w:rPr>
          <w:rFonts w:ascii="Times New Roman" w:cs="Times New Roman" w:eastAsia="Times New Roman" w:hAnsi="Times New Roman"/>
          <w:b w:val="false"/>
          <w:bCs w:val="false"/>
          <w:i w:val="false"/>
          <w:iCs w:val="false"/>
          <w:sz w:val="24"/>
          <w:szCs w:val="24"/>
        </w:rPr>
        <w:t xml:space="preserve">Додаткові вимоги до підготовки:</w:t>
      </w:r>
    </w:p>
    <w:p>
      <w:pPr>
        <w:pStyle w:val="ListParagraph"/>
        <w:numPr>
          <w:ilvl w:val="0"/>
          <w:numId w:val="2"/>
        </w:numPr>
        <w:spacing w:before="40" w:after="40" w:line="276"/>
      </w:pPr>
      <w:r>
        <w:rPr>
          <w:rFonts w:ascii="Times New Roman" w:cs="Times New Roman" w:eastAsia="Times New Roman" w:hAnsi="Times New Roman"/>
          <w:sz w:val="24"/>
          <w:szCs w:val="24"/>
        </w:rPr>
        <w:t xml:space="preserve">обмежити вживання кофеїну – не більше однієї чашки кави або чаю перед дослідженням;</w:t>
      </w:r>
    </w:p>
    <w:p>
      <w:pPr>
        <w:pStyle w:val="ListParagraph"/>
        <w:numPr>
          <w:ilvl w:val="0"/>
          <w:numId w:val="2"/>
        </w:numPr>
        <w:spacing w:before="40" w:after="40" w:line="276"/>
      </w:pPr>
      <w:r>
        <w:rPr>
          <w:rFonts w:ascii="Times New Roman" w:cs="Times New Roman" w:eastAsia="Times New Roman" w:hAnsi="Times New Roman"/>
          <w:sz w:val="24"/>
          <w:szCs w:val="24"/>
        </w:rPr>
        <w:t xml:space="preserve">прийти не натще та без переїдання – легкий прийом їжі за 1–2 години до процедури;</w:t>
      </w:r>
    </w:p>
    <w:p>
      <w:pPr>
        <w:pStyle w:val="ListParagraph"/>
        <w:numPr>
          <w:ilvl w:val="0"/>
          <w:numId w:val="2"/>
        </w:numPr>
        <w:spacing w:before="40" w:after="40" w:line="276"/>
      </w:pPr>
      <w:r>
        <w:rPr>
          <w:rFonts w:ascii="Times New Roman" w:cs="Times New Roman" w:eastAsia="Times New Roman" w:hAnsi="Times New Roman"/>
          <w:sz w:val="24"/>
          <w:szCs w:val="24"/>
        </w:rPr>
        <w:t xml:space="preserve">не наносити на поверхню шкіри кінцівок та інших ділянок тіла, до яких здійснюватиметься підключення датчиків поліграфа, будь-яких косметичних, лікувальних або інших речовин (кремів, мазей, лосьйонів, масел тощо), що можуть впливати на якість реєстрації психофізіологічних показників;</w:t>
      </w:r>
    </w:p>
    <w:p>
      <w:pPr>
        <w:pStyle w:val="ListParagraph"/>
        <w:numPr>
          <w:ilvl w:val="0"/>
          <w:numId w:val="2"/>
        </w:numPr>
        <w:spacing w:before="40" w:after="40" w:line="276"/>
      </w:pPr>
      <w:r>
        <w:rPr>
          <w:rFonts w:ascii="Times New Roman" w:cs="Times New Roman" w:eastAsia="Times New Roman" w:hAnsi="Times New Roman"/>
          <w:sz w:val="24"/>
          <w:szCs w:val="24"/>
        </w:rPr>
        <w:t xml:space="preserve">прибути за 10–15 хвилин до початку дослідження та мати при собі документ, що посвідчує особу;</w:t>
      </w:r>
    </w:p>
    <w:p>
      <w:pPr>
        <w:pStyle w:val="ListParagraph"/>
        <w:numPr>
          <w:ilvl w:val="0"/>
          <w:numId w:val="2"/>
        </w:numPr>
        <w:spacing w:before="40" w:after="40" w:line="276"/>
      </w:pPr>
      <w:r>
        <w:rPr>
          <w:rFonts w:ascii="Times New Roman" w:cs="Times New Roman" w:eastAsia="Times New Roman" w:hAnsi="Times New Roman"/>
          <w:sz w:val="24"/>
          <w:szCs w:val="24"/>
        </w:rPr>
        <w:t xml:space="preserve">у одязі дотримуватися ділового, кежуал або мілітарі стилів.</w:t>
      </w:r>
    </w:p>
    <w:p>
      <w:pPr>
        <w:pStyle w:val="Heading2"/>
        <w:spacing w:before="240" w:after="160"/>
        <w:jc w:val="center"/>
      </w:pPr>
      <w:r>
        <w:rPr>
          <w:rFonts w:ascii="Times New Roman" w:cs="Times New Roman" w:eastAsia="Times New Roman" w:hAnsi="Times New Roman"/>
          <w:b/>
          <w:bCs/>
          <w:sz w:val="26"/>
          <w:szCs w:val="26"/>
        </w:rPr>
        <w:t xml:space="preserve">9.3. Інформування суб’єкта</w:t>
      </w:r>
    </w:p>
    <w:p>
      <w:pPr>
        <w:spacing w:before="80" w:after="80" w:line="276"/>
        <w:ind w:firstLine="720"/>
        <w:jc w:val="both"/>
      </w:pPr>
      <w:r>
        <w:rPr>
          <w:rFonts w:ascii="Times New Roman" w:cs="Times New Roman" w:eastAsia="Times New Roman" w:hAnsi="Times New Roman"/>
          <w:b w:val="false"/>
          <w:bCs w:val="false"/>
          <w:i w:val="false"/>
          <w:iCs w:val="false"/>
          <w:sz w:val="24"/>
          <w:szCs w:val="24"/>
        </w:rPr>
        <w:t xml:space="preserve">До початку дослідження суб’єкт має бути поінформований про: загальний порядок та етапи проведення процедури; добровільний характер участі та право відмовитися на будь-якому етапі без пояснення причин; безпечність процедури для життя та здоров’я; ймовірний та орієнтувальний характер результатів; порядок використання та зберігання результатів; конфіденційність отриманої інформації.</w:t>
      </w:r>
    </w:p>
    <w:p>
      <w:pPr>
        <w:pStyle w:val="Heading2"/>
        <w:spacing w:before="240" w:after="160"/>
        <w:jc w:val="center"/>
      </w:pPr>
      <w:r>
        <w:rPr>
          <w:rFonts w:ascii="Times New Roman" w:cs="Times New Roman" w:eastAsia="Times New Roman" w:hAnsi="Times New Roman"/>
          <w:b/>
          <w:bCs/>
          <w:sz w:val="26"/>
          <w:szCs w:val="26"/>
        </w:rPr>
        <w:t xml:space="preserve">9.4. Характер запитань</w:t>
      </w:r>
    </w:p>
    <w:p>
      <w:pPr>
        <w:spacing w:before="80" w:after="80" w:line="276"/>
        <w:ind w:firstLine="720"/>
        <w:jc w:val="both"/>
      </w:pPr>
      <w:r>
        <w:rPr>
          <w:rFonts w:ascii="Times New Roman" w:cs="Times New Roman" w:eastAsia="Times New Roman" w:hAnsi="Times New Roman"/>
          <w:b w:val="false"/>
          <w:bCs w:val="false"/>
          <w:i w:val="false"/>
          <w:iCs w:val="false"/>
          <w:sz w:val="24"/>
          <w:szCs w:val="24"/>
        </w:rPr>
        <w:t xml:space="preserve">Суб’єкту слід знати, що запитання під час тестування можуть стосуватися професійної діяльності, ділових якостей, минулого досвіду та окремих аспектів особистості, що мають значення для мети дослідження. Не допускається постановка запитань щодо інтимного життя, політичних поглядів та релігійних переконань суб’єкта.</w:t>
      </w:r>
    </w:p>
    <w:p>
      <w:pPr>
        <w:pStyle w:val="Heading2"/>
        <w:spacing w:before="240" w:after="160"/>
        <w:jc w:val="center"/>
      </w:pPr>
      <w:r>
        <w:rPr>
          <w:rFonts w:ascii="Times New Roman" w:cs="Times New Roman" w:eastAsia="Times New Roman" w:hAnsi="Times New Roman"/>
          <w:b/>
          <w:bCs/>
          <w:sz w:val="26"/>
          <w:szCs w:val="26"/>
        </w:rPr>
        <w:t xml:space="preserve">9.5. Правила поведінки під час дослідження</w:t>
      </w:r>
    </w:p>
    <w:p>
      <w:pPr>
        <w:spacing w:before="80" w:after="80" w:line="276"/>
        <w:ind w:firstLine="720"/>
        <w:jc w:val="both"/>
      </w:pPr>
      <w:r>
        <w:rPr>
          <w:rFonts w:ascii="Times New Roman" w:cs="Times New Roman" w:eastAsia="Times New Roman" w:hAnsi="Times New Roman"/>
          <w:b w:val="false"/>
          <w:bCs w:val="false"/>
          <w:i w:val="false"/>
          <w:iCs w:val="false"/>
          <w:sz w:val="24"/>
          <w:szCs w:val="24"/>
        </w:rPr>
        <w:t xml:space="preserve">Суб’єкту доводиться до відома, що під час тестування необхідно: уважно виконувати інструкції спеціаліста поліграфа; відповідати на запитання чітко («так» або «ні»); не намагатися впливати на результати дослідження; дотримуватися спокійної та природної поведінки. Надання недостовірної інформації або спроби протидії можуть призвести до припинення дослідження та вплинути на оцінку результатів.</w:t>
      </w:r>
    </w:p>
    <w:p>
      <w:pPr>
        <w:spacing w:before="80" w:after="80" w:line="276"/>
        <w:ind w:firstLine="720"/>
        <w:jc w:val="both"/>
      </w:pPr>
      <w:r>
        <w:rPr>
          <w:rFonts w:ascii="Times New Roman" w:cs="Times New Roman" w:eastAsia="Times New Roman" w:hAnsi="Times New Roman"/>
          <w:b w:val="false"/>
          <w:bCs w:val="false"/>
          <w:i w:val="false"/>
          <w:iCs w:val="false"/>
          <w:sz w:val="24"/>
          <w:szCs w:val="24"/>
        </w:rPr>
        <w:t xml:space="preserve">Для інформування може використовуватися пам’ятка суб’єкту дослідження (додаток В до цього посібника). Пам’ятка має бути надана суб’єкту завчасно, щоб він мав достатньо часу для ознайомлення.</w:t>
      </w:r>
    </w:p>
    <w:p>
      <w:pPr>
        <w:spacing w:before="80" w:after="80" w:line="276"/>
        <w:ind w:firstLine="720"/>
        <w:jc w:val="both"/>
      </w:pPr>
      <w:r>
        <w:rPr>
          <w:rFonts w:ascii="Times New Roman" w:cs="Times New Roman" w:eastAsia="Times New Roman" w:hAnsi="Times New Roman"/>
          <w:b w:val="false"/>
          <w:bCs w:val="false"/>
          <w:i w:val="false"/>
          <w:iCs w:val="false"/>
          <w:sz w:val="24"/>
          <w:szCs w:val="24"/>
        </w:rPr>
        <w:t xml:space="preserve">Ініціатор або уповноважена ним особа повинні відповісти на запитання суб’єкта щодо загального порядку проведення процедури. Водночас деталі методики, конкретні питання та технічні аспекти тестування роз’яснюються виключно спеціалістом поліграфа під час попередньої бесіди.</w:t>
      </w:r>
    </w:p>
    <w:p>
      <w:pPr>
        <w:spacing w:before="80" w:after="80" w:line="276"/>
        <w:ind w:firstLine="720"/>
        <w:jc w:val="both"/>
      </w:pPr>
      <w:r>
        <w:rPr>
          <w:rFonts w:ascii="Times New Roman" w:cs="Times New Roman" w:eastAsia="Times New Roman" w:hAnsi="Times New Roman"/>
          <w:b w:val="false"/>
          <w:bCs w:val="false"/>
          <w:i w:val="false"/>
          <w:iCs w:val="false"/>
          <w:sz w:val="24"/>
          <w:szCs w:val="24"/>
        </w:rPr>
        <w:t xml:space="preserve">Неприпустимо надавати суб’єкту рекомендації щодо тактики поведінки під час тестування, способів підготовки до процедури або прийомів впливу на результати. Такі дії є втручанням у процедуру та можуть призвести до спотворення результатів, а також становлять порушення принципу об’єктивності.</w:t>
      </w:r>
    </w:p>
    <w:p>
      <w:pPr>
        <w:spacing w:before="80" w:after="80" w:line="276"/>
        <w:ind w:firstLine="720"/>
        <w:jc w:val="both"/>
      </w:pPr>
      <w:r>
        <w:rPr>
          <w:rFonts w:ascii="Times New Roman" w:cs="Times New Roman" w:eastAsia="Times New Roman" w:hAnsi="Times New Roman"/>
          <w:b w:val="false"/>
          <w:bCs w:val="false"/>
          <w:i w:val="false"/>
          <w:iCs w:val="false"/>
          <w:sz w:val="24"/>
          <w:szCs w:val="24"/>
        </w:rPr>
        <w:t xml:space="preserve">У випадку, коли суб’єкт висловлює сумніви або побоювання щодо процедури, необхідно коректно та повно роз’яснити йому безпечність дослідження, його добровільний характер та правовий статус результатів. Рішення про участь або відмову залишається за суб’єктом.</w:t>
      </w:r>
    </w:p>
    <w:p>
      <w:pPr>
        <w:pStyle w:val="Heading1"/>
        <w:spacing w:before="360" w:after="200"/>
        <w:jc w:val="center"/>
      </w:pPr>
      <w:r>
        <w:rPr>
          <w:rFonts w:ascii="Times New Roman" w:cs="Times New Roman" w:eastAsia="Times New Roman" w:hAnsi="Times New Roman"/>
          <w:b/>
          <w:bCs/>
          <w:sz w:val="28"/>
          <w:szCs w:val="28"/>
        </w:rPr>
        <w:t xml:space="preserve">РОЗДІЛ 10. ПРОВЕДЕННЯ ДОСЛІДЖЕННЯ</w:t>
      </w:r>
    </w:p>
    <w:p>
      <w:pPr>
        <w:spacing w:before="160" w:after="120"/>
        <w:jc w:val="center"/>
      </w:pPr>
      <w:r>
        <w:drawing>
          <wp:inline distT="0" distB="0" distL="0" distR="0">
            <wp:extent cx="4524375" cy="2524125"/>
            <wp:effectExtent t="0" r="0" b="0" l="0"/>
            <wp:docPr id="1" name="slide11" descr="Ілюстрація до розділу" title="Слайд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24375" cy="2524125"/>
                    </a:xfrm>
                    <a:prstGeom prst="rect">
                      <a:avLst/>
                    </a:prstGeom>
                  </pic:spPr>
                </pic:pic>
              </a:graphicData>
            </a:graphic>
          </wp:inline>
        </w:drawing>
      </w:r>
    </w:p>
    <w:p>
      <w:pPr>
        <w:spacing w:before="80" w:after="80" w:line="276"/>
        <w:ind w:firstLine="720"/>
        <w:jc w:val="both"/>
      </w:pPr>
      <w:r>
        <w:rPr>
          <w:rFonts w:ascii="Times New Roman" w:cs="Times New Roman" w:eastAsia="Times New Roman" w:hAnsi="Times New Roman"/>
          <w:b w:val="false"/>
          <w:bCs w:val="false"/>
          <w:i w:val="false"/>
          <w:iCs w:val="false"/>
          <w:sz w:val="24"/>
          <w:szCs w:val="24"/>
        </w:rPr>
        <w:t xml:space="preserve">Безпосереднє проведення ПФДЗП є виключною компетенцією спеціаліста поліграфа. Нижче надано загальну інформацію про етапи процедури для розуміння ініціаторами та іншими посадовими особами загальної послідовності дій.</w:t>
      </w:r>
    </w:p>
    <w:p>
      <w:pPr>
        <w:pStyle w:val="Heading2"/>
        <w:spacing w:before="240" w:after="160"/>
        <w:jc w:val="center"/>
      </w:pPr>
      <w:r>
        <w:rPr>
          <w:rFonts w:ascii="Times New Roman" w:cs="Times New Roman" w:eastAsia="Times New Roman" w:hAnsi="Times New Roman"/>
          <w:b/>
          <w:bCs/>
          <w:sz w:val="26"/>
          <w:szCs w:val="26"/>
        </w:rPr>
        <w:t xml:space="preserve">10.1. Попередня бесіда</w:t>
      </w:r>
    </w:p>
    <w:p>
      <w:pPr>
        <w:spacing w:before="80" w:after="80" w:line="276"/>
        <w:ind w:firstLine="720"/>
        <w:jc w:val="both"/>
      </w:pPr>
      <w:r>
        <w:rPr>
          <w:rFonts w:ascii="Times New Roman" w:cs="Times New Roman" w:eastAsia="Times New Roman" w:hAnsi="Times New Roman"/>
          <w:b w:val="false"/>
          <w:bCs w:val="false"/>
          <w:i w:val="false"/>
          <w:iCs w:val="false"/>
          <w:sz w:val="24"/>
          <w:szCs w:val="24"/>
        </w:rPr>
        <w:t xml:space="preserve">Перед початком тестування спеціаліст проводить з суб’єктом попередню бесіду. Під час бесіди спеціаліст встановлює психологічний контакт, пояснює порядок проведення процедури, обговорює тематику питань та уточнює обставини, перевіряє відсутність медичних протипоказань та отримує підтвердження добровільної згоди суб’єкта. Бесіда є важливим етапом, який забезпечує психологічну готовність суб’єкта до процедури та створює умови для отримання достовірних результатів.</w:t>
      </w:r>
    </w:p>
    <w:p>
      <w:pPr>
        <w:pStyle w:val="Heading2"/>
        <w:spacing w:before="240" w:after="160"/>
        <w:jc w:val="center"/>
      </w:pPr>
      <w:r>
        <w:rPr>
          <w:rFonts w:ascii="Times New Roman" w:cs="Times New Roman" w:eastAsia="Times New Roman" w:hAnsi="Times New Roman"/>
          <w:b/>
          <w:bCs/>
          <w:sz w:val="26"/>
          <w:szCs w:val="26"/>
        </w:rPr>
        <w:t xml:space="preserve">10.2. Тестування</w:t>
      </w:r>
    </w:p>
    <w:p>
      <w:pPr>
        <w:spacing w:before="80" w:after="80" w:line="276"/>
        <w:ind w:firstLine="720"/>
        <w:jc w:val="both"/>
      </w:pPr>
      <w:r>
        <w:rPr>
          <w:rFonts w:ascii="Times New Roman" w:cs="Times New Roman" w:eastAsia="Times New Roman" w:hAnsi="Times New Roman"/>
          <w:b w:val="false"/>
          <w:bCs w:val="false"/>
          <w:i w:val="false"/>
          <w:iCs w:val="false"/>
          <w:sz w:val="24"/>
          <w:szCs w:val="24"/>
        </w:rPr>
        <w:t xml:space="preserve">Під час тестування спеціаліст встановлює на суб’єкта датчики поліграфа, пред’являє підготовлені питання (стимули) відповідно до обраної методики та реєструє психофізіологічні реакції. Проводиться необхідна кількість тестових серій для забезпечення достовірності. Під час тестування присутність сторонніх осіб, включаючи ініціатора, не допускається. Тривалість тестування залежить від складності завдання та кількості питань, що досліджуються.</w:t>
      </w:r>
    </w:p>
    <w:p>
      <w:pPr>
        <w:spacing w:before="80" w:after="80" w:line="276"/>
        <w:ind w:firstLine="720"/>
        <w:jc w:val="both"/>
      </w:pPr>
      <w:r>
        <w:rPr>
          <w:rFonts w:ascii="Times New Roman" w:cs="Times New Roman" w:eastAsia="Times New Roman" w:hAnsi="Times New Roman"/>
          <w:b w:val="false"/>
          <w:bCs w:val="false"/>
          <w:i w:val="false"/>
          <w:iCs w:val="false"/>
          <w:sz w:val="24"/>
          <w:szCs w:val="24"/>
        </w:rPr>
        <w:t xml:space="preserve">Датчики поліграфа реєструють такі основні показники: параметри верхнього та нижнього дихання, електрошкірну активність (реакцію потових залоз), серцево-судинну активність (частоту пульсу, кров’яний тиск), а також рухову активність. Ці показники аналізуються комплексно, що підвищує достовірність висновків.</w:t>
      </w:r>
    </w:p>
    <w:p>
      <w:pPr>
        <w:spacing w:before="80" w:after="80" w:line="276"/>
        <w:ind w:firstLine="720"/>
        <w:jc w:val="both"/>
      </w:pPr>
      <w:r>
        <w:rPr>
          <w:rFonts w:ascii="Times New Roman" w:cs="Times New Roman" w:eastAsia="Times New Roman" w:hAnsi="Times New Roman"/>
          <w:b w:val="false"/>
          <w:bCs w:val="false"/>
          <w:i w:val="false"/>
          <w:iCs w:val="false"/>
          <w:sz w:val="24"/>
          <w:szCs w:val="24"/>
        </w:rPr>
        <w:t xml:space="preserve">Спеціаліст самостійно визначає кількість тестових серій, необхідних для забезпечення достовірності. У разі виникнення технічних збоїв, сильного емоційного збудження суб’єкта або інших обставин, що можуть вплинути на якість реєстрації, спеціаліст має право призупинити або перенести тестування.</w:t>
      </w:r>
    </w:p>
    <w:p>
      <w:pPr>
        <w:spacing w:before="80" w:after="80" w:line="276"/>
        <w:ind w:firstLine="720"/>
        <w:jc w:val="both"/>
      </w:pPr>
      <w:r>
        <w:rPr>
          <w:rFonts w:ascii="Times New Roman" w:cs="Times New Roman" w:eastAsia="Times New Roman" w:hAnsi="Times New Roman"/>
          <w:b w:val="false"/>
          <w:bCs w:val="false"/>
          <w:i w:val="false"/>
          <w:iCs w:val="false"/>
          <w:sz w:val="24"/>
          <w:szCs w:val="24"/>
        </w:rPr>
        <w:t xml:space="preserve">Весь процес тестування фіксується за допомогою аудіо- та/або відеозапису, що є складовою частиною матеріалів дослідження. Це забезпечує можливість контролю якості проведення процедури та захист прав як суб’єкта, так і спеціаліста.</w:t>
      </w:r>
    </w:p>
    <w:p>
      <w:pPr>
        <w:pStyle w:val="Heading2"/>
        <w:spacing w:before="240" w:after="160"/>
        <w:jc w:val="center"/>
      </w:pPr>
      <w:r>
        <w:rPr>
          <w:rFonts w:ascii="Times New Roman" w:cs="Times New Roman" w:eastAsia="Times New Roman" w:hAnsi="Times New Roman"/>
          <w:b/>
          <w:bCs/>
          <w:sz w:val="26"/>
          <w:szCs w:val="26"/>
        </w:rPr>
        <w:t xml:space="preserve">10.3. Аналіз результатів та формулювання висновків</w:t>
      </w:r>
    </w:p>
    <w:p>
      <w:pPr>
        <w:spacing w:before="80" w:after="80" w:line="276"/>
        <w:ind w:firstLine="720"/>
        <w:jc w:val="both"/>
      </w:pPr>
      <w:r>
        <w:rPr>
          <w:rFonts w:ascii="Times New Roman" w:cs="Times New Roman" w:eastAsia="Times New Roman" w:hAnsi="Times New Roman"/>
          <w:b w:val="false"/>
          <w:bCs w:val="false"/>
          <w:i w:val="false"/>
          <w:iCs w:val="false"/>
          <w:sz w:val="24"/>
          <w:szCs w:val="24"/>
        </w:rPr>
        <w:t xml:space="preserve">Після завершення тестування спеціаліст проводить аналіз зареєстрованих поліграм, інтерпретує дані відповідно до використаної методики та може провести післятестову бесіду для уточнення окремих реакцій. За результатами аналізу спеціаліст формулює ймовірні та орієнтувальні висновки, які фіксуються у довідці.</w:t>
      </w:r>
    </w:p>
    <w:p>
      <w:pPr>
        <w:pStyle w:val="Heading1"/>
        <w:spacing w:before="360" w:after="200"/>
        <w:jc w:val="center"/>
      </w:pPr>
      <w:r>
        <w:rPr>
          <w:rFonts w:ascii="Times New Roman" w:cs="Times New Roman" w:eastAsia="Times New Roman" w:hAnsi="Times New Roman"/>
          <w:b/>
          <w:bCs/>
          <w:sz w:val="28"/>
          <w:szCs w:val="28"/>
        </w:rPr>
        <w:t xml:space="preserve">РОЗДІЛ 11. ОФОРМЛЕННЯ РЕЗУЛЬТАТІВ</w:t>
      </w:r>
    </w:p>
    <w:p>
      <w:pPr>
        <w:spacing w:before="200" w:after="100"/>
        <w:jc w:val="center"/>
      </w:pPr>
      <w:r>
        <w:drawing>
          <wp:inline distT="0" distB="0" distL="0" distR="0">
            <wp:extent cx="4524375" cy="2524125"/>
            <wp:effectExtent t="0" r="0" b="0" l="0"/>
            <wp:docPr id="1" name="slide12" descr="Рух документів" title="Схема документообігу ПФДЗ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24375" cy="2524125"/>
                    </a:xfrm>
                    <a:prstGeom prst="rect">
                      <a:avLst/>
                    </a:prstGeom>
                  </pic:spPr>
                </pic:pic>
              </a:graphicData>
            </a:graphic>
          </wp:inline>
        </w:drawing>
      </w:r>
    </w:p>
    <w:p>
      <w:pPr>
        <w:pStyle w:val="Heading2"/>
        <w:spacing w:before="240" w:after="160"/>
        <w:jc w:val="center"/>
      </w:pPr>
      <w:r>
        <w:rPr>
          <w:rFonts w:ascii="Times New Roman" w:cs="Times New Roman" w:eastAsia="Times New Roman" w:hAnsi="Times New Roman"/>
          <w:b/>
          <w:bCs/>
          <w:sz w:val="26"/>
          <w:szCs w:val="26"/>
        </w:rPr>
        <w:t xml:space="preserve">11.1. Довідка</w:t>
      </w:r>
    </w:p>
    <w:p>
      <w:pPr>
        <w:spacing w:before="80" w:after="80" w:line="276"/>
        <w:ind w:firstLine="720"/>
        <w:jc w:val="both"/>
      </w:pPr>
      <w:r>
        <w:rPr>
          <w:rFonts w:ascii="Times New Roman" w:cs="Times New Roman" w:eastAsia="Times New Roman" w:hAnsi="Times New Roman"/>
          <w:b w:val="false"/>
          <w:bCs w:val="false"/>
          <w:i w:val="false"/>
          <w:iCs w:val="false"/>
          <w:sz w:val="24"/>
          <w:szCs w:val="24"/>
        </w:rPr>
        <w:t xml:space="preserve">Довідка є основним підсумковим документом ПФДЗП. Вона готується спеціалістом поліграфа за формою, визначеною Інструкцією, та містить: дані про суб’єкта, підстави та мету проведення, відомості про обладнання та методику, ймовірні та орієнтувальні висновки, а також обов’язкове застереження про характер результатів. Зразок форми довідки наведено у додатку Б.</w:t>
      </w:r>
    </w:p>
    <w:p>
      <w:pPr>
        <w:spacing w:before="80" w:after="80" w:line="276"/>
        <w:ind w:firstLine="720"/>
        <w:jc w:val="both"/>
      </w:pPr>
      <w:r>
        <w:rPr>
          <w:rFonts w:ascii="Times New Roman" w:cs="Times New Roman" w:eastAsia="Times New Roman" w:hAnsi="Times New Roman"/>
          <w:b w:val="false"/>
          <w:bCs w:val="false"/>
          <w:i w:val="false"/>
          <w:iCs w:val="false"/>
          <w:sz w:val="24"/>
          <w:szCs w:val="24"/>
        </w:rPr>
        <w:t xml:space="preserve">Довідка складається у двох примірниках: один надається ініціатору, другий зберігається у матеріалах дослідження у структурному підрозділі НМЦ КП. Довідка підписується спеціалістом поліграфа, який безпосередньо проводив дослідження.</w:t>
      </w:r>
    </w:p>
    <w:p>
      <w:pPr>
        <w:spacing w:before="80" w:after="80" w:line="276"/>
        <w:ind w:firstLine="720"/>
        <w:jc w:val="both"/>
      </w:pPr>
      <w:r>
        <w:rPr>
          <w:rFonts w:ascii="Times New Roman" w:cs="Times New Roman" w:eastAsia="Times New Roman" w:hAnsi="Times New Roman"/>
          <w:b w:val="false"/>
          <w:bCs w:val="false"/>
          <w:i w:val="false"/>
          <w:iCs w:val="false"/>
          <w:sz w:val="24"/>
          <w:szCs w:val="24"/>
        </w:rPr>
        <w:t xml:space="preserve">Ймовірні та орієнтувальні висновки формулюються спеціалістом на підставі аналізу зареєстрованих психофізіологічних реакцій. Висновки мають бути чіткими, зрозумілими та відповідати обсягу питань, визначених у завданні. Спеціаліст не формулює правових або дисциплінарних висновків – він лише зазначає, чи виявлено реакції, що свідчать про невідповідність між заявленою суб’єктом інформацією та його психофізіологічними показниками.</w:t>
      </w:r>
    </w:p>
    <w:p>
      <w:pPr>
        <w:spacing w:before="80" w:after="80" w:line="276"/>
        <w:ind w:firstLine="720"/>
        <w:jc w:val="both"/>
      </w:pPr>
      <w:r>
        <w:rPr>
          <w:rFonts w:ascii="Times New Roman" w:cs="Times New Roman" w:eastAsia="Times New Roman" w:hAnsi="Times New Roman"/>
          <w:b w:val="false"/>
          <w:bCs w:val="false"/>
          <w:i w:val="false"/>
          <w:iCs w:val="false"/>
          <w:sz w:val="24"/>
          <w:szCs w:val="24"/>
        </w:rPr>
        <w:t xml:space="preserve">Обов’язковим елементом довідки є застереження про те, що результати мають ймовірний та орієнтувальний характер і не тягнуть за собою правових наслідків. Це застереження є не формальністю, а принциповим положенням, що визначає правовий статус результатів.</w:t>
      </w:r>
    </w:p>
    <w:p>
      <w:pPr>
        <w:pStyle w:val="Heading2"/>
        <w:spacing w:before="240" w:after="160"/>
        <w:jc w:val="center"/>
      </w:pPr>
      <w:r>
        <w:rPr>
          <w:rFonts w:ascii="Times New Roman" w:cs="Times New Roman" w:eastAsia="Times New Roman" w:hAnsi="Times New Roman"/>
          <w:b/>
          <w:bCs/>
          <w:sz w:val="26"/>
          <w:szCs w:val="26"/>
        </w:rPr>
        <w:t xml:space="preserve">11.2. Порядок передачі</w:t>
      </w:r>
    </w:p>
    <w:p>
      <w:pPr>
        <w:spacing w:before="80" w:after="80" w:line="276"/>
        <w:ind w:firstLine="720"/>
        <w:jc w:val="both"/>
      </w:pPr>
      <w:r>
        <w:rPr>
          <w:rFonts w:ascii="Times New Roman" w:cs="Times New Roman" w:eastAsia="Times New Roman" w:hAnsi="Times New Roman"/>
          <w:b w:val="false"/>
          <w:bCs w:val="false"/>
          <w:i w:val="false"/>
          <w:iCs w:val="false"/>
          <w:sz w:val="24"/>
          <w:szCs w:val="24"/>
        </w:rPr>
        <w:t xml:space="preserve">Довідка передається ініціатору або уповноваженій ним особі в порядку, що забезпечує конфіденційність. Передача здійснюється під підпис, із зазначенням дати отримання. Спеціаліст за потреби може надати усні пояснення щодо змісту висновків.</w:t>
      </w:r>
    </w:p>
    <w:p>
      <w:pPr>
        <w:spacing w:before="80" w:after="80" w:line="276"/>
        <w:ind w:firstLine="720"/>
        <w:jc w:val="both"/>
      </w:pPr>
      <w:r>
        <w:rPr>
          <w:rFonts w:ascii="Times New Roman" w:cs="Times New Roman" w:eastAsia="Times New Roman" w:hAnsi="Times New Roman"/>
          <w:b w:val="false"/>
          <w:bCs w:val="false"/>
          <w:i w:val="false"/>
          <w:iCs w:val="false"/>
          <w:sz w:val="24"/>
          <w:szCs w:val="24"/>
        </w:rPr>
        <w:t xml:space="preserve">Усні пояснення спеціаліста носять допоміжний характер і спрямовані на забезпечення правильного розуміння ініціатором змісту довідки. Спеціаліст не надає рекомендацій щодо кадрових або адміністративних рішень – це є виключною компетенцією ініціатора та інших уповноважених посадових осіб.</w:t>
      </w:r>
    </w:p>
    <w:p>
      <w:pPr>
        <w:spacing w:before="80" w:after="80" w:line="276"/>
        <w:ind w:firstLine="720"/>
        <w:jc w:val="both"/>
      </w:pPr>
      <w:r>
        <w:rPr>
          <w:rFonts w:ascii="Times New Roman" w:cs="Times New Roman" w:eastAsia="Times New Roman" w:hAnsi="Times New Roman"/>
          <w:b w:val="false"/>
          <w:bCs w:val="false"/>
          <w:i w:val="false"/>
          <w:iCs w:val="false"/>
          <w:sz w:val="24"/>
          <w:szCs w:val="24"/>
        </w:rPr>
        <w:t xml:space="preserve">Матеріали дослідження (поліграми, аудіо- та відеозаписи, завдання, заяви) зберігаються у структурному підрозділі НМЦ КП. Ініціатору передається лише довідка. Доступ ініціатора до інших матеріалів дослідження можливий у порядку, визначеному Інструкцією.</w:t>
      </w:r>
    </w:p>
    <w:p>
      <w:pPr>
        <w:spacing w:before="80" w:after="80" w:line="276"/>
        <w:ind w:firstLine="720"/>
        <w:jc w:val="both"/>
      </w:pPr>
      <w:r>
        <w:rPr>
          <w:rFonts w:ascii="Times New Roman" w:cs="Times New Roman" w:eastAsia="Times New Roman" w:hAnsi="Times New Roman"/>
          <w:b w:val="false"/>
          <w:bCs w:val="false"/>
          <w:i w:val="false"/>
          <w:iCs w:val="false"/>
          <w:sz w:val="24"/>
          <w:szCs w:val="24"/>
        </w:rPr>
        <w:t xml:space="preserve">У разі, якщо дослідження не було проведено (через відмову суб’єкта, виявлення медичних протипоказань або з інших причин), спеціаліст поліграфа інформує про це ініціатора із зазначенням причини.</w:t>
      </w:r>
    </w:p>
    <w:p>
      <w:pPr>
        <w:pStyle w:val="Heading1"/>
        <w:spacing w:before="360" w:after="200"/>
        <w:jc w:val="center"/>
      </w:pPr>
      <w:r>
        <w:rPr>
          <w:rFonts w:ascii="Times New Roman" w:cs="Times New Roman" w:eastAsia="Times New Roman" w:hAnsi="Times New Roman"/>
          <w:b/>
          <w:bCs/>
          <w:sz w:val="28"/>
          <w:szCs w:val="28"/>
        </w:rPr>
        <w:t xml:space="preserve">РОЗДІЛ 12. ЗБЕРІГАННЯ ТА ВИКОРИСТАННЯ РЕЗУЛЬТАТІВ</w:t>
      </w:r>
    </w:p>
    <w:p>
      <w:pPr>
        <w:spacing w:before="160" w:after="120"/>
        <w:jc w:val="center"/>
      </w:pPr>
      <w:r>
        <w:drawing>
          <wp:inline distT="0" distB="0" distL="0" distR="0">
            <wp:extent cx="4524375" cy="2524125"/>
            <wp:effectExtent t="0" r="0" b="0" l="0"/>
            <wp:docPr id="1" name="slide13" descr="Ілюстрація до розділу" title="Слайд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524375" cy="2524125"/>
                    </a:xfrm>
                    <a:prstGeom prst="rect">
                      <a:avLst/>
                    </a:prstGeom>
                  </pic:spPr>
                </pic:pic>
              </a:graphicData>
            </a:graphic>
          </wp:inline>
        </w:drawing>
      </w:r>
    </w:p>
    <w:p>
      <w:pPr>
        <w:pStyle w:val="Heading2"/>
        <w:spacing w:before="240" w:after="160"/>
        <w:jc w:val="center"/>
      </w:pPr>
      <w:r>
        <w:rPr>
          <w:rFonts w:ascii="Times New Roman" w:cs="Times New Roman" w:eastAsia="Times New Roman" w:hAnsi="Times New Roman"/>
          <w:b/>
          <w:bCs/>
          <w:sz w:val="26"/>
          <w:szCs w:val="26"/>
        </w:rPr>
        <w:t xml:space="preserve">12.1. Конфіденційність</w:t>
      </w:r>
    </w:p>
    <w:p>
      <w:pPr>
        <w:spacing w:before="80" w:after="80" w:line="276"/>
        <w:ind w:firstLine="720"/>
        <w:jc w:val="both"/>
      </w:pPr>
      <w:r>
        <w:rPr>
          <w:rFonts w:ascii="Times New Roman" w:cs="Times New Roman" w:eastAsia="Times New Roman" w:hAnsi="Times New Roman"/>
          <w:b w:val="false"/>
          <w:bCs w:val="false"/>
          <w:i w:val="false"/>
          <w:iCs w:val="false"/>
          <w:sz w:val="24"/>
          <w:szCs w:val="24"/>
        </w:rPr>
        <w:t xml:space="preserve">Інформація про факт, хід та результати ПФДЗП є конфіденційною. Доступ до неї мають лише особи, визначені Інструкцією. Розголошення тягне відповідальність згідно із законодавством. Ініціатор, спеціаліст та інші учасники процесу зобов’язані вживати заходів для запобігання несанкціонованому доступу до матеріалів.</w:t>
      </w:r>
    </w:p>
    <w:p>
      <w:pPr>
        <w:pStyle w:val="Heading2"/>
        <w:spacing w:before="240" w:after="160"/>
        <w:jc w:val="center"/>
      </w:pPr>
      <w:r>
        <w:rPr>
          <w:rFonts w:ascii="Times New Roman" w:cs="Times New Roman" w:eastAsia="Times New Roman" w:hAnsi="Times New Roman"/>
          <w:b/>
          <w:bCs/>
          <w:sz w:val="26"/>
          <w:szCs w:val="26"/>
        </w:rPr>
        <w:t xml:space="preserve">12.2. Зберігання</w:t>
      </w:r>
    </w:p>
    <w:p>
      <w:pPr>
        <w:spacing w:before="80" w:after="80" w:line="276"/>
        <w:ind w:firstLine="720"/>
        <w:jc w:val="both"/>
      </w:pPr>
      <w:r>
        <w:rPr>
          <w:rFonts w:ascii="Times New Roman" w:cs="Times New Roman" w:eastAsia="Times New Roman" w:hAnsi="Times New Roman"/>
          <w:b w:val="false"/>
          <w:bCs w:val="false"/>
          <w:i w:val="false"/>
          <w:iCs w:val="false"/>
          <w:sz w:val="24"/>
          <w:szCs w:val="24"/>
        </w:rPr>
        <w:t xml:space="preserve">Матеріали дослідження зберігаються у структурному підрозділі НМЦ КП. Строк та порядок зберігання визначаються Інструкцією та нормативно-правовими актами з діловодства. Знищення матеріалів здійснюється у встановленому порядку після закінчення строку зберігання.</w:t>
      </w:r>
    </w:p>
    <w:p>
      <w:pPr>
        <w:pStyle w:val="Heading2"/>
        <w:spacing w:before="240" w:after="160"/>
        <w:jc w:val="center"/>
      </w:pPr>
      <w:r>
        <w:rPr>
          <w:rFonts w:ascii="Times New Roman" w:cs="Times New Roman" w:eastAsia="Times New Roman" w:hAnsi="Times New Roman"/>
          <w:b/>
          <w:bCs/>
          <w:sz w:val="26"/>
          <w:szCs w:val="26"/>
        </w:rPr>
        <w:t xml:space="preserve">12.3. Використання</w:t>
      </w:r>
    </w:p>
    <w:p>
      <w:pPr>
        <w:spacing w:before="80" w:after="80" w:line="276"/>
        <w:ind w:firstLine="720"/>
        <w:jc w:val="both"/>
      </w:pPr>
      <w:r>
        <w:rPr>
          <w:rFonts w:ascii="Times New Roman" w:cs="Times New Roman" w:eastAsia="Times New Roman" w:hAnsi="Times New Roman"/>
          <w:b w:val="false"/>
          <w:bCs w:val="false"/>
          <w:i w:val="false"/>
          <w:iCs w:val="false"/>
          <w:sz w:val="24"/>
          <w:szCs w:val="24"/>
        </w:rPr>
        <w:t xml:space="preserve">Результати використовуються виключно як відомості ймовірного та орієнтувального характеру. Вони не тягнуть правових наслідків, не можуть бути підставою для прийняття адміністративно-управлінських рішень щодо суб’єкта, не мають доказової сили, а лише орієнтують на здобуття доказів у порядку, передбаченому законодавством. Результати використовуються для формування у посадових осіб внутрішнього сприйняття ситуації.</w:t>
      </w:r>
    </w:p>
    <w:p>
      <w:pPr>
        <w:spacing w:before="80" w:after="80" w:line="276"/>
        <w:ind w:firstLine="720"/>
        <w:jc w:val="both"/>
      </w:pPr>
      <w:r>
        <w:rPr>
          <w:rFonts w:ascii="Times New Roman" w:cs="Times New Roman" w:eastAsia="Times New Roman" w:hAnsi="Times New Roman"/>
          <w:b w:val="false"/>
          <w:bCs w:val="false"/>
          <w:i w:val="false"/>
          <w:iCs w:val="false"/>
          <w:sz w:val="24"/>
          <w:szCs w:val="24"/>
        </w:rPr>
        <w:t xml:space="preserve">Практичне застосування результатів може полягати у такому:</w:t>
      </w:r>
    </w:p>
    <w:p>
      <w:pPr>
        <w:pStyle w:val="ListParagraph"/>
        <w:numPr>
          <w:ilvl w:val="0"/>
          <w:numId w:val="2"/>
        </w:numPr>
        <w:spacing w:before="40" w:after="40" w:line="276"/>
      </w:pPr>
      <w:r>
        <w:rPr>
          <w:rFonts w:ascii="Times New Roman" w:cs="Times New Roman" w:eastAsia="Times New Roman" w:hAnsi="Times New Roman"/>
          <w:sz w:val="24"/>
          <w:szCs w:val="24"/>
        </w:rPr>
        <w:t xml:space="preserve">при прийнятті кадрових рішень – результати дозволяють ініціатору сформувати більш повне уявлення про кандидата або особу, що перевіряється. За наявності зон невідповідності ініціатор може ініціювати додаткову перевірку за допомогою інших засобів;</w:t>
      </w:r>
    </w:p>
    <w:p>
      <w:pPr>
        <w:pStyle w:val="ListParagraph"/>
        <w:numPr>
          <w:ilvl w:val="0"/>
          <w:numId w:val="2"/>
        </w:numPr>
        <w:spacing w:before="40" w:after="40" w:line="276"/>
      </w:pPr>
      <w:r>
        <w:rPr>
          <w:rFonts w:ascii="Times New Roman" w:cs="Times New Roman" w:eastAsia="Times New Roman" w:hAnsi="Times New Roman"/>
          <w:sz w:val="24"/>
          <w:szCs w:val="24"/>
        </w:rPr>
        <w:t xml:space="preserve">при службових розслідуваннях – результати орієнтують на напрямки подальшої перевірки, допомагають визначити коло осіб для поглибленого вивчення обставин;</w:t>
      </w:r>
    </w:p>
    <w:p>
      <w:pPr>
        <w:pStyle w:val="ListParagraph"/>
        <w:numPr>
          <w:ilvl w:val="0"/>
          <w:numId w:val="2"/>
        </w:numPr>
        <w:spacing w:before="40" w:after="40" w:line="276"/>
      </w:pPr>
      <w:r>
        <w:rPr>
          <w:rFonts w:ascii="Times New Roman" w:cs="Times New Roman" w:eastAsia="Times New Roman" w:hAnsi="Times New Roman"/>
          <w:sz w:val="24"/>
          <w:szCs w:val="24"/>
        </w:rPr>
        <w:t xml:space="preserve">при оцінці достовірності інформації – результати сигналізують про можливу невідповідність між заявленими відомостями та фактичним станом справ, що стимулює отримання додаткових підтверджень.</w:t>
      </w:r>
    </w:p>
    <w:p>
      <w:pPr>
        <w:spacing w:before="80" w:after="80" w:line="276"/>
        <w:ind w:firstLine="720"/>
        <w:jc w:val="both"/>
      </w:pPr>
      <w:r>
        <w:rPr>
          <w:rFonts w:ascii="Times New Roman" w:cs="Times New Roman" w:eastAsia="Times New Roman" w:hAnsi="Times New Roman"/>
          <w:b w:val="false"/>
          <w:bCs w:val="false"/>
          <w:i w:val="false"/>
          <w:iCs w:val="false"/>
          <w:sz w:val="24"/>
          <w:szCs w:val="24"/>
        </w:rPr>
        <w:t xml:space="preserve">У жодному з цих випадків результати не є самодостатнім підтвердженням або спростуванням будь-яких фактів. Вони лише доповнюють загальну картину та допомагають ініціатору визначити пріоритети подальших дій.</w:t>
      </w:r>
    </w:p>
    <w:p>
      <w:pPr>
        <w:pStyle w:val="Heading2"/>
        <w:spacing w:before="240" w:after="160"/>
        <w:jc w:val="center"/>
      </w:pPr>
      <w:r>
        <w:rPr>
          <w:rFonts w:ascii="Times New Roman" w:cs="Times New Roman" w:eastAsia="Times New Roman" w:hAnsi="Times New Roman"/>
          <w:b/>
          <w:bCs/>
          <w:sz w:val="26"/>
          <w:szCs w:val="26"/>
        </w:rPr>
        <w:t xml:space="preserve">12.4. Доступ</w:t>
      </w:r>
    </w:p>
    <w:p>
      <w:pPr>
        <w:spacing w:before="80" w:after="80" w:line="276"/>
        <w:ind w:firstLine="720"/>
        <w:jc w:val="both"/>
      </w:pPr>
      <w:r>
        <w:rPr>
          <w:rFonts w:ascii="Times New Roman" w:cs="Times New Roman" w:eastAsia="Times New Roman" w:hAnsi="Times New Roman"/>
          <w:b w:val="false"/>
          <w:bCs w:val="false"/>
          <w:i w:val="false"/>
          <w:iCs w:val="false"/>
          <w:sz w:val="24"/>
          <w:szCs w:val="24"/>
        </w:rPr>
        <w:t xml:space="preserve">Доступ до результатів мають ініціатор та посадові особи, визначені Інструкцією. Суб’єкт дослідження має право на отримання відомостей про результати у передбаченому порядку. Передача результатів третім особам, не визначеним Інструкцією, не допускається.</w:t>
      </w:r>
    </w:p>
    <w:p>
      <w:pPr>
        <w:pStyle w:val="Heading1"/>
        <w:spacing w:before="360" w:after="200"/>
        <w:jc w:val="center"/>
      </w:pPr>
      <w:r>
        <w:rPr>
          <w:rFonts w:ascii="Times New Roman" w:cs="Times New Roman" w:eastAsia="Times New Roman" w:hAnsi="Times New Roman"/>
          <w:b/>
          <w:bCs/>
          <w:sz w:val="28"/>
          <w:szCs w:val="28"/>
        </w:rPr>
        <w:t xml:space="preserve">РОЗДІЛ 13. ЕТИЧНІ ТА ПРАВОВІ АСПЕКТИ</w:t>
      </w:r>
    </w:p>
    <w:p>
      <w:pPr>
        <w:spacing w:before="160" w:after="120"/>
        <w:jc w:val="center"/>
      </w:pPr>
      <w:r>
        <w:drawing>
          <wp:inline distT="0" distB="0" distL="0" distR="0">
            <wp:extent cx="4524375" cy="2524125"/>
            <wp:effectExtent t="0" r="0" b="0" l="0"/>
            <wp:docPr id="1" name="slide14" descr="Ілюстрація до розділу" title="Слайд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524375" cy="2524125"/>
                    </a:xfrm>
                    <a:prstGeom prst="rect">
                      <a:avLst/>
                    </a:prstGeom>
                  </pic:spPr>
                </pic:pic>
              </a:graphicData>
            </a:graphic>
          </wp:inline>
        </w:drawing>
      </w:r>
    </w:p>
    <w:p>
      <w:pPr>
        <w:pStyle w:val="Heading2"/>
        <w:spacing w:before="240" w:after="160"/>
        <w:jc w:val="center"/>
      </w:pPr>
      <w:r>
        <w:rPr>
          <w:rFonts w:ascii="Times New Roman" w:cs="Times New Roman" w:eastAsia="Times New Roman" w:hAnsi="Times New Roman"/>
          <w:b/>
          <w:bCs/>
          <w:sz w:val="26"/>
          <w:szCs w:val="26"/>
        </w:rPr>
        <w:t xml:space="preserve">13.1. Дотримання прав людини</w:t>
      </w:r>
    </w:p>
    <w:p>
      <w:pPr>
        <w:spacing w:before="80" w:after="80" w:line="276"/>
        <w:ind w:firstLine="720"/>
        <w:jc w:val="both"/>
      </w:pPr>
      <w:r>
        <w:rPr>
          <w:rFonts w:ascii="Times New Roman" w:cs="Times New Roman" w:eastAsia="Times New Roman" w:hAnsi="Times New Roman"/>
          <w:b w:val="false"/>
          <w:bCs w:val="false"/>
          <w:i w:val="false"/>
          <w:iCs w:val="false"/>
          <w:sz w:val="24"/>
          <w:szCs w:val="24"/>
        </w:rPr>
        <w:t xml:space="preserve">Під час організації та проведення ПФДЗП забезпечується неухильне дотримання прав і свобод людини, гарантованих Конституцією України, Конвенцією про захист прав людини і основоположних свобод та іншими міжнародними зобов’язаннями. Не допускається втручання у приватне та сімейне життя, посягання на свободу думки, совісті та релігії, дії, що загрожують недоторканності особи або принижують її честь і гідність, а також застосування будь-яких форм фізичного чи психологічного тиску.</w:t>
      </w:r>
    </w:p>
    <w:p>
      <w:pPr>
        <w:spacing w:before="80" w:after="80" w:line="276"/>
        <w:ind w:firstLine="720"/>
        <w:jc w:val="both"/>
      </w:pPr>
      <w:r>
        <w:rPr>
          <w:rFonts w:ascii="Times New Roman" w:cs="Times New Roman" w:eastAsia="Times New Roman" w:hAnsi="Times New Roman"/>
          <w:b w:val="false"/>
          <w:bCs w:val="false"/>
          <w:i w:val="false"/>
          <w:iCs w:val="false"/>
          <w:sz w:val="24"/>
          <w:szCs w:val="24"/>
        </w:rPr>
        <w:t xml:space="preserve">Спеціаліст поліграфа зобов’язаний запобігати можливим негативним наслідкам своєї професійної діяльності та не допускати будь-яких дій, що можуть завдати шкоди діловій репутації суб’єкта.</w:t>
      </w:r>
    </w:p>
    <w:p>
      <w:pPr>
        <w:pStyle w:val="Heading2"/>
        <w:spacing w:before="240" w:after="160"/>
        <w:jc w:val="center"/>
      </w:pPr>
      <w:r>
        <w:rPr>
          <w:rFonts w:ascii="Times New Roman" w:cs="Times New Roman" w:eastAsia="Times New Roman" w:hAnsi="Times New Roman"/>
          <w:b/>
          <w:bCs/>
          <w:sz w:val="26"/>
          <w:szCs w:val="26"/>
        </w:rPr>
        <w:t xml:space="preserve">13.2. Добровільність</w:t>
      </w:r>
    </w:p>
    <w:p>
      <w:pPr>
        <w:spacing w:before="80" w:after="80" w:line="276"/>
        <w:ind w:firstLine="720"/>
        <w:jc w:val="both"/>
      </w:pPr>
      <w:r>
        <w:rPr>
          <w:rFonts w:ascii="Times New Roman" w:cs="Times New Roman" w:eastAsia="Times New Roman" w:hAnsi="Times New Roman"/>
          <w:b w:val="false"/>
          <w:bCs w:val="false"/>
          <w:i w:val="false"/>
          <w:iCs w:val="false"/>
          <w:sz w:val="24"/>
          <w:szCs w:val="24"/>
        </w:rPr>
        <w:t xml:space="preserve">Принцип добровільності є фундаментальною гарантією прав суб’єкта. Жодна особа не може бути примушена до проходження ПФДЗП. Відмова не є підставою для негативних наслідків. Водночас факт відмови може бути врахований посадовою особою при формуванні внутрішнього сприйняття ситуації в межах, що не порушують прав особи.</w:t>
      </w:r>
    </w:p>
    <w:p>
      <w:pPr>
        <w:pStyle w:val="Heading2"/>
        <w:spacing w:before="240" w:after="160"/>
        <w:jc w:val="center"/>
      </w:pPr>
      <w:r>
        <w:rPr>
          <w:rFonts w:ascii="Times New Roman" w:cs="Times New Roman" w:eastAsia="Times New Roman" w:hAnsi="Times New Roman"/>
          <w:b/>
          <w:bCs/>
          <w:sz w:val="26"/>
          <w:szCs w:val="26"/>
        </w:rPr>
        <w:t xml:space="preserve">13.3. Захист персональних даних</w:t>
      </w:r>
    </w:p>
    <w:p>
      <w:pPr>
        <w:spacing w:before="80" w:after="80" w:line="276"/>
        <w:ind w:firstLine="720"/>
        <w:jc w:val="both"/>
      </w:pPr>
      <w:r>
        <w:rPr>
          <w:rFonts w:ascii="Times New Roman" w:cs="Times New Roman" w:eastAsia="Times New Roman" w:hAnsi="Times New Roman"/>
          <w:b w:val="false"/>
          <w:bCs w:val="false"/>
          <w:i w:val="false"/>
          <w:iCs w:val="false"/>
          <w:sz w:val="24"/>
          <w:szCs w:val="24"/>
        </w:rPr>
        <w:t xml:space="preserve">Персональні дані суб’єкта, отримані під час дослідження, обробляються та зберігаються відповідно до Закону України «Про захист персональних даних». Спеціаліст та інші особи, що мають доступ до матеріалів, зобов’язані запобігати несанкціонованому доступу до персональних даних, їх поширенню або використанню в цілях, не передбачених Інструкцією. Обробка персональних даних здійснюється виключно в обсязі, необхідному для досягнення мети дослідження.</w:t>
      </w:r>
    </w:p>
    <w:p>
      <w:pPr>
        <w:spacing w:before="80" w:after="80" w:line="276"/>
        <w:ind w:firstLine="720"/>
        <w:jc w:val="both"/>
      </w:pPr>
      <w:r>
        <w:rPr>
          <w:rFonts w:ascii="Times New Roman" w:cs="Times New Roman" w:eastAsia="Times New Roman" w:hAnsi="Times New Roman"/>
          <w:b w:val="false"/>
          <w:bCs w:val="false"/>
          <w:i w:val="false"/>
          <w:iCs w:val="false"/>
          <w:sz w:val="24"/>
          <w:szCs w:val="24"/>
        </w:rPr>
        <w:t xml:space="preserve">До персональних даних, що обробляються під час ПФДЗП, належать: анкетні дані суб’єкта (прізвище, ім’я, по батькові, звання, посада), інформація про стан здоров’я, зафіксовані психофізіологічні показники (поліграми), аудіо- та відеозаписи процедури, а також зміст відповідей суб’єкта на запитання спеціаліста.</w:t>
      </w:r>
    </w:p>
    <w:p>
      <w:pPr>
        <w:spacing w:before="80" w:after="80" w:line="276"/>
        <w:ind w:firstLine="720"/>
        <w:jc w:val="both"/>
      </w:pPr>
      <w:r>
        <w:rPr>
          <w:rFonts w:ascii="Times New Roman" w:cs="Times New Roman" w:eastAsia="Times New Roman" w:hAnsi="Times New Roman"/>
          <w:b w:val="false"/>
          <w:bCs w:val="false"/>
          <w:i w:val="false"/>
          <w:iCs w:val="false"/>
          <w:sz w:val="24"/>
          <w:szCs w:val="24"/>
        </w:rPr>
        <w:t xml:space="preserve">Особливу увагу слід приділяти захисту електронних носіїв інформації, на яких зберігаються матеріали дослідження. Доступ до електронних носіїв має бути обмежений та контрольований. Передача матеріалів каналами зв’язку, що не забезпечують належного рівня захисту, не допускається.</w:t>
      </w:r>
    </w:p>
    <w:p>
      <w:pPr>
        <w:pStyle w:val="Heading1"/>
        <w:spacing w:before="360" w:after="200"/>
        <w:jc w:val="center"/>
      </w:pPr>
      <w:r>
        <w:rPr>
          <w:rFonts w:ascii="Times New Roman" w:cs="Times New Roman" w:eastAsia="Times New Roman" w:hAnsi="Times New Roman"/>
          <w:b/>
          <w:bCs/>
          <w:sz w:val="28"/>
          <w:szCs w:val="28"/>
        </w:rPr>
        <w:t xml:space="preserve">РОЗДІЛ 14. ОБМЕЖЕННЯ ЗАСТОСУВАННЯ ПОЛІГРАФА</w:t>
      </w:r>
    </w:p>
    <w:p>
      <w:pPr>
        <w:spacing w:before="160" w:after="120"/>
        <w:jc w:val="center"/>
      </w:pPr>
      <w:r>
        <w:drawing>
          <wp:inline distT="0" distB="0" distL="0" distR="0">
            <wp:extent cx="4524375" cy="2524125"/>
            <wp:effectExtent t="0" r="0" b="0" l="0"/>
            <wp:docPr id="1" name="slide15" descr="Ілюстрація до розділу" title="Слайд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524375" cy="2524125"/>
                    </a:xfrm>
                    <a:prstGeom prst="rect">
                      <a:avLst/>
                    </a:prstGeom>
                  </pic:spPr>
                </pic:pic>
              </a:graphicData>
            </a:graphic>
          </wp:inline>
        </w:drawing>
      </w:r>
    </w:p>
    <w:p>
      <w:pPr>
        <w:spacing w:before="80" w:after="80" w:line="276"/>
        <w:ind w:firstLine="720"/>
        <w:jc w:val="both"/>
      </w:pPr>
      <w:r>
        <w:rPr>
          <w:rFonts w:ascii="Times New Roman" w:cs="Times New Roman" w:eastAsia="Times New Roman" w:hAnsi="Times New Roman"/>
          <w:b w:val="false"/>
          <w:bCs w:val="false"/>
          <w:i w:val="false"/>
          <w:iCs w:val="false"/>
          <w:sz w:val="24"/>
          <w:szCs w:val="24"/>
        </w:rPr>
        <w:t xml:space="preserve">Посадовим особам, які є ініціаторами та користувачами результатів ПФДЗП, необхідно чітко розуміти обмеження, притаманні цьому методу. Некоректне розуміння природи результатів може призвести до хибних висновків та порушення прав суб’єкта.</w:t>
      </w:r>
    </w:p>
    <w:p>
      <w:pPr>
        <w:pStyle w:val="Heading2"/>
        <w:spacing w:before="240" w:after="160"/>
        <w:jc w:val="center"/>
      </w:pPr>
      <w:r>
        <w:rPr>
          <w:rFonts w:ascii="Times New Roman" w:cs="Times New Roman" w:eastAsia="Times New Roman" w:hAnsi="Times New Roman"/>
          <w:b/>
          <w:bCs/>
          <w:sz w:val="26"/>
          <w:szCs w:val="26"/>
        </w:rPr>
        <w:t xml:space="preserve">14.1. Ймовірний характер</w:t>
      </w:r>
    </w:p>
    <w:p>
      <w:pPr>
        <w:spacing w:before="80" w:after="80" w:line="276"/>
        <w:ind w:firstLine="720"/>
        <w:jc w:val="both"/>
      </w:pPr>
      <w:r>
        <w:rPr>
          <w:rFonts w:ascii="Times New Roman" w:cs="Times New Roman" w:eastAsia="Times New Roman" w:hAnsi="Times New Roman"/>
          <w:b w:val="false"/>
          <w:bCs w:val="false"/>
          <w:i w:val="false"/>
          <w:iCs w:val="false"/>
          <w:sz w:val="24"/>
          <w:szCs w:val="24"/>
        </w:rPr>
        <w:t xml:space="preserve">Висновки спеціаліста мають ймовірний характер. Вони відображають оцінку зареєстрованих психофізіологічних реакцій і не є абсолютно точним встановленням факту. На результати можуть впливати індивідуальні особливості суб’єкта, його емоційний стан, зовнішні фактори, прийом медичних препаратів, стресові обставини та інші чинники.</w:t>
      </w:r>
    </w:p>
    <w:p>
      <w:pPr>
        <w:pStyle w:val="Heading2"/>
        <w:spacing w:before="240" w:after="160"/>
        <w:jc w:val="center"/>
      </w:pPr>
      <w:r>
        <w:rPr>
          <w:rFonts w:ascii="Times New Roman" w:cs="Times New Roman" w:eastAsia="Times New Roman" w:hAnsi="Times New Roman"/>
          <w:b/>
          <w:bCs/>
          <w:sz w:val="26"/>
          <w:szCs w:val="26"/>
        </w:rPr>
        <w:t xml:space="preserve">14.2. Орієнтувальний характер</w:t>
      </w:r>
    </w:p>
    <w:p>
      <w:pPr>
        <w:spacing w:before="80" w:after="80" w:line="276"/>
        <w:ind w:firstLine="720"/>
        <w:jc w:val="both"/>
      </w:pPr>
      <w:r>
        <w:rPr>
          <w:rFonts w:ascii="Times New Roman" w:cs="Times New Roman" w:eastAsia="Times New Roman" w:hAnsi="Times New Roman"/>
          <w:b w:val="false"/>
          <w:bCs w:val="false"/>
          <w:i w:val="false"/>
          <w:iCs w:val="false"/>
          <w:sz w:val="24"/>
          <w:szCs w:val="24"/>
        </w:rPr>
        <w:t xml:space="preserve">Результати є орієнтувальними – вони спрямовують посадову особу на формування сприйняття ситуації та вказують на напрямки для подальшої перевірки. Результати не замінюють інші джерела інформації та мають розглядатися у сукупності з іншими наявними даними.</w:t>
      </w:r>
    </w:p>
    <w:p>
      <w:pPr>
        <w:pStyle w:val="Heading2"/>
        <w:spacing w:before="240" w:after="160"/>
        <w:jc w:val="center"/>
      </w:pPr>
      <w:r>
        <w:rPr>
          <w:rFonts w:ascii="Times New Roman" w:cs="Times New Roman" w:eastAsia="Times New Roman" w:hAnsi="Times New Roman"/>
          <w:b/>
          <w:bCs/>
          <w:sz w:val="26"/>
          <w:szCs w:val="26"/>
        </w:rPr>
        <w:t xml:space="preserve">14.3. Допоміжний характер</w:t>
      </w:r>
    </w:p>
    <w:p>
      <w:pPr>
        <w:spacing w:before="80" w:after="80" w:line="276"/>
        <w:ind w:firstLine="720"/>
        <w:jc w:val="both"/>
      </w:pPr>
      <w:r>
        <w:rPr>
          <w:rFonts w:ascii="Times New Roman" w:cs="Times New Roman" w:eastAsia="Times New Roman" w:hAnsi="Times New Roman"/>
          <w:b w:val="false"/>
          <w:bCs w:val="false"/>
          <w:i w:val="false"/>
          <w:iCs w:val="false"/>
          <w:sz w:val="24"/>
          <w:szCs w:val="24"/>
        </w:rPr>
        <w:t xml:space="preserve">ПФДЗП є допоміжним інструментом. Неприпустимо: приймати кадрові або адміністративні рішення виключно на підставі результатів дослідження; використовувати результати як доказ у дисциплінарних або адміністративних провадженнях; тлумачити результати як підтвердження вини або невинуватості особи; розглядати результати як остаточний висновок щодо достовірності інформації.</w:t>
      </w:r>
    </w:p>
    <w:p>
      <w:pPr>
        <w:spacing w:before="80" w:after="80" w:line="276"/>
        <w:ind w:firstLine="720"/>
        <w:jc w:val="both"/>
      </w:pPr>
      <w:r>
        <w:rPr>
          <w:rFonts w:ascii="Times New Roman" w:cs="Times New Roman" w:eastAsia="Times New Roman" w:hAnsi="Times New Roman"/>
          <w:b w:val="false"/>
          <w:bCs w:val="false"/>
          <w:i w:val="false"/>
          <w:iCs w:val="false"/>
          <w:sz w:val="24"/>
          <w:szCs w:val="24"/>
        </w:rPr>
        <w:t xml:space="preserve">Будь-які рішення щодо суб’єкта мають ґрунтуватися на сукупності перевірених фактів та обставин, отриманих у встановленому законодавством порядку.</w:t>
      </w:r>
    </w:p>
    <w:p>
      <w:pPr>
        <w:pStyle w:val="Heading2"/>
        <w:spacing w:before="240" w:after="160"/>
        <w:jc w:val="center"/>
      </w:pPr>
      <w:r>
        <w:rPr>
          <w:rFonts w:ascii="Times New Roman" w:cs="Times New Roman" w:eastAsia="Times New Roman" w:hAnsi="Times New Roman"/>
          <w:b/>
          <w:bCs/>
          <w:sz w:val="26"/>
          <w:szCs w:val="26"/>
        </w:rPr>
        <w:t xml:space="preserve">14.4. Фактори, що можуть впливати на результати</w:t>
      </w:r>
    </w:p>
    <w:p>
      <w:pPr>
        <w:spacing w:before="80" w:after="80" w:line="276"/>
        <w:ind w:firstLine="720"/>
        <w:jc w:val="both"/>
      </w:pPr>
      <w:r>
        <w:rPr>
          <w:rFonts w:ascii="Times New Roman" w:cs="Times New Roman" w:eastAsia="Times New Roman" w:hAnsi="Times New Roman"/>
          <w:b w:val="false"/>
          <w:bCs w:val="false"/>
          <w:i w:val="false"/>
          <w:iCs w:val="false"/>
          <w:sz w:val="24"/>
          <w:szCs w:val="24"/>
        </w:rPr>
        <w:t xml:space="preserve">Ініціаторам та іншим посадовим особам слід розуміти, що на результати ПФДЗП можуть впливати різноманітні фактори:</w:t>
      </w:r>
    </w:p>
    <w:p>
      <w:pPr>
        <w:pStyle w:val="ListParagraph"/>
        <w:numPr>
          <w:ilvl w:val="0"/>
          <w:numId w:val="2"/>
        </w:numPr>
        <w:spacing w:before="40" w:after="40" w:line="276"/>
      </w:pPr>
      <w:r>
        <w:rPr>
          <w:rFonts w:ascii="Times New Roman" w:cs="Times New Roman" w:eastAsia="Times New Roman" w:hAnsi="Times New Roman"/>
          <w:sz w:val="24"/>
          <w:szCs w:val="24"/>
        </w:rPr>
        <w:t xml:space="preserve">індивідуальні психофізіологічні особливості суб’єкта – кожна людина має унікальний профіль реагування, що може впливати на інтерпретацію даних;</w:t>
      </w:r>
    </w:p>
    <w:p>
      <w:pPr>
        <w:pStyle w:val="ListParagraph"/>
        <w:numPr>
          <w:ilvl w:val="0"/>
          <w:numId w:val="2"/>
        </w:numPr>
        <w:spacing w:before="40" w:after="40" w:line="276"/>
      </w:pPr>
      <w:r>
        <w:rPr>
          <w:rFonts w:ascii="Times New Roman" w:cs="Times New Roman" w:eastAsia="Times New Roman" w:hAnsi="Times New Roman"/>
          <w:sz w:val="24"/>
          <w:szCs w:val="24"/>
        </w:rPr>
        <w:t xml:space="preserve">емоційний стан суб’єкта – підвищена тривожність, стрес, страх, пов’язаний не з обставинами дослідження, а з іншими чинниками, може спотворювати реакції;</w:t>
      </w:r>
    </w:p>
    <w:p>
      <w:pPr>
        <w:pStyle w:val="ListParagraph"/>
        <w:numPr>
          <w:ilvl w:val="0"/>
          <w:numId w:val="2"/>
        </w:numPr>
        <w:spacing w:before="40" w:after="40" w:line="276"/>
      </w:pPr>
      <w:r>
        <w:rPr>
          <w:rFonts w:ascii="Times New Roman" w:cs="Times New Roman" w:eastAsia="Times New Roman" w:hAnsi="Times New Roman"/>
          <w:sz w:val="24"/>
          <w:szCs w:val="24"/>
        </w:rPr>
        <w:t xml:space="preserve">фізичний стан – втома, біль, загальне нездужання, дія медичних препаратів можуть впливати на якість реєструємих показників;</w:t>
      </w:r>
    </w:p>
    <w:p>
      <w:pPr>
        <w:pStyle w:val="ListParagraph"/>
        <w:numPr>
          <w:ilvl w:val="0"/>
          <w:numId w:val="2"/>
        </w:numPr>
        <w:spacing w:before="40" w:after="40" w:line="276"/>
      </w:pPr>
      <w:r>
        <w:rPr>
          <w:rFonts w:ascii="Times New Roman" w:cs="Times New Roman" w:eastAsia="Times New Roman" w:hAnsi="Times New Roman"/>
          <w:sz w:val="24"/>
          <w:szCs w:val="24"/>
        </w:rPr>
        <w:t xml:space="preserve">умови проведення – сторонні шуми, неналежна температура приміщення, інші відволікаючі фактори можуть позначитися на результатах;</w:t>
      </w:r>
    </w:p>
    <w:p>
      <w:pPr>
        <w:pStyle w:val="ListParagraph"/>
        <w:numPr>
          <w:ilvl w:val="0"/>
          <w:numId w:val="2"/>
        </w:numPr>
        <w:spacing w:before="40" w:after="40" w:line="276"/>
      </w:pPr>
      <w:r>
        <w:rPr>
          <w:rFonts w:ascii="Times New Roman" w:cs="Times New Roman" w:eastAsia="Times New Roman" w:hAnsi="Times New Roman"/>
          <w:sz w:val="24"/>
          <w:szCs w:val="24"/>
        </w:rPr>
        <w:t xml:space="preserve">спроби протидії – суб’єкт може намагатися вплинути на результати за допомогою фізичних або психологічних прийомів, хоча сучасні методики та канал виявлення протидії дозволяють у більшості випадків виявити такі спроби.</w:t>
      </w:r>
    </w:p>
    <w:p>
      <w:pPr>
        <w:spacing w:before="80" w:after="80" w:line="276"/>
        <w:ind w:firstLine="720"/>
        <w:jc w:val="both"/>
      </w:pPr>
      <w:r>
        <w:rPr>
          <w:rFonts w:ascii="Times New Roman" w:cs="Times New Roman" w:eastAsia="Times New Roman" w:hAnsi="Times New Roman"/>
          <w:b w:val="false"/>
          <w:bCs w:val="false"/>
          <w:i w:val="false"/>
          <w:iCs w:val="false"/>
          <w:sz w:val="24"/>
          <w:szCs w:val="24"/>
        </w:rPr>
        <w:t xml:space="preserve">Саме з огляду на ці фактори результати ПФДЗП мають ймовірний та орієнтувальний характер і не можуть розглядатися як безспірне джерело інформації. Спеціаліст поліграфа враховує ці фактори під час аналізу та інтерпретації, проте повністю виключити їх вплив неможливо.</w:t>
      </w:r>
    </w:p>
    <w:p>
      <w:pPr>
        <w:pStyle w:val="Heading2"/>
        <w:spacing w:before="240" w:after="160"/>
        <w:jc w:val="center"/>
      </w:pPr>
      <w:r>
        <w:rPr>
          <w:rFonts w:ascii="Times New Roman" w:cs="Times New Roman" w:eastAsia="Times New Roman" w:hAnsi="Times New Roman"/>
          <w:b/>
          <w:bCs/>
          <w:sz w:val="26"/>
          <w:szCs w:val="26"/>
        </w:rPr>
        <w:t xml:space="preserve">14.5. Рекомендації щодо інтерпретації результатів</w:t>
      </w:r>
    </w:p>
    <w:p>
      <w:pPr>
        <w:spacing w:before="80" w:after="80" w:line="276"/>
        <w:ind w:firstLine="720"/>
        <w:jc w:val="both"/>
      </w:pPr>
      <w:r>
        <w:rPr>
          <w:rFonts w:ascii="Times New Roman" w:cs="Times New Roman" w:eastAsia="Times New Roman" w:hAnsi="Times New Roman"/>
          <w:b w:val="false"/>
          <w:bCs w:val="false"/>
          <w:i w:val="false"/>
          <w:iCs w:val="false"/>
          <w:sz w:val="24"/>
          <w:szCs w:val="24"/>
        </w:rPr>
        <w:t xml:space="preserve">Ініціатору при ознайомленні з довідкою рекомендується:</w:t>
      </w:r>
    </w:p>
    <w:p>
      <w:pPr>
        <w:pStyle w:val="ListParagraph"/>
        <w:numPr>
          <w:ilvl w:val="0"/>
          <w:numId w:val="2"/>
        </w:numPr>
        <w:spacing w:before="40" w:after="40" w:line="276"/>
      </w:pPr>
      <w:r>
        <w:rPr>
          <w:rFonts w:ascii="Times New Roman" w:cs="Times New Roman" w:eastAsia="Times New Roman" w:hAnsi="Times New Roman"/>
          <w:sz w:val="24"/>
          <w:szCs w:val="24"/>
        </w:rPr>
        <w:t xml:space="preserve">уважно вивчити всі ймовірні та орієнтувальні висновки, не обмежуючись загальним підсумком;</w:t>
      </w:r>
    </w:p>
    <w:p>
      <w:pPr>
        <w:pStyle w:val="ListParagraph"/>
        <w:numPr>
          <w:ilvl w:val="0"/>
          <w:numId w:val="2"/>
        </w:numPr>
        <w:spacing w:before="40" w:after="40" w:line="276"/>
      </w:pPr>
      <w:r>
        <w:rPr>
          <w:rFonts w:ascii="Times New Roman" w:cs="Times New Roman" w:eastAsia="Times New Roman" w:hAnsi="Times New Roman"/>
          <w:sz w:val="24"/>
          <w:szCs w:val="24"/>
        </w:rPr>
        <w:t xml:space="preserve">за потреби звернутися до спеціаліста за усними поясненнями для кращого розуміння контексту висновків;</w:t>
      </w:r>
    </w:p>
    <w:p>
      <w:pPr>
        <w:pStyle w:val="ListParagraph"/>
        <w:numPr>
          <w:ilvl w:val="0"/>
          <w:numId w:val="2"/>
        </w:numPr>
        <w:spacing w:before="40" w:after="40" w:line="276"/>
      </w:pPr>
      <w:r>
        <w:rPr>
          <w:rFonts w:ascii="Times New Roman" w:cs="Times New Roman" w:eastAsia="Times New Roman" w:hAnsi="Times New Roman"/>
          <w:sz w:val="24"/>
          <w:szCs w:val="24"/>
        </w:rPr>
        <w:t xml:space="preserve">зіставити результати з іншими наявними даними та обставинами;</w:t>
      </w:r>
    </w:p>
    <w:p>
      <w:pPr>
        <w:pStyle w:val="ListParagraph"/>
        <w:numPr>
          <w:ilvl w:val="0"/>
          <w:numId w:val="2"/>
        </w:numPr>
        <w:spacing w:before="40" w:after="40" w:line="276"/>
      </w:pPr>
      <w:r>
        <w:rPr>
          <w:rFonts w:ascii="Times New Roman" w:cs="Times New Roman" w:eastAsia="Times New Roman" w:hAnsi="Times New Roman"/>
          <w:sz w:val="24"/>
          <w:szCs w:val="24"/>
        </w:rPr>
        <w:t xml:space="preserve">утриматися від поспішних висновків та рішень на основі лише результатів ПФДЗП;</w:t>
      </w:r>
    </w:p>
    <w:p>
      <w:pPr>
        <w:pStyle w:val="ListParagraph"/>
        <w:numPr>
          <w:ilvl w:val="0"/>
          <w:numId w:val="2"/>
        </w:numPr>
        <w:spacing w:before="40" w:after="40" w:line="276"/>
      </w:pPr>
      <w:r>
        <w:rPr>
          <w:rFonts w:ascii="Times New Roman" w:cs="Times New Roman" w:eastAsia="Times New Roman" w:hAnsi="Times New Roman"/>
          <w:sz w:val="24"/>
          <w:szCs w:val="24"/>
        </w:rPr>
        <w:t xml:space="preserve">у разі виявлення зон невідповідності – ініціювати додаткову перевірку за допомогою інших законних методів та засобів.</w:t>
      </w:r>
    </w:p>
    <w:p>
      <w:pPr>
        <w:pStyle w:val="Heading1"/>
        <w:spacing w:before="360" w:after="200"/>
        <w:jc w:val="center"/>
      </w:pPr>
      <w:r>
        <w:rPr>
          <w:rFonts w:ascii="Times New Roman" w:cs="Times New Roman" w:eastAsia="Times New Roman" w:hAnsi="Times New Roman"/>
          <w:b/>
          <w:bCs/>
          <w:sz w:val="28"/>
          <w:szCs w:val="28"/>
        </w:rPr>
        <w:t xml:space="preserve">РОЗДІЛ 15. ПРИКІНЦЕВІ ПОЛОЖЕННЯ</w:t>
      </w:r>
    </w:p>
    <w:p>
      <w:pPr>
        <w:spacing w:before="160" w:after="120"/>
        <w:jc w:val="center"/>
      </w:pPr>
      <w:r>
        <w:drawing>
          <wp:inline distT="0" distB="0" distL="0" distR="0">
            <wp:extent cx="4524375" cy="2524125"/>
            <wp:effectExtent t="0" r="0" b="0" l="0"/>
            <wp:docPr id="1" name="slide16" descr="Ілюстрація до розділу" title="Слайд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524375" cy="2524125"/>
                    </a:xfrm>
                    <a:prstGeom prst="rect">
                      <a:avLst/>
                    </a:prstGeom>
                  </pic:spPr>
                </pic:pic>
              </a:graphicData>
            </a:graphic>
          </wp:inline>
        </w:drawing>
      </w:r>
    </w:p>
    <w:p>
      <w:pPr>
        <w:spacing w:before="80" w:after="80" w:line="276"/>
        <w:ind w:firstLine="720"/>
        <w:jc w:val="both"/>
      </w:pPr>
      <w:r>
        <w:rPr>
          <w:rFonts w:ascii="Times New Roman" w:cs="Times New Roman" w:eastAsia="Times New Roman" w:hAnsi="Times New Roman"/>
          <w:b w:val="false"/>
          <w:bCs w:val="false"/>
          <w:i w:val="false"/>
          <w:iCs w:val="false"/>
          <w:sz w:val="24"/>
          <w:szCs w:val="24"/>
        </w:rPr>
        <w:t xml:space="preserve">Психофізіологічне дослідження із застосуванням поліграфа є важливим елементом системи забезпечення кадрової безпеки Міністерства оборони України та Збройних Сил України. За умови правильної організації, чіткого дотримання визначених процедур та коректного розуміння обмежень, цей інструмент здатний суттєво підвищити якість кадрових рішень та ефективність службових розслідувань.</w:t>
      </w:r>
    </w:p>
    <w:p>
      <w:pPr>
        <w:spacing w:before="80" w:after="80" w:line="276"/>
        <w:ind w:firstLine="720"/>
        <w:jc w:val="both"/>
      </w:pPr>
      <w:r>
        <w:rPr>
          <w:rFonts w:ascii="Times New Roman" w:cs="Times New Roman" w:eastAsia="Times New Roman" w:hAnsi="Times New Roman"/>
          <w:b w:val="false"/>
          <w:bCs w:val="false"/>
          <w:i w:val="false"/>
          <w:iCs w:val="false"/>
          <w:sz w:val="24"/>
          <w:szCs w:val="24"/>
        </w:rPr>
        <w:t xml:space="preserve">Ефективність ПФДЗП безпосередньо залежить від злагодженої взаємодії всіх учасників процесу. Ініціатор повинен забезпечити обґрунтованість та правильне оформлення завдання, кадрові органи – організаційний супровід, спеціаліст поліграфа – професійне та об’єктивне проведення дослідження. Кожен учасник зобов’язаний знати свої повноваження, дотримуватися прав суб’єкта та забезпечувати конфіденційність.</w:t>
      </w:r>
    </w:p>
    <w:p>
      <w:pPr>
        <w:spacing w:before="80" w:after="80" w:line="276"/>
        <w:ind w:firstLine="720"/>
        <w:jc w:val="both"/>
      </w:pPr>
      <w:r>
        <w:rPr>
          <w:rFonts w:ascii="Times New Roman" w:cs="Times New Roman" w:eastAsia="Times New Roman" w:hAnsi="Times New Roman"/>
          <w:b w:val="false"/>
          <w:bCs w:val="false"/>
          <w:i w:val="false"/>
          <w:iCs w:val="false"/>
          <w:sz w:val="24"/>
          <w:szCs w:val="24"/>
        </w:rPr>
        <w:t xml:space="preserve">Цей посібник є практичним інструментом для посадових осіб. Він підлягає перегляду та оновленню у разі внесення змін до Інструкції або інших нормативно-правових актів. У разі виникнення питань щодо організації дослідження рекомендується звертатися до структурного підрозділу НМЦ КП МО України.</w:t>
      </w:r>
    </w:p>
    <w:p>
      <w:pPr>
        <w:spacing w:before="80" w:after="80" w:line="276"/>
        <w:ind w:firstLine="720"/>
        <w:jc w:val="both"/>
      </w:pPr>
      <w:r>
        <w:rPr>
          <w:rFonts w:ascii="Times New Roman" w:cs="Times New Roman" w:eastAsia="Times New Roman" w:hAnsi="Times New Roman"/>
          <w:b w:val="false"/>
          <w:bCs w:val="false"/>
          <w:i w:val="false"/>
          <w:iCs w:val="false"/>
          <w:sz w:val="24"/>
          <w:szCs w:val="24"/>
        </w:rPr>
        <w:t xml:space="preserve">Відповідальність за дотримання вимог Інструкції та цього посібника покладається на посадових осіб відповідно до їхніх повноважень та функціональних обов’язків.</w:t>
      </w:r>
    </w:p>
    <w:p>
      <w:pPr>
        <w:spacing w:before="80" w:after="80" w:line="276"/>
        <w:ind w:firstLine="720"/>
        <w:jc w:val="both"/>
      </w:pPr>
      <w:r>
        <w:rPr>
          <w:rFonts w:ascii="Times New Roman" w:cs="Times New Roman" w:eastAsia="Times New Roman" w:hAnsi="Times New Roman"/>
          <w:b w:val="false"/>
          <w:bCs w:val="false"/>
          <w:i w:val="false"/>
          <w:iCs w:val="false"/>
          <w:sz w:val="24"/>
          <w:szCs w:val="24"/>
        </w:rPr>
        <w:t xml:space="preserve">Для підвищення ефективності організації ПФДЗП рекомендується:</w:t>
      </w:r>
    </w:p>
    <w:p>
      <w:pPr>
        <w:pStyle w:val="ListParagraph"/>
        <w:numPr>
          <w:ilvl w:val="0"/>
          <w:numId w:val="2"/>
        </w:numPr>
        <w:spacing w:before="40" w:after="40" w:line="276"/>
      </w:pPr>
      <w:r>
        <w:rPr>
          <w:rFonts w:ascii="Times New Roman" w:cs="Times New Roman" w:eastAsia="Times New Roman" w:hAnsi="Times New Roman"/>
          <w:sz w:val="24"/>
          <w:szCs w:val="24"/>
        </w:rPr>
        <w:t xml:space="preserve">проводити періодичне ознайомлення посадових осіб, уповноважених бути ініціаторами, з порядком організації дослідження та актуальними змінами у нормативно-правовій базі;</w:t>
      </w:r>
    </w:p>
    <w:p>
      <w:pPr>
        <w:pStyle w:val="ListParagraph"/>
        <w:numPr>
          <w:ilvl w:val="0"/>
          <w:numId w:val="2"/>
        </w:numPr>
        <w:spacing w:before="40" w:after="40" w:line="276"/>
      </w:pPr>
      <w:r>
        <w:rPr>
          <w:rFonts w:ascii="Times New Roman" w:cs="Times New Roman" w:eastAsia="Times New Roman" w:hAnsi="Times New Roman"/>
          <w:sz w:val="24"/>
          <w:szCs w:val="24"/>
        </w:rPr>
        <w:t xml:space="preserve">використовувати чек-лист (додаток Г) для контролю повноти виконання організаційних заходів;</w:t>
      </w:r>
    </w:p>
    <w:p>
      <w:pPr>
        <w:pStyle w:val="ListParagraph"/>
        <w:numPr>
          <w:ilvl w:val="0"/>
          <w:numId w:val="2"/>
        </w:numPr>
        <w:spacing w:before="40" w:after="40" w:line="276"/>
      </w:pPr>
      <w:r>
        <w:rPr>
          <w:rFonts w:ascii="Times New Roman" w:cs="Times New Roman" w:eastAsia="Times New Roman" w:hAnsi="Times New Roman"/>
          <w:sz w:val="24"/>
          <w:szCs w:val="24"/>
        </w:rPr>
        <w:t xml:space="preserve">забезпечувати зворотний зв’язок між ініціаторами та структурним підрозділом НМЦ КП для удосконалення процедурних аспектів;</w:t>
      </w:r>
    </w:p>
    <w:p>
      <w:pPr>
        <w:pStyle w:val="ListParagraph"/>
        <w:numPr>
          <w:ilvl w:val="0"/>
          <w:numId w:val="2"/>
        </w:numPr>
        <w:spacing w:before="40" w:after="40" w:line="276"/>
      </w:pPr>
      <w:r>
        <w:rPr>
          <w:rFonts w:ascii="Times New Roman" w:cs="Times New Roman" w:eastAsia="Times New Roman" w:hAnsi="Times New Roman"/>
          <w:sz w:val="24"/>
          <w:szCs w:val="24"/>
        </w:rPr>
        <w:t xml:space="preserve">узагальнювати практику проведення досліджень для виявлення типових проблем та розроблення рекомендацій щодо їх усунення.</w:t>
      </w:r>
    </w:p>
    <w:p>
      <w:pPr>
        <w:spacing w:before="80" w:after="80" w:line="276"/>
        <w:ind w:firstLine="720"/>
        <w:jc w:val="both"/>
      </w:pPr>
      <w:r>
        <w:rPr>
          <w:rFonts w:ascii="Times New Roman" w:cs="Times New Roman" w:eastAsia="Times New Roman" w:hAnsi="Times New Roman"/>
          <w:b w:val="false"/>
          <w:bCs w:val="false"/>
          <w:i w:val="false"/>
          <w:iCs w:val="false"/>
          <w:sz w:val="24"/>
          <w:szCs w:val="24"/>
        </w:rPr>
        <w:t xml:space="preserve">Психофізіологічне дослідження із застосуванням поліграфа, за умови належної організації та коректного використання результатів, залишається цінним інструментом у забезпеченні кадрової безпеки держави в умовах сучасних безпекових викликів.</w:t>
      </w:r>
    </w:p>
    <w:p>
      <w:pPr>
        <w:pStyle w:val="Heading1"/>
        <w:spacing w:before="360" w:after="200"/>
        <w:jc w:val="center"/>
      </w:pPr>
      <w:r>
        <w:rPr>
          <w:rFonts w:ascii="Times New Roman" w:cs="Times New Roman" w:eastAsia="Times New Roman" w:hAnsi="Times New Roman"/>
          <w:b/>
          <w:bCs/>
          <w:sz w:val="28"/>
          <w:szCs w:val="28"/>
        </w:rPr>
        <w:t xml:space="preserve">ДОДАТКИ</w:t>
      </w:r>
    </w:p>
    <w:p>
      <w:r>
        <w:br w:type="page"/>
      </w:r>
    </w:p>
    <w:p>
      <w:pPr>
        <w:pStyle w:val="Heading2"/>
        <w:spacing w:before="240" w:after="160"/>
        <w:jc w:val="center"/>
      </w:pPr>
      <w:r>
        <w:rPr>
          <w:rFonts w:ascii="Times New Roman" w:cs="Times New Roman" w:eastAsia="Times New Roman" w:hAnsi="Times New Roman"/>
          <w:b/>
          <w:bCs/>
          <w:sz w:val="26"/>
          <w:szCs w:val="26"/>
        </w:rPr>
        <w:t xml:space="preserve">Додаток А</w:t>
      </w:r>
    </w:p>
    <w:p>
      <w:pPr>
        <w:spacing w:before="80" w:after="80" w:line="276"/>
        <w:jc w:val="center"/>
      </w:pPr>
      <w:r>
        <w:rPr>
          <w:rFonts w:ascii="Times New Roman" w:cs="Times New Roman" w:eastAsia="Times New Roman" w:hAnsi="Times New Roman"/>
          <w:b/>
          <w:bCs/>
          <w:i w:val="false"/>
          <w:iCs w:val="false"/>
          <w:sz w:val="24"/>
          <w:szCs w:val="24"/>
        </w:rPr>
        <w:t xml:space="preserve">Форма завдання на проведення психофізіологічного дослідження із застосуванням поліграфа</w:t>
      </w:r>
    </w:p>
    <w:p>
      <w:pPr>
        <w:spacing w:before="0" w:after="0"/>
      </w:pPr>
    </w:p>
    <w:p>
      <w:pPr>
        <w:spacing w:before="80" w:after="80" w:line="276"/>
        <w:jc w:val="both"/>
      </w:pPr>
      <w:r>
        <w:rPr>
          <w:rFonts w:ascii="Times New Roman" w:cs="Times New Roman" w:eastAsia="Times New Roman" w:hAnsi="Times New Roman"/>
          <w:b/>
          <w:bCs/>
          <w:i w:val="false"/>
          <w:iCs w:val="false"/>
          <w:sz w:val="24"/>
          <w:szCs w:val="24"/>
        </w:rPr>
        <w:t xml:space="preserve">ЗАТВЕРДЖУЮ</w:t>
      </w:r>
    </w:p>
    <w:p>
      <w:pPr>
        <w:spacing w:before="80" w:after="80" w:line="276"/>
        <w:jc w:val="both"/>
      </w:pPr>
      <w:r>
        <w:rPr>
          <w:rFonts w:ascii="Times New Roman" w:cs="Times New Roman" w:eastAsia="Times New Roman" w:hAnsi="Times New Roman"/>
          <w:b w:val="false"/>
          <w:bCs w:val="false"/>
          <w:i w:val="false"/>
          <w:iCs w:val="false"/>
          <w:sz w:val="24"/>
          <w:szCs w:val="24"/>
        </w:rPr>
        <w:t xml:space="preserve">___________________________________</w:t>
      </w:r>
    </w:p>
    <w:p>
      <w:pPr>
        <w:spacing w:before="80" w:after="80" w:line="276"/>
        <w:jc w:val="both"/>
      </w:pPr>
      <w:r>
        <w:rPr>
          <w:rFonts w:ascii="Times New Roman" w:cs="Times New Roman" w:eastAsia="Times New Roman" w:hAnsi="Times New Roman"/>
          <w:b w:val="false"/>
          <w:bCs w:val="false"/>
          <w:i/>
          <w:iCs/>
          <w:sz w:val="24"/>
          <w:szCs w:val="24"/>
        </w:rPr>
        <w:t xml:space="preserve">(посада, звання, підпис, ініціали, прізвище)</w:t>
      </w:r>
    </w:p>
    <w:p>
      <w:pPr>
        <w:spacing w:before="80" w:after="80" w:line="276"/>
        <w:jc w:val="both"/>
      </w:pPr>
      <w:r>
        <w:rPr>
          <w:rFonts w:ascii="Times New Roman" w:cs="Times New Roman" w:eastAsia="Times New Roman" w:hAnsi="Times New Roman"/>
          <w:b w:val="false"/>
          <w:bCs w:val="false"/>
          <w:i w:val="false"/>
          <w:iCs w:val="false"/>
          <w:sz w:val="24"/>
          <w:szCs w:val="24"/>
        </w:rPr>
        <w:t xml:space="preserve">«___» _______________ 20__ року</w:t>
      </w:r>
    </w:p>
    <w:p>
      <w:pPr>
        <w:spacing w:before="0" w:after="0"/>
      </w:pPr>
    </w:p>
    <w:p>
      <w:pPr>
        <w:spacing w:before="80" w:after="80" w:line="276"/>
        <w:jc w:val="center"/>
      </w:pPr>
      <w:r>
        <w:rPr>
          <w:rFonts w:ascii="Times New Roman" w:cs="Times New Roman" w:eastAsia="Times New Roman" w:hAnsi="Times New Roman"/>
          <w:b/>
          <w:bCs/>
          <w:i w:val="false"/>
          <w:iCs w:val="false"/>
          <w:sz w:val="24"/>
          <w:szCs w:val="24"/>
        </w:rPr>
        <w:t xml:space="preserve">ЗАВДАННЯ</w:t>
      </w:r>
    </w:p>
    <w:p>
      <w:pPr>
        <w:spacing w:before="80" w:after="80" w:line="276"/>
        <w:jc w:val="center"/>
      </w:pPr>
      <w:r>
        <w:rPr>
          <w:rFonts w:ascii="Times New Roman" w:cs="Times New Roman" w:eastAsia="Times New Roman" w:hAnsi="Times New Roman"/>
          <w:b w:val="false"/>
          <w:bCs w:val="false"/>
          <w:i w:val="false"/>
          <w:iCs w:val="false"/>
          <w:sz w:val="24"/>
          <w:szCs w:val="24"/>
        </w:rPr>
        <w:t xml:space="preserve">на проведення психофізіологічного дослідження із застосуванням поліграфа</w:t>
      </w:r>
    </w:p>
    <w:p>
      <w:pPr>
        <w:spacing w:before="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000000" w:sz="1"/>
              <w:left w:val="single" w:color="000000" w:sz="1"/>
              <w:bottom w:val="single" w:color="000000" w:sz="1"/>
              <w:right w:val="single" w:color="000000" w:sz="1"/>
            </w:tcBorders>
            <w:shd w:fill="E8E8E8" w:val="clear"/>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Суб’єкт дослідження</w:t>
            </w:r>
          </w:p>
        </w:tc>
        <w:tc>
          <w:tcPr>
            <w:tcW w:type="dxa" w:w="5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(прізвище, ім’я, по батькові, звання, посада)</w:t>
            </w:r>
          </w:p>
        </w:tc>
      </w:tr>
      <w:tr>
        <w:tc>
          <w:tcPr>
            <w:tcW w:type="dxa" w:w="3500"/>
            <w:tcBorders>
              <w:top w:val="single" w:color="000000" w:sz="1"/>
              <w:left w:val="single" w:color="000000" w:sz="1"/>
              <w:bottom w:val="single" w:color="000000" w:sz="1"/>
              <w:right w:val="single" w:color="000000" w:sz="1"/>
            </w:tcBorders>
            <w:shd w:fill="E8E8E8" w:val="clear"/>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Підстава для проведення</w:t>
            </w:r>
          </w:p>
        </w:tc>
        <w:tc>
          <w:tcPr>
            <w:tcW w:type="dxa" w:w="5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
            </w:r>
          </w:p>
        </w:tc>
      </w:tr>
      <w:tr>
        <w:tc>
          <w:tcPr>
            <w:tcW w:type="dxa" w:w="3500"/>
            <w:tcBorders>
              <w:top w:val="single" w:color="000000" w:sz="1"/>
              <w:left w:val="single" w:color="000000" w:sz="1"/>
              <w:bottom w:val="single" w:color="000000" w:sz="1"/>
              <w:right w:val="single" w:color="000000" w:sz="1"/>
            </w:tcBorders>
            <w:shd w:fill="E8E8E8" w:val="clear"/>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Мета дослідження</w:t>
            </w:r>
          </w:p>
        </w:tc>
        <w:tc>
          <w:tcPr>
            <w:tcW w:type="dxa" w:w="5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
            </w:r>
          </w:p>
        </w:tc>
      </w:tr>
      <w:tr>
        <w:tc>
          <w:tcPr>
            <w:tcW w:type="dxa" w:w="3500"/>
            <w:tcBorders>
              <w:top w:val="single" w:color="000000" w:sz="1"/>
              <w:left w:val="single" w:color="000000" w:sz="1"/>
              <w:bottom w:val="single" w:color="000000" w:sz="1"/>
              <w:right w:val="single" w:color="000000" w:sz="1"/>
            </w:tcBorders>
            <w:shd w:fill="E8E8E8" w:val="clear"/>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Обставини, що підлягають з’ясуванню</w:t>
            </w:r>
          </w:p>
        </w:tc>
        <w:tc>
          <w:tcPr>
            <w:tcW w:type="dxa" w:w="5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
            </w:r>
          </w:p>
        </w:tc>
      </w:tr>
      <w:tr>
        <w:tc>
          <w:tcPr>
            <w:tcW w:type="dxa" w:w="3500"/>
            <w:tcBorders>
              <w:top w:val="single" w:color="000000" w:sz="1"/>
              <w:left w:val="single" w:color="000000" w:sz="1"/>
              <w:bottom w:val="single" w:color="000000" w:sz="1"/>
              <w:right w:val="single" w:color="000000" w:sz="1"/>
            </w:tcBorders>
            <w:shd w:fill="E8E8E8" w:val="clear"/>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Орієнтовний перелік питань</w:t>
            </w:r>
          </w:p>
        </w:tc>
        <w:tc>
          <w:tcPr>
            <w:tcW w:type="dxa" w:w="5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
            </w:r>
          </w:p>
        </w:tc>
      </w:tr>
    </w:tbl>
    <w:p>
      <w:pPr>
        <w:spacing w:before="0" w:after="0"/>
      </w:pPr>
    </w:p>
    <w:p>
      <w:pPr>
        <w:spacing w:before="80" w:after="80" w:line="276"/>
        <w:jc w:val="both"/>
      </w:pPr>
      <w:r>
        <w:rPr>
          <w:rFonts w:ascii="Times New Roman" w:cs="Times New Roman" w:eastAsia="Times New Roman" w:hAnsi="Times New Roman"/>
          <w:b w:val="false"/>
          <w:bCs w:val="false"/>
          <w:i w:val="false"/>
          <w:iCs w:val="false"/>
          <w:sz w:val="24"/>
          <w:szCs w:val="24"/>
        </w:rPr>
        <w:t xml:space="preserve">Ініціатор: ___________________________________</w:t>
      </w:r>
    </w:p>
    <w:p>
      <w:pPr>
        <w:spacing w:before="80" w:after="80" w:line="276"/>
        <w:jc w:val="both"/>
      </w:pPr>
      <w:r>
        <w:rPr>
          <w:rFonts w:ascii="Times New Roman" w:cs="Times New Roman" w:eastAsia="Times New Roman" w:hAnsi="Times New Roman"/>
          <w:b w:val="false"/>
          <w:bCs w:val="false"/>
          <w:i w:val="false"/>
          <w:iCs w:val="false"/>
          <w:sz w:val="24"/>
          <w:szCs w:val="24"/>
        </w:rPr>
        <w:t xml:space="preserve">(посада, звання, підпис, ініціали, прізвище)</w:t>
      </w:r>
    </w:p>
    <w:p>
      <w:pPr>
        <w:spacing w:before="80" w:after="80" w:line="276"/>
        <w:jc w:val="both"/>
      </w:pPr>
      <w:r>
        <w:rPr>
          <w:rFonts w:ascii="Times New Roman" w:cs="Times New Roman" w:eastAsia="Times New Roman" w:hAnsi="Times New Roman"/>
          <w:b w:val="false"/>
          <w:bCs w:val="false"/>
          <w:i w:val="false"/>
          <w:iCs w:val="false"/>
          <w:sz w:val="24"/>
          <w:szCs w:val="24"/>
        </w:rPr>
        <w:t xml:space="preserve">«___» _______________ 20__ року</w:t>
      </w:r>
    </w:p>
    <w:p>
      <w:r>
        <w:br w:type="page"/>
      </w:r>
    </w:p>
    <w:p>
      <w:pPr>
        <w:pStyle w:val="Heading2"/>
        <w:spacing w:before="240" w:after="160"/>
        <w:jc w:val="center"/>
      </w:pPr>
      <w:r>
        <w:rPr>
          <w:rFonts w:ascii="Times New Roman" w:cs="Times New Roman" w:eastAsia="Times New Roman" w:hAnsi="Times New Roman"/>
          <w:b/>
          <w:bCs/>
          <w:sz w:val="26"/>
          <w:szCs w:val="26"/>
        </w:rPr>
        <w:t xml:space="preserve">Додаток Б</w:t>
      </w:r>
    </w:p>
    <w:p>
      <w:pPr>
        <w:spacing w:before="80" w:after="80" w:line="276"/>
        <w:jc w:val="center"/>
      </w:pPr>
      <w:r>
        <w:rPr>
          <w:rFonts w:ascii="Times New Roman" w:cs="Times New Roman" w:eastAsia="Times New Roman" w:hAnsi="Times New Roman"/>
          <w:b/>
          <w:bCs/>
          <w:i w:val="false"/>
          <w:iCs w:val="false"/>
          <w:sz w:val="24"/>
          <w:szCs w:val="24"/>
        </w:rPr>
        <w:t xml:space="preserve">Форма довідки за результатами дослідження</w:t>
      </w:r>
    </w:p>
    <w:p>
      <w:pPr>
        <w:spacing w:before="0" w:after="0"/>
      </w:pPr>
    </w:p>
    <w:p>
      <w:pPr>
        <w:spacing w:before="80" w:after="80" w:line="276"/>
        <w:jc w:val="center"/>
      </w:pPr>
      <w:r>
        <w:rPr>
          <w:rFonts w:ascii="Times New Roman" w:cs="Times New Roman" w:eastAsia="Times New Roman" w:hAnsi="Times New Roman"/>
          <w:b/>
          <w:bCs/>
          <w:i w:val="false"/>
          <w:iCs w:val="false"/>
          <w:sz w:val="24"/>
          <w:szCs w:val="24"/>
        </w:rPr>
        <w:t xml:space="preserve">ДОВІДКА</w:t>
      </w:r>
    </w:p>
    <w:p>
      <w:pPr>
        <w:spacing w:before="80" w:after="80" w:line="276"/>
        <w:jc w:val="center"/>
      </w:pPr>
      <w:r>
        <w:rPr>
          <w:rFonts w:ascii="Times New Roman" w:cs="Times New Roman" w:eastAsia="Times New Roman" w:hAnsi="Times New Roman"/>
          <w:b w:val="false"/>
          <w:bCs w:val="false"/>
          <w:i w:val="false"/>
          <w:iCs w:val="false"/>
          <w:sz w:val="24"/>
          <w:szCs w:val="24"/>
        </w:rPr>
        <w:t xml:space="preserve">про результати психофізіологічного дослідження із застосуванням поліграфа</w:t>
      </w:r>
    </w:p>
    <w:p>
      <w:pPr>
        <w:spacing w:before="80" w:after="80" w:line="276"/>
        <w:jc w:val="both"/>
      </w:pPr>
      <w:r>
        <w:rPr>
          <w:rFonts w:ascii="Times New Roman" w:cs="Times New Roman" w:eastAsia="Times New Roman" w:hAnsi="Times New Roman"/>
          <w:b w:val="false"/>
          <w:bCs w:val="false"/>
          <w:i w:val="false"/>
          <w:iCs w:val="false"/>
          <w:sz w:val="24"/>
          <w:szCs w:val="24"/>
        </w:rPr>
        <w:t xml:space="preserve">від «___» _______________ 20__ року</w:t>
      </w:r>
    </w:p>
    <w:p>
      <w:pPr>
        <w:spacing w:before="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000000" w:sz="1"/>
              <w:left w:val="single" w:color="000000" w:sz="1"/>
              <w:bottom w:val="single" w:color="000000" w:sz="1"/>
              <w:right w:val="single" w:color="000000" w:sz="1"/>
            </w:tcBorders>
            <w:shd w:fill="E8E8E8" w:val="clear"/>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Суб’єкт дослідження</w:t>
            </w:r>
          </w:p>
        </w:tc>
        <w:tc>
          <w:tcPr>
            <w:tcW w:type="dxa" w:w="5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(П.І.Б., звання, посада)</w:t>
            </w:r>
          </w:p>
        </w:tc>
      </w:tr>
      <w:tr>
        <w:tc>
          <w:tcPr>
            <w:tcW w:type="dxa" w:w="3500"/>
            <w:tcBorders>
              <w:top w:val="single" w:color="000000" w:sz="1"/>
              <w:left w:val="single" w:color="000000" w:sz="1"/>
              <w:bottom w:val="single" w:color="000000" w:sz="1"/>
              <w:right w:val="single" w:color="000000" w:sz="1"/>
            </w:tcBorders>
            <w:shd w:fill="E8E8E8" w:val="clear"/>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Підстава</w:t>
            </w:r>
          </w:p>
        </w:tc>
        <w:tc>
          <w:tcPr>
            <w:tcW w:type="dxa" w:w="5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(реквізити завдання)</w:t>
            </w:r>
          </w:p>
        </w:tc>
      </w:tr>
      <w:tr>
        <w:tc>
          <w:tcPr>
            <w:tcW w:type="dxa" w:w="3500"/>
            <w:tcBorders>
              <w:top w:val="single" w:color="000000" w:sz="1"/>
              <w:left w:val="single" w:color="000000" w:sz="1"/>
              <w:bottom w:val="single" w:color="000000" w:sz="1"/>
              <w:right w:val="single" w:color="000000" w:sz="1"/>
            </w:tcBorders>
            <w:shd w:fill="E8E8E8" w:val="clear"/>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Дата та місце проведення</w:t>
            </w:r>
          </w:p>
        </w:tc>
        <w:tc>
          <w:tcPr>
            <w:tcW w:type="dxa" w:w="5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
            </w:r>
          </w:p>
        </w:tc>
      </w:tr>
      <w:tr>
        <w:tc>
          <w:tcPr>
            <w:tcW w:type="dxa" w:w="3500"/>
            <w:tcBorders>
              <w:top w:val="single" w:color="000000" w:sz="1"/>
              <w:left w:val="single" w:color="000000" w:sz="1"/>
              <w:bottom w:val="single" w:color="000000" w:sz="1"/>
              <w:right w:val="single" w:color="000000" w:sz="1"/>
            </w:tcBorders>
            <w:shd w:fill="E8E8E8" w:val="clear"/>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Використане обладнання</w:t>
            </w:r>
          </w:p>
        </w:tc>
        <w:tc>
          <w:tcPr>
            <w:tcW w:type="dxa" w:w="5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(тип поліграфа, серійний номер)</w:t>
            </w:r>
          </w:p>
        </w:tc>
      </w:tr>
      <w:tr>
        <w:tc>
          <w:tcPr>
            <w:tcW w:type="dxa" w:w="3500"/>
            <w:tcBorders>
              <w:top w:val="single" w:color="000000" w:sz="1"/>
              <w:left w:val="single" w:color="000000" w:sz="1"/>
              <w:bottom w:val="single" w:color="000000" w:sz="1"/>
              <w:right w:val="single" w:color="000000" w:sz="1"/>
            </w:tcBorders>
            <w:shd w:fill="E8E8E8" w:val="clear"/>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Застосована методика</w:t>
            </w:r>
          </w:p>
        </w:tc>
        <w:tc>
          <w:tcPr>
            <w:tcW w:type="dxa" w:w="5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
            </w:r>
          </w:p>
        </w:tc>
      </w:tr>
      <w:tr>
        <w:tc>
          <w:tcPr>
            <w:tcW w:type="dxa" w:w="3500"/>
            <w:tcBorders>
              <w:top w:val="single" w:color="000000" w:sz="1"/>
              <w:left w:val="single" w:color="000000" w:sz="1"/>
              <w:bottom w:val="single" w:color="000000" w:sz="1"/>
              <w:right w:val="single" w:color="000000" w:sz="1"/>
            </w:tcBorders>
            <w:shd w:fill="E8E8E8" w:val="clear"/>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Ймовірні та орієнтувальні висновки</w:t>
            </w:r>
          </w:p>
        </w:tc>
        <w:tc>
          <w:tcPr>
            <w:tcW w:type="dxa" w:w="5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
            </w:r>
          </w:p>
        </w:tc>
      </w:tr>
    </w:tbl>
    <w:p>
      <w:pPr>
        <w:spacing w:before="0" w:after="0"/>
      </w:pPr>
    </w:p>
    <w:p>
      <w:pPr>
        <w:spacing w:before="80" w:after="80" w:line="276"/>
        <w:jc w:val="both"/>
      </w:pPr>
      <w:r>
        <w:rPr>
          <w:rFonts w:ascii="Times New Roman" w:cs="Times New Roman" w:eastAsia="Times New Roman" w:hAnsi="Times New Roman"/>
          <w:b/>
          <w:bCs/>
          <w:sz w:val="24"/>
          <w:szCs w:val="24"/>
        </w:rPr>
        <w:t xml:space="preserve">Примітка: </w:t>
      </w:r>
      <w:r>
        <w:rPr>
          <w:rFonts w:ascii="Times New Roman" w:cs="Times New Roman" w:eastAsia="Times New Roman" w:hAnsi="Times New Roman"/>
          <w:i/>
          <w:iCs/>
          <w:sz w:val="24"/>
          <w:szCs w:val="24"/>
        </w:rPr>
        <w:t xml:space="preserve">Результати дослідження мають ймовірний та орієнтувальний характер, не тягнуть за собою правових наслідків та не можуть бути підставою для прийняття адміністративно-управлінських рішень щодо суб’єкта дослідження.</w:t>
      </w:r>
    </w:p>
    <w:p>
      <w:pPr>
        <w:spacing w:before="0" w:after="0"/>
      </w:pPr>
    </w:p>
    <w:p>
      <w:pPr>
        <w:spacing w:before="80" w:after="80" w:line="276"/>
        <w:jc w:val="both"/>
      </w:pPr>
      <w:r>
        <w:rPr>
          <w:rFonts w:ascii="Times New Roman" w:cs="Times New Roman" w:eastAsia="Times New Roman" w:hAnsi="Times New Roman"/>
          <w:b w:val="false"/>
          <w:bCs w:val="false"/>
          <w:i w:val="false"/>
          <w:iCs w:val="false"/>
          <w:sz w:val="24"/>
          <w:szCs w:val="24"/>
        </w:rPr>
        <w:t xml:space="preserve">Спеціаліст поліграфа: ___________________________________</w:t>
      </w:r>
    </w:p>
    <w:p>
      <w:r>
        <w:br w:type="page"/>
      </w:r>
    </w:p>
    <w:p>
      <w:pPr>
        <w:pStyle w:val="Heading2"/>
        <w:spacing w:before="240" w:after="160"/>
        <w:jc w:val="center"/>
      </w:pPr>
      <w:r>
        <w:rPr>
          <w:rFonts w:ascii="Times New Roman" w:cs="Times New Roman" w:eastAsia="Times New Roman" w:hAnsi="Times New Roman"/>
          <w:b/>
          <w:bCs/>
          <w:sz w:val="26"/>
          <w:szCs w:val="26"/>
        </w:rPr>
        <w:t xml:space="preserve">Додаток В</w:t>
      </w:r>
    </w:p>
    <w:p>
      <w:pPr>
        <w:spacing w:before="80" w:after="80" w:line="276"/>
        <w:jc w:val="center"/>
      </w:pPr>
      <w:r>
        <w:rPr>
          <w:rFonts w:ascii="Times New Roman" w:cs="Times New Roman" w:eastAsia="Times New Roman" w:hAnsi="Times New Roman"/>
          <w:b/>
          <w:bCs/>
          <w:i w:val="false"/>
          <w:iCs w:val="false"/>
          <w:sz w:val="24"/>
          <w:szCs w:val="24"/>
        </w:rPr>
        <w:t xml:space="preserve">Пам’ятка суб’єкту дослідження</w:t>
      </w:r>
    </w:p>
    <w:p>
      <w:pPr>
        <w:spacing w:before="0" w:after="0"/>
      </w:pPr>
    </w:p>
    <w:p>
      <w:pPr>
        <w:spacing w:before="80" w:after="80" w:line="276"/>
        <w:jc w:val="center"/>
      </w:pPr>
      <w:r>
        <w:rPr>
          <w:rFonts w:ascii="Times New Roman" w:cs="Times New Roman" w:eastAsia="Times New Roman" w:hAnsi="Times New Roman"/>
          <w:b/>
          <w:bCs/>
          <w:i w:val="false"/>
          <w:iCs w:val="false"/>
          <w:sz w:val="24"/>
          <w:szCs w:val="24"/>
        </w:rPr>
        <w:t xml:space="preserve">ПАМ’ЯТКА</w:t>
      </w:r>
    </w:p>
    <w:p>
      <w:pPr>
        <w:spacing w:before="80" w:after="80" w:line="276"/>
        <w:jc w:val="center"/>
      </w:pPr>
      <w:r>
        <w:rPr>
          <w:rFonts w:ascii="Times New Roman" w:cs="Times New Roman" w:eastAsia="Times New Roman" w:hAnsi="Times New Roman"/>
          <w:b w:val="false"/>
          <w:bCs w:val="false"/>
          <w:i w:val="false"/>
          <w:iCs w:val="false"/>
          <w:sz w:val="24"/>
          <w:szCs w:val="24"/>
        </w:rPr>
        <w:t xml:space="preserve">для особи, яка проходить психофізіологічне дослідження із застосуванням поліграфа</w:t>
      </w:r>
    </w:p>
    <w:p>
      <w:pPr>
        <w:spacing w:before="0" w:after="0"/>
      </w:pPr>
    </w:p>
    <w:p>
      <w:pPr>
        <w:spacing w:before="80" w:after="80" w:line="276"/>
        <w:ind w:firstLine="720"/>
        <w:jc w:val="both"/>
      </w:pPr>
      <w:r>
        <w:rPr>
          <w:rFonts w:ascii="Times New Roman" w:cs="Times New Roman" w:eastAsia="Times New Roman" w:hAnsi="Times New Roman"/>
          <w:b/>
          <w:bCs/>
          <w:sz w:val="24"/>
          <w:szCs w:val="24"/>
        </w:rPr>
        <w:t xml:space="preserve">1. Що таке поліграф? </w:t>
      </w:r>
      <w:r>
        <w:rPr>
          <w:rFonts w:ascii="Times New Roman" w:cs="Times New Roman" w:eastAsia="Times New Roman" w:hAnsi="Times New Roman"/>
          <w:sz w:val="24"/>
          <w:szCs w:val="24"/>
        </w:rPr>
        <w:t xml:space="preserve">Поліграф – це комп’ютерний прилад, який реєструє зміни фізіологічних показників (параметри дихання, серцево-судинної активності, електрошкірної активності тощо) під час відповідей на запитання. Процедура є безпечною для вашого життя та здоров’я. Датчики, що встановлюються на тіло, не завдають жодних болісних відчуттів.</w:t>
      </w:r>
    </w:p>
    <w:p>
      <w:pPr>
        <w:spacing w:before="80" w:after="80" w:line="276"/>
        <w:ind w:firstLine="720"/>
        <w:jc w:val="both"/>
      </w:pPr>
      <w:r>
        <w:rPr>
          <w:rFonts w:ascii="Times New Roman" w:cs="Times New Roman" w:eastAsia="Times New Roman" w:hAnsi="Times New Roman"/>
          <w:b/>
          <w:bCs/>
          <w:sz w:val="24"/>
          <w:szCs w:val="24"/>
        </w:rPr>
        <w:t xml:space="preserve">2. Ваші права. </w:t>
      </w:r>
      <w:r>
        <w:rPr>
          <w:rFonts w:ascii="Times New Roman" w:cs="Times New Roman" w:eastAsia="Times New Roman" w:hAnsi="Times New Roman"/>
          <w:sz w:val="24"/>
          <w:szCs w:val="24"/>
        </w:rPr>
        <w:t xml:space="preserve">Ви маєте право: добровільно погодитися або відмовитися від участі у дослідженні; відмовитися від продовження процедури на будь-якому етапі; ознайомитися з порядком проведення; задати спеціалісту будь-які питання щодо процедури; отримати інформацію про результати у встановленому порядку.</w:t>
      </w:r>
    </w:p>
    <w:p>
      <w:pPr>
        <w:spacing w:before="80" w:after="80" w:line="276"/>
        <w:ind w:firstLine="720"/>
        <w:jc w:val="both"/>
      </w:pPr>
      <w:r>
        <w:rPr>
          <w:rFonts w:ascii="Times New Roman" w:cs="Times New Roman" w:eastAsia="Times New Roman" w:hAnsi="Times New Roman"/>
          <w:b/>
          <w:bCs/>
          <w:sz w:val="24"/>
          <w:szCs w:val="24"/>
        </w:rPr>
        <w:t xml:space="preserve">3. Характер результатів. </w:t>
      </w:r>
      <w:r>
        <w:rPr>
          <w:rFonts w:ascii="Times New Roman" w:cs="Times New Roman" w:eastAsia="Times New Roman" w:hAnsi="Times New Roman"/>
          <w:sz w:val="24"/>
          <w:szCs w:val="24"/>
        </w:rPr>
        <w:t xml:space="preserve">Результати дослідження мають ймовірний та орієнтувальний характер. Вони не тягнуть за собою правових наслідків і не можуть бути підставою для прийняття адміністративно-управлінських рішень щодо вас. Результати не мають доказової сили.</w:t>
      </w:r>
    </w:p>
    <w:p>
      <w:pPr>
        <w:spacing w:before="80" w:after="80" w:line="276"/>
        <w:ind w:firstLine="720"/>
        <w:jc w:val="both"/>
      </w:pPr>
      <w:r>
        <w:rPr>
          <w:rFonts w:ascii="Times New Roman" w:cs="Times New Roman" w:eastAsia="Times New Roman" w:hAnsi="Times New Roman"/>
          <w:b/>
          <w:bCs/>
          <w:sz w:val="24"/>
          <w:szCs w:val="24"/>
        </w:rPr>
        <w:t xml:space="preserve">4. Як підготуватися. </w:t>
      </w:r>
      <w:r>
        <w:rPr>
          <w:rFonts w:ascii="Times New Roman" w:cs="Times New Roman" w:eastAsia="Times New Roman" w:hAnsi="Times New Roman"/>
          <w:sz w:val="24"/>
          <w:szCs w:val="24"/>
        </w:rPr>
        <w:t xml:space="preserve">Напередодні дослідження рекомендується добре відпочити та виспатися (не менше 6–8 годин). Уникайте фізичного та психоемоційного перевантаження. Прибудьте без ознак гострого респіраторного захворювання (кашель, нежить, головний біль, підвищена температура). За дві доби до дослідження та безпосередньо перед ним не вживайте алкоголь, наркотичні речовини та лікарські препарати, що впливають на психофізіологічний стан (седативні, психотропні, психостимулятори, бета-блокатори, сильнодіючі анальгетики тощо). Допускається прийом лише тих ліків, що призначені лікарем на постійній основі – самостійна відмова від них заборонена. Обмежте кофеїн (не більше однієї чашки кави або чаю). Прийдіть не натще та без переїдання. Не наносьте на шкіру кінцівок та ділянок тіла, де встановлюватимуться датчики, жодних косметичних або лікувальних засобів (кремів, мазей, лосьйонів, масел). Прибудьте за 10–15 хвилин до початку, з документом, що посвідчує особу. Процедура триває від 1,5 до 3 годин.</w:t>
      </w:r>
    </w:p>
    <w:p>
      <w:pPr>
        <w:spacing w:before="80" w:after="80" w:line="276"/>
        <w:ind w:firstLine="720"/>
        <w:jc w:val="both"/>
      </w:pPr>
      <w:r>
        <w:rPr>
          <w:rFonts w:ascii="Times New Roman" w:cs="Times New Roman" w:eastAsia="Times New Roman" w:hAnsi="Times New Roman"/>
          <w:b/>
          <w:bCs/>
          <w:sz w:val="24"/>
          <w:szCs w:val="24"/>
        </w:rPr>
        <w:t xml:space="preserve">5. Порядок проведення. </w:t>
      </w:r>
      <w:r>
        <w:rPr>
          <w:rFonts w:ascii="Times New Roman" w:cs="Times New Roman" w:eastAsia="Times New Roman" w:hAnsi="Times New Roman"/>
          <w:sz w:val="24"/>
          <w:szCs w:val="24"/>
        </w:rPr>
        <w:t xml:space="preserve">Дослідження складається з трьох основних етапів: попередня бесіда зі спеціалістом (пояснення процедури, обговорення питань, встановлення контакту); тестування із застосуванням поліграфа (відповіді на підготовлені запитання); можлива післятестова бесіда. Під час тестування необхідно уважно виконувати інструкції спеціаліста, відповідати чітко («так» або «ні»), не намагатися впливати на результати та дотримуватися спокійної природної поведінки. Присутність сторонніх осіб під час тестування не допускається.</w:t>
      </w:r>
    </w:p>
    <w:p>
      <w:pPr>
        <w:spacing w:before="80" w:after="80" w:line="276"/>
        <w:ind w:firstLine="720"/>
        <w:jc w:val="both"/>
      </w:pPr>
      <w:r>
        <w:rPr>
          <w:rFonts w:ascii="Times New Roman" w:cs="Times New Roman" w:eastAsia="Times New Roman" w:hAnsi="Times New Roman"/>
          <w:b/>
          <w:bCs/>
          <w:sz w:val="24"/>
          <w:szCs w:val="24"/>
        </w:rPr>
        <w:t xml:space="preserve">6. Характер запитань. </w:t>
      </w:r>
      <w:r>
        <w:rPr>
          <w:rFonts w:ascii="Times New Roman" w:cs="Times New Roman" w:eastAsia="Times New Roman" w:hAnsi="Times New Roman"/>
          <w:sz w:val="24"/>
          <w:szCs w:val="24"/>
        </w:rPr>
        <w:t xml:space="preserve">Запитання можуть стосуватися професійної діяльності, ділових якостей, минулого досвіду та окремих аспектів особистості. Не допускається постановка запитань щодо інтимного життя, політичних поглядів та релігійних переконань.</w:t>
      </w:r>
    </w:p>
    <w:p>
      <w:pPr>
        <w:spacing w:before="80" w:after="80" w:line="276"/>
        <w:ind w:firstLine="720"/>
        <w:jc w:val="both"/>
      </w:pPr>
      <w:r>
        <w:rPr>
          <w:rFonts w:ascii="Times New Roman" w:cs="Times New Roman" w:eastAsia="Times New Roman" w:hAnsi="Times New Roman"/>
          <w:b/>
          <w:bCs/>
          <w:sz w:val="24"/>
          <w:szCs w:val="24"/>
        </w:rPr>
        <w:t xml:space="preserve">7. Обмеження щодо проведення дослідження. </w:t>
      </w:r>
      <w:r>
        <w:rPr>
          <w:rFonts w:ascii="Times New Roman" w:cs="Times New Roman" w:eastAsia="Times New Roman" w:hAnsi="Times New Roman"/>
          <w:sz w:val="24"/>
          <w:szCs w:val="24"/>
        </w:rPr>
        <w:t xml:space="preserve">Дослідження не проводиться у випадках: гострий період соматичних та психічних захворювань; гострий больовий синдром; інтоксикація організму; захворювання з вираженою серцево-судинною або дихальною недостатністю; травми, анатомічні дефекти та обмороження пальців рук, ампутація верхніх кінцівок; регулярне вживання сильнодіючих або психотропних препаратів, що впливають на ЦНС, серцево-судинну чи дихальну системи; вагітність (підтверджена медичною довідкою, крім випадків ініціативи самого суб’єкта); регулярне недотримання правил поведінки під час дослідження.</w:t>
      </w:r>
    </w:p>
    <w:p>
      <w:pPr>
        <w:spacing w:before="80" w:after="80" w:line="276"/>
        <w:ind w:firstLine="720"/>
        <w:jc w:val="both"/>
      </w:pPr>
      <w:r>
        <w:rPr>
          <w:rFonts w:ascii="Times New Roman" w:cs="Times New Roman" w:eastAsia="Times New Roman" w:hAnsi="Times New Roman"/>
          <w:b/>
          <w:bCs/>
          <w:sz w:val="24"/>
          <w:szCs w:val="24"/>
        </w:rPr>
        <w:t xml:space="preserve">8. Важливо. </w:t>
      </w:r>
      <w:r>
        <w:rPr>
          <w:rFonts w:ascii="Times New Roman" w:cs="Times New Roman" w:eastAsia="Times New Roman" w:hAnsi="Times New Roman"/>
          <w:sz w:val="24"/>
          <w:szCs w:val="24"/>
        </w:rPr>
        <w:t xml:space="preserve">Надання недостовірної інформації або спроби протидії можуть призвести до припинення дослідження та вплинути на оцінку результатів.</w:t>
      </w:r>
    </w:p>
    <w:p>
      <w:pPr>
        <w:spacing w:before="80" w:after="80" w:line="276"/>
        <w:ind w:firstLine="720"/>
        <w:jc w:val="both"/>
      </w:pPr>
      <w:r>
        <w:rPr>
          <w:rFonts w:ascii="Times New Roman" w:cs="Times New Roman" w:eastAsia="Times New Roman" w:hAnsi="Times New Roman"/>
          <w:b/>
          <w:bCs/>
          <w:sz w:val="24"/>
          <w:szCs w:val="24"/>
        </w:rPr>
        <w:t xml:space="preserve">6. Конфіденційність. </w:t>
      </w:r>
      <w:r>
        <w:rPr>
          <w:rFonts w:ascii="Times New Roman" w:cs="Times New Roman" w:eastAsia="Times New Roman" w:hAnsi="Times New Roman"/>
          <w:sz w:val="24"/>
          <w:szCs w:val="24"/>
        </w:rPr>
        <w:t xml:space="preserve">Інформація про факт проведення, хід та результати дослідження є конфіденційною. Усі особи, яким стало відомо про дослідження, зобов’язані забезпечити конфіденційність. За порушення конфіденційності передбачена відповідальність згідно із законодавством.</w:t>
      </w:r>
    </w:p>
    <w:p>
      <w:r>
        <w:br w:type="page"/>
      </w:r>
    </w:p>
    <w:p>
      <w:pPr>
        <w:pStyle w:val="Heading2"/>
        <w:spacing w:before="240" w:after="160"/>
        <w:jc w:val="center"/>
      </w:pPr>
      <w:r>
        <w:rPr>
          <w:rFonts w:ascii="Times New Roman" w:cs="Times New Roman" w:eastAsia="Times New Roman" w:hAnsi="Times New Roman"/>
          <w:b/>
          <w:bCs/>
          <w:sz w:val="26"/>
          <w:szCs w:val="26"/>
        </w:rPr>
        <w:t xml:space="preserve">Додаток Г</w:t>
      </w:r>
    </w:p>
    <w:p>
      <w:pPr>
        <w:spacing w:before="80" w:after="80" w:line="276"/>
        <w:jc w:val="center"/>
      </w:pPr>
      <w:r>
        <w:rPr>
          <w:rFonts w:ascii="Times New Roman" w:cs="Times New Roman" w:eastAsia="Times New Roman" w:hAnsi="Times New Roman"/>
          <w:b/>
          <w:bCs/>
          <w:i w:val="false"/>
          <w:iCs w:val="false"/>
          <w:sz w:val="24"/>
          <w:szCs w:val="24"/>
        </w:rPr>
        <w:t xml:space="preserve">Чек-лист організації дослідження для ініціатора</w:t>
      </w:r>
    </w:p>
    <w:p>
      <w:pPr>
        <w:spacing w:before="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6526"/>
        <w:gridCol w:w="1000"/>
        <w:gridCol w:w="1000"/>
      </w:tblGrid>
      <w:tr>
        <w:tc>
          <w:tcPr>
            <w:tcW w:type="dxa" w:w="500"/>
            <w:tcBorders>
              <w:top w:val="single" w:color="000000" w:sz="1"/>
              <w:left w:val="single" w:color="000000" w:sz="1"/>
              <w:bottom w:val="single" w:color="000000" w:sz="1"/>
              <w:right w:val="single" w:color="000000" w:sz="1"/>
            </w:tcBorders>
            <w:shd w:fill="D0D0D0"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w:t>
            </w:r>
          </w:p>
        </w:tc>
        <w:tc>
          <w:tcPr>
            <w:tcW w:type="dxa" w:w="6526"/>
            <w:tcBorders>
              <w:top w:val="single" w:color="000000" w:sz="1"/>
              <w:left w:val="single" w:color="000000" w:sz="1"/>
              <w:bottom w:val="single" w:color="000000" w:sz="1"/>
              <w:right w:val="single" w:color="000000" w:sz="1"/>
            </w:tcBorders>
            <w:shd w:fill="D0D0D0" w:val="clear"/>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Захід</w:t>
            </w:r>
          </w:p>
        </w:tc>
        <w:tc>
          <w:tcPr>
            <w:tcW w:type="dxa" w:w="1000"/>
            <w:tcBorders>
              <w:top w:val="single" w:color="000000" w:sz="1"/>
              <w:left w:val="single" w:color="000000" w:sz="1"/>
              <w:bottom w:val="single" w:color="000000" w:sz="1"/>
              <w:right w:val="single" w:color="000000" w:sz="1"/>
            </w:tcBorders>
            <w:shd w:fill="D0D0D0"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Так</w:t>
            </w:r>
          </w:p>
        </w:tc>
        <w:tc>
          <w:tcPr>
            <w:tcW w:type="dxa" w:w="1000"/>
            <w:tcBorders>
              <w:top w:val="single" w:color="000000" w:sz="1"/>
              <w:left w:val="single" w:color="000000" w:sz="1"/>
              <w:bottom w:val="single" w:color="000000" w:sz="1"/>
              <w:right w:val="single" w:color="000000" w:sz="1"/>
            </w:tcBorders>
            <w:shd w:fill="D0D0D0"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Ні</w:t>
            </w:r>
          </w:p>
        </w:tc>
      </w:tr>
      <w:tr>
        <w:tc>
          <w:tcPr>
            <w:tcW w:type="dxa" w:w="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1</w:t>
            </w:r>
          </w:p>
        </w:tc>
        <w:tc>
          <w:tcPr>
            <w:tcW w:type="dxa" w:w="6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Визначено наявність підстав для проведення ПФДЗП відповідно до Інструкції</w:t>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
            </w:r>
          </w:p>
        </w:tc>
      </w:tr>
      <w:tr>
        <w:tc>
          <w:tcPr>
            <w:tcW w:type="dxa" w:w="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2</w:t>
            </w:r>
          </w:p>
        </w:tc>
        <w:tc>
          <w:tcPr>
            <w:tcW w:type="dxa" w:w="6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Обрано відповідний напрям дослідження (кадрові рішення / службове розслідування)</w:t>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
            </w:r>
          </w:p>
        </w:tc>
      </w:tr>
      <w:tr>
        <w:tc>
          <w:tcPr>
            <w:tcW w:type="dxa" w:w="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3</w:t>
            </w:r>
          </w:p>
        </w:tc>
        <w:tc>
          <w:tcPr>
            <w:tcW w:type="dxa" w:w="6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Сформульовано конкретні обставини, що підлягають з’ясуванню</w:t>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
            </w:r>
          </w:p>
        </w:tc>
      </w:tr>
      <w:tr>
        <w:tc>
          <w:tcPr>
            <w:tcW w:type="dxa" w:w="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4</w:t>
            </w:r>
          </w:p>
        </w:tc>
        <w:tc>
          <w:tcPr>
            <w:tcW w:type="dxa" w:w="6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Визначено орієнтовний перелік питань</w:t>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
            </w:r>
          </w:p>
        </w:tc>
      </w:tr>
      <w:tr>
        <w:tc>
          <w:tcPr>
            <w:tcW w:type="dxa" w:w="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5</w:t>
            </w:r>
          </w:p>
        </w:tc>
        <w:tc>
          <w:tcPr>
            <w:tcW w:type="dxa" w:w="6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Визначено суб’єкта та перевірено його відповідність вимогам</w:t>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
            </w:r>
          </w:p>
        </w:tc>
      </w:tr>
      <w:tr>
        <w:tc>
          <w:tcPr>
            <w:tcW w:type="dxa" w:w="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6</w:t>
            </w:r>
          </w:p>
        </w:tc>
        <w:tc>
          <w:tcPr>
            <w:tcW w:type="dxa" w:w="6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Підготовлено завдання за встановленою формою (кадрова / службове розслідування)</w:t>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
            </w:r>
          </w:p>
        </w:tc>
      </w:tr>
      <w:tr>
        <w:tc>
          <w:tcPr>
            <w:tcW w:type="dxa" w:w="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7</w:t>
            </w:r>
          </w:p>
        </w:tc>
        <w:tc>
          <w:tcPr>
            <w:tcW w:type="dxa" w:w="6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Завдання підписано ініціатором</w:t>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
            </w:r>
          </w:p>
        </w:tc>
      </w:tr>
      <w:tr>
        <w:tc>
          <w:tcPr>
            <w:tcW w:type="dxa" w:w="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8</w:t>
            </w:r>
          </w:p>
        </w:tc>
        <w:tc>
          <w:tcPr>
            <w:tcW w:type="dxa" w:w="6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Завдання подано на затвердження у встановленому порядку</w:t>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
            </w:r>
          </w:p>
        </w:tc>
      </w:tr>
      <w:tr>
        <w:tc>
          <w:tcPr>
            <w:tcW w:type="dxa" w:w="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9</w:t>
            </w:r>
          </w:p>
        </w:tc>
        <w:tc>
          <w:tcPr>
            <w:tcW w:type="dxa" w:w="6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Завдання затверджено та направлено до структурного підрозділу НМЦ КП</w:t>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
            </w:r>
          </w:p>
        </w:tc>
      </w:tr>
      <w:tr>
        <w:tc>
          <w:tcPr>
            <w:tcW w:type="dxa" w:w="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10</w:t>
            </w:r>
          </w:p>
        </w:tc>
        <w:tc>
          <w:tcPr>
            <w:tcW w:type="dxa" w:w="6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Суб’єкта поінформовано про порядок та його права (надано пам’ятку)</w:t>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
            </w:r>
          </w:p>
        </w:tc>
      </w:tr>
      <w:tr>
        <w:tc>
          <w:tcPr>
            <w:tcW w:type="dxa" w:w="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11</w:t>
            </w:r>
          </w:p>
        </w:tc>
        <w:tc>
          <w:tcPr>
            <w:tcW w:type="dxa" w:w="6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Отримано від суб’єкта власноручну заяву про добровільну згоду</w:t>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
            </w:r>
          </w:p>
        </w:tc>
      </w:tr>
      <w:tr>
        <w:tc>
          <w:tcPr>
            <w:tcW w:type="dxa" w:w="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12</w:t>
            </w:r>
          </w:p>
        </w:tc>
        <w:tc>
          <w:tcPr>
            <w:tcW w:type="dxa" w:w="6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Перевірено відсутність очевидних медичних протипоказань</w:t>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
            </w:r>
          </w:p>
        </w:tc>
      </w:tr>
      <w:tr>
        <w:tc>
          <w:tcPr>
            <w:tcW w:type="dxa" w:w="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13</w:t>
            </w:r>
          </w:p>
        </w:tc>
        <w:tc>
          <w:tcPr>
            <w:tcW w:type="dxa" w:w="6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Узгоджено час та місце проведення зі спеціалістом поліграфа</w:t>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
            </w:r>
          </w:p>
        </w:tc>
      </w:tr>
      <w:tr>
        <w:tc>
          <w:tcPr>
            <w:tcW w:type="dxa" w:w="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14</w:t>
            </w:r>
          </w:p>
        </w:tc>
        <w:tc>
          <w:tcPr>
            <w:tcW w:type="dxa" w:w="6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Надано спеціалісту необхідні документи та матеріали</w:t>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
            </w:r>
          </w:p>
        </w:tc>
      </w:tr>
      <w:tr>
        <w:tc>
          <w:tcPr>
            <w:tcW w:type="dxa" w:w="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15</w:t>
            </w:r>
          </w:p>
        </w:tc>
        <w:tc>
          <w:tcPr>
            <w:tcW w:type="dxa" w:w="6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Забезпечено своєчасне прибуття суб’єкта до місця проведення</w:t>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
            </w:r>
          </w:p>
        </w:tc>
      </w:tr>
      <w:tr>
        <w:tc>
          <w:tcPr>
            <w:tcW w:type="dxa" w:w="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16</w:t>
            </w:r>
          </w:p>
        </w:tc>
        <w:tc>
          <w:tcPr>
            <w:tcW w:type="dxa" w:w="6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Узгоджено перелік питань зі спеціалістом поліграфа</w:t>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
            </w:r>
          </w:p>
        </w:tc>
      </w:tr>
      <w:tr>
        <w:tc>
          <w:tcPr>
            <w:tcW w:type="dxa" w:w="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17</w:t>
            </w:r>
          </w:p>
        </w:tc>
        <w:tc>
          <w:tcPr>
            <w:tcW w:type="dxa" w:w="6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Отримано довідку з результатами дослідження</w:t>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
            </w:r>
          </w:p>
        </w:tc>
      </w:tr>
      <w:tr>
        <w:tc>
          <w:tcPr>
            <w:tcW w:type="dxa" w:w="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18</w:t>
            </w:r>
          </w:p>
        </w:tc>
        <w:tc>
          <w:tcPr>
            <w:tcW w:type="dxa" w:w="6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Забезпечено конфіденційне зберігання матеріалів та результатів</w:t>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
            </w:r>
          </w:p>
        </w:tc>
      </w:tr>
    </w:tbl>
    <w:p>
      <w:pPr>
        <w:spacing w:before="0" w:after="0"/>
      </w:pPr>
    </w:p>
    <w:p>
      <w:pPr>
        <w:spacing w:before="80" w:after="80" w:line="276"/>
        <w:jc w:val="both"/>
      </w:pPr>
      <w:r>
        <w:rPr>
          <w:rFonts w:ascii="Times New Roman" w:cs="Times New Roman" w:eastAsia="Times New Roman" w:hAnsi="Times New Roman"/>
          <w:b w:val="false"/>
          <w:bCs w:val="false"/>
          <w:i w:val="false"/>
          <w:iCs w:val="false"/>
          <w:sz w:val="24"/>
          <w:szCs w:val="24"/>
        </w:rPr>
        <w:t xml:space="preserve">Ініціатор: ___________________________________</w:t>
      </w:r>
    </w:p>
    <w:p>
      <w:pPr>
        <w:spacing w:before="80" w:after="80" w:line="276"/>
        <w:jc w:val="both"/>
      </w:pPr>
      <w:r>
        <w:rPr>
          <w:rFonts w:ascii="Times New Roman" w:cs="Times New Roman" w:eastAsia="Times New Roman" w:hAnsi="Times New Roman"/>
          <w:b w:val="false"/>
          <w:bCs w:val="false"/>
          <w:i w:val="false"/>
          <w:iCs w:val="false"/>
          <w:sz w:val="24"/>
          <w:szCs w:val="24"/>
        </w:rPr>
        <w:t xml:space="preserve">Дата: «___» _______________ 20__ року</w:t>
      </w:r>
    </w:p>
    <w:sectPr>
      <w:headerReference w:type="default" r:id="rId6"/>
      <w:footerReference w:type="default" r:id="rId7"/>
      <w:pgSz w:w="11906" w:h="16838" w:orient="portrait"/>
      <w:pgMar w:top="1440" w:right="1134"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i/>
        <w:iCs/>
        <w:color w:val="888888"/>
        <w:sz w:val="18"/>
        <w:szCs w:val="18"/>
      </w:rPr>
      <w:t xml:space="preserve">Методичний посібник – Організація ПФДЗП у МО та ЗС України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before="240" w:after="16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46c73fae0270d15f122438fb686e739b6e1ede24.jpg"/><Relationship Id="rId9" Type="http://schemas.openxmlformats.org/officeDocument/2006/relationships/image" Target="media/3ddcb4830d94b1ed90517dea86ef1e469bcd7d3b.jpg"/><Relationship Id="rId10" Type="http://schemas.openxmlformats.org/officeDocument/2006/relationships/image" Target="media/bc5dd3919bdcfccb368daaf2317dc58616b05286.jpg"/><Relationship Id="rId11" Type="http://schemas.openxmlformats.org/officeDocument/2006/relationships/image" Target="media/9494f0d7a9279d305267281625272ecb9f725ec7.jpg"/><Relationship Id="rId12" Type="http://schemas.openxmlformats.org/officeDocument/2006/relationships/image" Target="media/79b89ba771baf73d3ee8e2b87ab4e737d047c1bf.jpg"/><Relationship Id="rId13" Type="http://schemas.openxmlformats.org/officeDocument/2006/relationships/image" Target="media/772ffb801d8fc6fc6d5200145b4c29770b4844fb.jpg"/><Relationship Id="rId14" Type="http://schemas.openxmlformats.org/officeDocument/2006/relationships/image" Target="media/2045b1ba464dae0a0fcbada1c89e85bf548bbc10.jpg"/><Relationship Id="rId15" Type="http://schemas.openxmlformats.org/officeDocument/2006/relationships/image" Target="media/9785ffe1c972016afbfbf370dae907580057010a.jpg"/><Relationship Id="rId16" Type="http://schemas.openxmlformats.org/officeDocument/2006/relationships/image" Target="media/5acb32b44c60799e13b32b4e1a9cd3a68c5daf3a.jpg"/><Relationship Id="rId17" Type="http://schemas.openxmlformats.org/officeDocument/2006/relationships/image" Target="media/161023df1295232e496d574d348afa4eca3521e0.jpg"/><Relationship Id="rId18" Type="http://schemas.openxmlformats.org/officeDocument/2006/relationships/image" Target="media/2d5ddfa6464b2c0e44f95369895ff18ff96f835e.jpg"/><Relationship Id="rId19" Type="http://schemas.openxmlformats.org/officeDocument/2006/relationships/image" Target="media/f1e67a7f0a5287009c9663f1c28aade516cfe2e7.jpg"/><Relationship Id="rId20" Type="http://schemas.openxmlformats.org/officeDocument/2006/relationships/image" Target="media/cbed05394b9ec8edbecf872b00407662df9a4890.jpg"/><Relationship Id="rId21" Type="http://schemas.openxmlformats.org/officeDocument/2006/relationships/image" Target="media/855ca926eab1d614381f006fe5351dea0d0138c9.jpg"/><Relationship Id="rId22" Type="http://schemas.openxmlformats.org/officeDocument/2006/relationships/image" Target="media/40433033eb04e5f0492ae9f2665ef8a539750898.jpg"/><Relationship Id="rId23"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2026-03-05T18:49:06.277Z</dcterms:created>
  <dcterms:modified xsi:type="dcterms:W3CDTF">2026-03-05T18:49:06.278Z</dcterms:modified>
</cp:coreProperties>
</file>

<file path=docProps/custom.xml><?xml version="1.0" encoding="utf-8"?>
<Properties xmlns="http://schemas.openxmlformats.org/officeDocument/2006/custom-properties" xmlns:vt="http://schemas.openxmlformats.org/officeDocument/2006/docPropsVTypes"/>
</file>