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10BEB" w14:textId="160FDD4E" w:rsidR="00EA71A0" w:rsidRDefault="00680010">
      <w:pPr>
        <w:pStyle w:val="1"/>
        <w:pageBreakBefore/>
      </w:pPr>
      <w:r>
        <w:t>Паспорт объекта исследования -</w:t>
      </w:r>
      <w:r>
        <w:t xml:space="preserve"> ПАО «ФосАгро»</w:t>
      </w:r>
    </w:p>
    <w:p w14:paraId="3D030AD1" w14:textId="77777777" w:rsidR="00EA71A0" w:rsidRDefault="00680010">
      <w:pPr>
        <w:pStyle w:val="2"/>
      </w:pPr>
      <w:r>
        <w:t>1. Бизнес</w:t>
      </w:r>
    </w:p>
    <w:p w14:paraId="38C2C29A" w14:textId="11D93CBC" w:rsidR="00EA71A0" w:rsidRPr="00BD6099" w:rsidRDefault="00680010">
      <w:r w:rsidRPr="00BD6099">
        <w:t>ПАО «ФосАгро»</w:t>
      </w:r>
      <w:r w:rsidRPr="00BD6099">
        <w:t xml:space="preserve"> </w:t>
      </w:r>
      <w:r>
        <w:t>-</w:t>
      </w:r>
      <w:r w:rsidRPr="00BD6099">
        <w:t xml:space="preserve"> российская вертикально интегрированная компания, занимающаяся производством и продажей минеральных удобрений и другой агрохимической продукции. Компания объединяет добычу фосфатного сырья, его переработку, производство удобрений и их реализацию российск</w:t>
      </w:r>
      <w:r w:rsidRPr="00BD6099">
        <w:t xml:space="preserve">им и зарубежным клиентам. В 2025 году объём производства агрохимической продукции составил </w:t>
      </w:r>
      <w:r w:rsidRPr="00BD6099">
        <w:t>12,2 млн тонн</w:t>
      </w:r>
      <w:r w:rsidRPr="00BD6099">
        <w:t xml:space="preserve">, а продажи удобрений и кормового </w:t>
      </w:r>
      <w:proofErr w:type="spellStart"/>
      <w:r w:rsidRPr="00BD6099">
        <w:t>монокальцийфосфата</w:t>
      </w:r>
      <w:proofErr w:type="spellEnd"/>
      <w:r w:rsidRPr="00BD6099">
        <w:t xml:space="preserve"> </w:t>
      </w:r>
      <w:r>
        <w:t>-</w:t>
      </w:r>
      <w:r w:rsidRPr="00BD6099">
        <w:t xml:space="preserve"> около </w:t>
      </w:r>
      <w:r w:rsidRPr="00BD6099">
        <w:t>12,0 млн тонн</w:t>
      </w:r>
      <w:r w:rsidRPr="00BD6099">
        <w:t>. Источник: официальный сайт ПАО «ФосАгро» [1] и интегрированный годовой отчёт</w:t>
      </w:r>
      <w:r w:rsidRPr="00BD6099">
        <w:t xml:space="preserve"> «ФосАгро» за 2025 год [2</w:t>
      </w:r>
      <w:r w:rsidR="00BD6099" w:rsidRPr="00BD6099">
        <w:t>]</w:t>
      </w:r>
    </w:p>
    <w:p w14:paraId="22B05D26" w14:textId="77777777" w:rsidR="00EA71A0" w:rsidRDefault="00680010">
      <w:pPr>
        <w:pStyle w:val="2"/>
      </w:pPr>
      <w:r>
        <w:t>2. Отрасль</w:t>
      </w:r>
    </w:p>
    <w:p w14:paraId="62F22E0E" w14:textId="4CB55EDC" w:rsidR="00EA71A0" w:rsidRPr="00BD6099" w:rsidRDefault="00680010">
      <w:r w:rsidRPr="00BD6099">
        <w:t>Химическая промышленность / производство минеральных удобрений и агрохимической продукции.</w:t>
      </w:r>
      <w:r w:rsidRPr="00BD6099">
        <w:t xml:space="preserve"> ФосАгро является вертикально интегрированным производителем фосфатных удобрений. В продуктовом портфеле компании в 2025 году бы</w:t>
      </w:r>
      <w:r w:rsidRPr="00BD6099">
        <w:t xml:space="preserve">ло </w:t>
      </w:r>
      <w:r w:rsidRPr="00BD6099">
        <w:t>58 марок</w:t>
      </w:r>
      <w:r w:rsidRPr="00BD6099">
        <w:t xml:space="preserve"> продукции, включая фосфатные и азотные удобрения, кормовые фосфаты и другие продукты. Источник: годовой отчёт «ФосАгро» за 2025 год, раздел </w:t>
      </w:r>
      <w:proofErr w:type="spellStart"/>
      <w:r w:rsidRPr="00BD6099">
        <w:t>Operational</w:t>
      </w:r>
      <w:proofErr w:type="spellEnd"/>
      <w:r w:rsidRPr="00BD6099">
        <w:t xml:space="preserve"> </w:t>
      </w:r>
      <w:proofErr w:type="spellStart"/>
      <w:r w:rsidRPr="00BD6099">
        <w:t>performance</w:t>
      </w:r>
      <w:proofErr w:type="spellEnd"/>
      <w:r w:rsidRPr="00BD6099">
        <w:t>[3] и [1</w:t>
      </w:r>
      <w:r w:rsidR="00BD6099" w:rsidRPr="00BD6099">
        <w:t>]</w:t>
      </w:r>
    </w:p>
    <w:p w14:paraId="7FDDB236" w14:textId="77777777" w:rsidR="00EA71A0" w:rsidRDefault="00680010">
      <w:pPr>
        <w:pStyle w:val="2"/>
      </w:pPr>
      <w:r>
        <w:t>3. Выручка</w:t>
      </w:r>
    </w:p>
    <w:p w14:paraId="770ACDBB" w14:textId="77777777" w:rsidR="00EA71A0" w:rsidRPr="00750BF4" w:rsidRDefault="00680010">
      <w:r w:rsidRPr="00750BF4">
        <w:t xml:space="preserve">За </w:t>
      </w:r>
      <w:r w:rsidRPr="00750BF4">
        <w:t>2025 год</w:t>
      </w:r>
      <w:r w:rsidRPr="00750BF4">
        <w:t xml:space="preserve"> выручка группы «ФосАгро» составила </w:t>
      </w:r>
      <w:r w:rsidRPr="00750BF4">
        <w:t xml:space="preserve">573,628 млрд </w:t>
      </w:r>
      <w:r w:rsidRPr="00750BF4">
        <w:t>₽</w:t>
      </w:r>
      <w:r w:rsidRPr="00750BF4">
        <w:t>. Для сравнения:</w:t>
      </w:r>
    </w:p>
    <w:p w14:paraId="7483728C" w14:textId="361B9885" w:rsidR="00EA71A0" w:rsidRPr="00750BF4" w:rsidRDefault="00680010">
      <w:r w:rsidRPr="00750BF4">
        <w:t xml:space="preserve">– 2023 год </w:t>
      </w:r>
      <w:r>
        <w:t>-</w:t>
      </w:r>
      <w:r w:rsidRPr="00750BF4">
        <w:t xml:space="preserve"> </w:t>
      </w:r>
      <w:r w:rsidRPr="00750BF4">
        <w:t>440,304 млрд ₽</w:t>
      </w:r>
      <w:r w:rsidRPr="00750BF4">
        <w:t>;</w:t>
      </w:r>
    </w:p>
    <w:p w14:paraId="71CE4930" w14:textId="16A7AF0B" w:rsidR="00EA71A0" w:rsidRPr="00750BF4" w:rsidRDefault="00680010">
      <w:r w:rsidRPr="00750BF4">
        <w:t xml:space="preserve">– 2024 год </w:t>
      </w:r>
      <w:r>
        <w:t>-</w:t>
      </w:r>
      <w:r w:rsidRPr="00750BF4">
        <w:t xml:space="preserve"> </w:t>
      </w:r>
      <w:r w:rsidRPr="00750BF4">
        <w:t>507,689 млрд ₽</w:t>
      </w:r>
      <w:r w:rsidRPr="00750BF4">
        <w:t>;</w:t>
      </w:r>
    </w:p>
    <w:p w14:paraId="11DA98AC" w14:textId="37864E35" w:rsidR="00EA71A0" w:rsidRPr="00BD6099" w:rsidRDefault="00680010">
      <w:r w:rsidRPr="00750BF4">
        <w:t xml:space="preserve">– 2025 год </w:t>
      </w:r>
      <w:r>
        <w:t>-</w:t>
      </w:r>
      <w:r w:rsidRPr="00750BF4">
        <w:t xml:space="preserve"> </w:t>
      </w:r>
      <w:r w:rsidRPr="00750BF4">
        <w:t>573,628 млрд ₽</w:t>
      </w:r>
      <w:r w:rsidRPr="00750BF4">
        <w:t xml:space="preserve">. Таким образом, в 2025 году выручка увеличилась на </w:t>
      </w:r>
      <w:r w:rsidRPr="00750BF4">
        <w:t>13,0%</w:t>
      </w:r>
      <w:r w:rsidRPr="00750BF4">
        <w:t xml:space="preserve"> относ</w:t>
      </w:r>
      <w:r w:rsidRPr="00BD6099">
        <w:t>ительно 2024 года. [3] [4</w:t>
      </w:r>
      <w:r w:rsidR="00750BF4" w:rsidRPr="00BD6099">
        <w:t>]</w:t>
      </w:r>
    </w:p>
    <w:p w14:paraId="0A1FB70F" w14:textId="7CC9C7DB" w:rsidR="00EA71A0" w:rsidRPr="003559EC" w:rsidRDefault="00680010">
      <w:r w:rsidRPr="00BD6099">
        <w:t xml:space="preserve">. Выручка «ФосАгро» за 2025 год составляет </w:t>
      </w:r>
      <w:r w:rsidRPr="00BD6099">
        <w:t>573,628 млрд ₽</w:t>
      </w:r>
      <w:r w:rsidR="00BD6099" w:rsidRPr="003559EC">
        <w:t>.</w:t>
      </w:r>
    </w:p>
    <w:p w14:paraId="7DBE733E" w14:textId="77777777" w:rsidR="00EA71A0" w:rsidRDefault="00680010">
      <w:pPr>
        <w:pStyle w:val="2"/>
      </w:pPr>
      <w:r>
        <w:t>4. Направления выручки</w:t>
      </w:r>
    </w:p>
    <w:p w14:paraId="0E580597" w14:textId="78ACD431" w:rsidR="00EA71A0" w:rsidRDefault="00680010">
      <w:r>
        <w:lastRenderedPageBreak/>
        <w:t>Основное направление бизнеса -</w:t>
      </w:r>
      <w:r>
        <w:t xml:space="preserve"> производство и реализация </w:t>
      </w:r>
      <w:r>
        <w:rPr>
          <w:b/>
          <w:bCs/>
        </w:rPr>
        <w:t>фосфатных и азотных продуктов</w:t>
      </w:r>
      <w:r>
        <w:t>. В 2025 году:</w:t>
      </w:r>
    </w:p>
    <w:p w14:paraId="7677C54A" w14:textId="77777777" w:rsidR="00750BF4" w:rsidRDefault="00750BF4" w:rsidP="00750BF4">
      <w:pPr>
        <w:jc w:val="center"/>
      </w:pPr>
      <w:r>
        <w:rPr>
          <w:b/>
          <w:bCs/>
        </w:rPr>
        <w:t>Таблица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50BF4" w14:paraId="2C3B2137" w14:textId="77777777" w:rsidTr="00945DB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6BD893ED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Направление</w:t>
            </w:r>
          </w:p>
        </w:tc>
        <w:tc>
          <w:tcPr>
            <w:tcW w:w="100" w:type="dxa"/>
            <w:vAlign w:val="center"/>
          </w:tcPr>
          <w:p w14:paraId="6EAFE89A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Выручка, млрд ₽</w:t>
            </w:r>
          </w:p>
        </w:tc>
        <w:tc>
          <w:tcPr>
            <w:tcW w:w="100" w:type="dxa"/>
            <w:vAlign w:val="center"/>
          </w:tcPr>
          <w:p w14:paraId="6D7B3F5F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Доля в общей выручке</w:t>
            </w:r>
          </w:p>
        </w:tc>
      </w:tr>
      <w:tr w:rsidR="00750BF4" w14:paraId="089EB76E" w14:textId="77777777" w:rsidTr="00945DB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7375FEA3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Фосфатные и азотные продукты</w:t>
            </w:r>
          </w:p>
        </w:tc>
        <w:tc>
          <w:tcPr>
            <w:tcW w:w="100" w:type="dxa"/>
            <w:vAlign w:val="center"/>
          </w:tcPr>
          <w:p w14:paraId="10B6B43F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547,893</w:t>
            </w:r>
          </w:p>
        </w:tc>
        <w:tc>
          <w:tcPr>
            <w:tcW w:w="100" w:type="dxa"/>
            <w:vAlign w:val="center"/>
          </w:tcPr>
          <w:p w14:paraId="4C2D8045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≈95,5%</w:t>
            </w:r>
          </w:p>
        </w:tc>
      </w:tr>
      <w:tr w:rsidR="00750BF4" w14:paraId="14B94536" w14:textId="77777777" w:rsidTr="00945DB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4BEF9AB4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Прочая выручка</w:t>
            </w:r>
          </w:p>
        </w:tc>
        <w:tc>
          <w:tcPr>
            <w:tcW w:w="100" w:type="dxa"/>
            <w:vAlign w:val="center"/>
          </w:tcPr>
          <w:p w14:paraId="420EB785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25,735</w:t>
            </w:r>
          </w:p>
        </w:tc>
        <w:tc>
          <w:tcPr>
            <w:tcW w:w="100" w:type="dxa"/>
            <w:vAlign w:val="center"/>
          </w:tcPr>
          <w:p w14:paraId="49A331C6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t>≈4,5%</w:t>
            </w:r>
          </w:p>
        </w:tc>
      </w:tr>
      <w:tr w:rsidR="00750BF4" w14:paraId="1F55DEBE" w14:textId="77777777" w:rsidTr="00945DB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22A0D8A6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Всего</w:t>
            </w:r>
          </w:p>
        </w:tc>
        <w:tc>
          <w:tcPr>
            <w:tcW w:w="100" w:type="dxa"/>
            <w:vAlign w:val="center"/>
          </w:tcPr>
          <w:p w14:paraId="0FA41C58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573,628</w:t>
            </w:r>
          </w:p>
        </w:tc>
        <w:tc>
          <w:tcPr>
            <w:tcW w:w="100" w:type="dxa"/>
            <w:vAlign w:val="center"/>
          </w:tcPr>
          <w:p w14:paraId="25E00CC0" w14:textId="77777777" w:rsidR="00750BF4" w:rsidRDefault="00750BF4" w:rsidP="00945DB9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14:paraId="5D53E4A7" w14:textId="7F263BF5" w:rsidR="00750BF4" w:rsidRDefault="00750BF4"/>
    <w:p w14:paraId="2CA640AF" w14:textId="77777777" w:rsidR="00750BF4" w:rsidRDefault="00750BF4" w:rsidP="00750BF4">
      <w:r>
        <w:t>Расчёт долей выполнен по данным годового отчёта:</w:t>
      </w:r>
    </w:p>
    <w:p w14:paraId="010C51C5" w14:textId="77777777" w:rsidR="00750BF4" w:rsidRDefault="00750BF4" w:rsidP="00750BF4">
      <w:r>
        <w:t>547,893 / 573,628 × 100 ≈ 95,5%;</w:t>
      </w:r>
    </w:p>
    <w:p w14:paraId="50A99E06" w14:textId="77777777" w:rsidR="00750BF4" w:rsidRDefault="00750BF4" w:rsidP="00750BF4">
      <w:r>
        <w:t>25,735 / 573,628 × 100 ≈ 4,5%.</w:t>
      </w:r>
    </w:p>
    <w:p w14:paraId="16203383" w14:textId="77777777" w:rsidR="00750BF4" w:rsidRDefault="00750BF4" w:rsidP="00750BF4">
      <w:r>
        <w:t xml:space="preserve">Источник: официальный годовой отчёт «ФосАгро» за 2025 год,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: [3]</w:t>
      </w:r>
    </w:p>
    <w:p w14:paraId="78D7260E" w14:textId="45902C6B" w:rsidR="00750BF4" w:rsidRDefault="00750BF4" w:rsidP="00750BF4">
      <w:r>
        <w:t xml:space="preserve">Дополнительно по физическим объёмам: в 2025 году было реализовано около 12,0 млн тонн удобрений и кормового MCP, из них около 9,4 млн тонн пришлось на фосфатные удобрения. Общие продажи агрохимической продукции выросли на 3,3%, а продажи азотных удобрений </w:t>
      </w:r>
      <w:r w:rsidR="00680010">
        <w:t>-</w:t>
      </w:r>
      <w:r>
        <w:t xml:space="preserve"> на 4,8%, фосфатных </w:t>
      </w:r>
      <w:r w:rsidR="00680010">
        <w:t>-</w:t>
      </w:r>
      <w:r>
        <w:t xml:space="preserve"> на 3,4%. [3]</w:t>
      </w:r>
    </w:p>
    <w:p w14:paraId="7F8C8F6D" w14:textId="77777777" w:rsidR="00EA71A0" w:rsidRDefault="00680010">
      <w:pPr>
        <w:pStyle w:val="2"/>
      </w:pPr>
      <w:r>
        <w:t>5. Клиенты и каналы</w:t>
      </w:r>
    </w:p>
    <w:p w14:paraId="4E67426E" w14:textId="77777777" w:rsidR="00EA71A0" w:rsidRPr="007F66AC" w:rsidRDefault="00680010">
      <w:r w:rsidRPr="007F66AC">
        <w:t>Основными клиентами являются:</w:t>
      </w:r>
    </w:p>
    <w:p w14:paraId="6A6C5D49" w14:textId="77777777" w:rsidR="00EA71A0" w:rsidRPr="007F66AC" w:rsidRDefault="00680010">
      <w:r w:rsidRPr="007F66AC">
        <w:t>– сельскохозяйственные предприятия и фермеры;</w:t>
      </w:r>
    </w:p>
    <w:p w14:paraId="5A43A5DD" w14:textId="77777777" w:rsidR="00EA71A0" w:rsidRPr="007F66AC" w:rsidRDefault="00680010">
      <w:r w:rsidRPr="007F66AC">
        <w:t>– рос</w:t>
      </w:r>
      <w:r w:rsidRPr="007F66AC">
        <w:t xml:space="preserve">сийские </w:t>
      </w:r>
      <w:proofErr w:type="spellStart"/>
      <w:r w:rsidRPr="007F66AC">
        <w:t>агропроизводители</w:t>
      </w:r>
      <w:proofErr w:type="spellEnd"/>
      <w:r w:rsidRPr="007F66AC">
        <w:t>;</w:t>
      </w:r>
    </w:p>
    <w:p w14:paraId="703F0226" w14:textId="77777777" w:rsidR="00EA71A0" w:rsidRPr="007F66AC" w:rsidRDefault="00680010">
      <w:r w:rsidRPr="007F66AC">
        <w:t>– зарубежные покупатели минеральных удобрений;</w:t>
      </w:r>
    </w:p>
    <w:p w14:paraId="3C42571A" w14:textId="1BCDE773" w:rsidR="00EA71A0" w:rsidRPr="007F66AC" w:rsidRDefault="00680010">
      <w:pPr>
        <w:rPr>
          <w:lang w:val="en-US"/>
        </w:rPr>
      </w:pPr>
      <w:r w:rsidRPr="007F66AC">
        <w:t xml:space="preserve">– покупатели кормовых фосфатов и другой агрохимической продукции. В России продукция реализуется в том числе через сеть </w:t>
      </w:r>
      <w:r w:rsidRPr="007F66AC">
        <w:t>«ФосАгро-Регион»</w:t>
      </w:r>
      <w:r w:rsidRPr="007F66AC">
        <w:t xml:space="preserve">, которая работает с сельхозпроизводителями в </w:t>
      </w:r>
      <w:r w:rsidRPr="007F66AC">
        <w:t xml:space="preserve">российских регионах и предоставляет не только поставку удобрений, но и агрохимические услуги: анализ почвы, подбор гибридов, разработку систем питания растений и доставку удобрений. В 2025 году компания поставила около </w:t>
      </w:r>
      <w:r w:rsidRPr="007F66AC">
        <w:t xml:space="preserve">3,2 млн тонн удобрений на российский </w:t>
      </w:r>
      <w:r w:rsidRPr="007F66AC">
        <w:t>рынок</w:t>
      </w:r>
      <w:r w:rsidRPr="007F66AC">
        <w:t xml:space="preserve">. За пределами России продукция «ФосАгро» </w:t>
      </w:r>
      <w:r w:rsidRPr="007F66AC">
        <w:lastRenderedPageBreak/>
        <w:t xml:space="preserve">продавалась более чем в </w:t>
      </w:r>
      <w:r w:rsidRPr="007F66AC">
        <w:t>100 странах</w:t>
      </w:r>
      <w:r w:rsidRPr="007F66AC">
        <w:t xml:space="preserve">. Крупнейшими зарубежными покупателями в 2025 году были Индия и Бразилия: соответственно </w:t>
      </w:r>
      <w:r w:rsidRPr="007F66AC">
        <w:t>2,65 млн тонн</w:t>
      </w:r>
      <w:r w:rsidRPr="007F66AC">
        <w:t xml:space="preserve"> и </w:t>
      </w:r>
      <w:r w:rsidRPr="007F66AC">
        <w:t>1,7 млн тонн</w:t>
      </w:r>
      <w:r w:rsidRPr="007F66AC">
        <w:t>. Источники: [5][8][1</w:t>
      </w:r>
      <w:r w:rsidR="007F66AC" w:rsidRPr="007F66AC">
        <w:rPr>
          <w:lang w:val="en-US"/>
        </w:rPr>
        <w:t>]</w:t>
      </w:r>
    </w:p>
    <w:p w14:paraId="58145E7B" w14:textId="77777777" w:rsidR="00EA71A0" w:rsidRDefault="00680010">
      <w:pPr>
        <w:pStyle w:val="2"/>
      </w:pPr>
      <w:r>
        <w:t>6. Что известно об ИТ на входе</w:t>
      </w:r>
    </w:p>
    <w:p w14:paraId="20796CF4" w14:textId="77777777" w:rsidR="00EA71A0" w:rsidRPr="007F66AC" w:rsidRDefault="00680010">
      <w:r w:rsidRPr="007F66AC">
        <w:t xml:space="preserve">На </w:t>
      </w:r>
      <w:r w:rsidRPr="007F66AC">
        <w:t xml:space="preserve">момент выбора объекта уже имеется несколько независимых публичных признаков того, что у «ФосАгро» существует </w:t>
      </w:r>
      <w:r w:rsidRPr="007F66AC">
        <w:t>крупная самостоятельная ИТ-функция</w:t>
      </w:r>
      <w:r w:rsidRPr="007F66AC">
        <w:t>, а ИТ непосредственно участвует в производственной и управленческой деятельности.</w:t>
      </w:r>
    </w:p>
    <w:p w14:paraId="6D557F11" w14:textId="77777777" w:rsidR="00EA71A0" w:rsidRPr="007F66AC" w:rsidRDefault="00680010">
      <w:r w:rsidRPr="007F66AC">
        <w:t>В 2025 году компания продолжал</w:t>
      </w:r>
      <w:r w:rsidRPr="007F66AC">
        <w:t>а внедрение:</w:t>
      </w:r>
    </w:p>
    <w:p w14:paraId="03F89263" w14:textId="77777777" w:rsidR="00EA71A0" w:rsidRPr="007F66AC" w:rsidRDefault="00680010">
      <w:r w:rsidRPr="007F66AC">
        <w:t>– отечественной MES-системы;</w:t>
      </w:r>
    </w:p>
    <w:p w14:paraId="72147FF5" w14:textId="77777777" w:rsidR="00EA71A0" w:rsidRPr="007F66AC" w:rsidRDefault="00680010">
      <w:r w:rsidRPr="007F66AC">
        <w:t>– отечественной АСУ ТП;</w:t>
      </w:r>
    </w:p>
    <w:p w14:paraId="177DC95A" w14:textId="77777777" w:rsidR="00EA71A0" w:rsidRPr="007F66AC" w:rsidRDefault="00680010">
      <w:pPr>
        <w:rPr>
          <w:lang w:val="en-US"/>
        </w:rPr>
      </w:pPr>
      <w:r w:rsidRPr="007F66AC">
        <w:rPr>
          <w:lang w:val="en-US"/>
        </w:rPr>
        <w:t xml:space="preserve">– </w:t>
      </w:r>
      <w:r w:rsidRPr="007F66AC">
        <w:t>системы</w:t>
      </w:r>
      <w:r w:rsidRPr="007F66AC">
        <w:rPr>
          <w:lang w:val="en-US"/>
        </w:rPr>
        <w:t xml:space="preserve"> Global ERP </w:t>
      </w:r>
      <w:r w:rsidRPr="007F66AC">
        <w:t>вместо</w:t>
      </w:r>
      <w:r w:rsidRPr="007F66AC">
        <w:rPr>
          <w:lang w:val="en-US"/>
        </w:rPr>
        <w:t xml:space="preserve"> Oracle </w:t>
      </w:r>
      <w:proofErr w:type="spellStart"/>
      <w:r w:rsidRPr="007F66AC">
        <w:rPr>
          <w:lang w:val="en-US"/>
        </w:rPr>
        <w:t>eBS</w:t>
      </w:r>
      <w:proofErr w:type="spellEnd"/>
      <w:r w:rsidRPr="007F66AC">
        <w:rPr>
          <w:lang w:val="en-US"/>
        </w:rPr>
        <w:t>;</w:t>
      </w:r>
    </w:p>
    <w:p w14:paraId="4FA2322C" w14:textId="77777777" w:rsidR="00EA71A0" w:rsidRPr="007F66AC" w:rsidRDefault="00680010">
      <w:r w:rsidRPr="007F66AC">
        <w:t>– интеллектуальной транспортно-логистической системы;</w:t>
      </w:r>
    </w:p>
    <w:p w14:paraId="1C6BAFD5" w14:textId="77777777" w:rsidR="00EA71A0" w:rsidRPr="007F66AC" w:rsidRDefault="00680010">
      <w:r w:rsidRPr="007F66AC">
        <w:t>– решений на базе искусственного интеллекта. Источник [6$</w:t>
      </w:r>
    </w:p>
    <w:p w14:paraId="6A453CCB" w14:textId="77777777" w:rsidR="00EA71A0" w:rsidRPr="007F66AC" w:rsidRDefault="00680010">
      <w:r w:rsidRPr="007F66AC">
        <w:t>В 2025 году «ФосАгро» завершила внедрение централизованной системы управления ИТ-инфраструктурой. Компания также развивает собственную инфраструктуру обработки данных: в Волхове реализуется проект нового дата-центра совместно с «Ростелекомом». Источник [8$</w:t>
      </w:r>
    </w:p>
    <w:p w14:paraId="7D3A1D58" w14:textId="77777777" w:rsidR="00EA71A0" w:rsidRPr="007F66AC" w:rsidRDefault="00680010">
      <w:r w:rsidRPr="007F66AC">
        <w:t xml:space="preserve">В 2025 году компания завершила внедрение полностью отечественной MES-класса системы на площадке «Апатита» в Череповце. Система охватывает более </w:t>
      </w:r>
      <w:r w:rsidRPr="007F66AC">
        <w:t>1 000 производственных объектов</w:t>
      </w:r>
      <w:r w:rsidRPr="007F66AC">
        <w:t>. Также была заменена телефонная инфраструктура: новая отечественная АТС разверн</w:t>
      </w:r>
      <w:r w:rsidRPr="007F66AC">
        <w:t xml:space="preserve">ута на </w:t>
      </w:r>
      <w:r w:rsidRPr="007F66AC">
        <w:t>13 площадках в Череповце и 6 в Кировске</w:t>
      </w:r>
      <w:r w:rsidRPr="007F66AC">
        <w:t xml:space="preserve">, общей ёмкостью </w:t>
      </w:r>
      <w:r w:rsidRPr="007F66AC">
        <w:t>17 000 абонентов</w:t>
      </w:r>
      <w:r w:rsidRPr="007F66AC">
        <w:t xml:space="preserve">. Корпоративная платформа </w:t>
      </w:r>
      <w:proofErr w:type="spellStart"/>
      <w:r w:rsidRPr="007F66AC">
        <w:t>eXpress</w:t>
      </w:r>
      <w:proofErr w:type="spellEnd"/>
      <w:r w:rsidRPr="007F66AC">
        <w:t xml:space="preserve"> имела более </w:t>
      </w:r>
      <w:r w:rsidRPr="007F66AC">
        <w:t>6 000 зарегистрированных пользователей</w:t>
      </w:r>
      <w:r w:rsidRPr="007F66AC">
        <w:t xml:space="preserve">. [6$ </w:t>
      </w:r>
      <w:r w:rsidRPr="007F66AC">
        <w:t>Важно:</w:t>
      </w:r>
      <w:r w:rsidRPr="007F66AC">
        <w:t xml:space="preserve"> эти факты являются именно подтверждением наличия ИТ-функции и её масштаба. В дан</w:t>
      </w:r>
      <w:r w:rsidRPr="007F66AC">
        <w:t xml:space="preserve">ном паспорте они </w:t>
      </w:r>
      <w:r w:rsidRPr="007F66AC">
        <w:t>не используются как диагноз</w:t>
      </w:r>
      <w:r w:rsidRPr="007F66AC">
        <w:t xml:space="preserve"> состояния ИТ. Диагностика будет выполняться в ПР1.</w:t>
      </w:r>
    </w:p>
    <w:p w14:paraId="3984C4DC" w14:textId="77777777" w:rsidR="00EA71A0" w:rsidRDefault="00680010">
      <w:pPr>
        <w:pStyle w:val="2"/>
      </w:pPr>
      <w:r>
        <w:t>7. Доступ студента к сведениям</w:t>
      </w:r>
    </w:p>
    <w:p w14:paraId="35810A8F" w14:textId="77777777" w:rsidR="00EA71A0" w:rsidRPr="007F66AC" w:rsidRDefault="00680010">
      <w:r w:rsidRPr="007F66AC">
        <w:lastRenderedPageBreak/>
        <w:t>Тип доступа: преимущественно открытые публичные данные.</w:t>
      </w:r>
      <w:r w:rsidRPr="007F66AC">
        <w:t xml:space="preserve"> Основная информационная база исследования:</w:t>
      </w:r>
    </w:p>
    <w:p w14:paraId="327ED33C" w14:textId="77777777" w:rsidR="00EA71A0" w:rsidRPr="007F66AC" w:rsidRDefault="00680010">
      <w:r w:rsidRPr="007F66AC">
        <w:t>– официальный сайт ПАО «ФосАгр</w:t>
      </w:r>
      <w:r w:rsidRPr="007F66AC">
        <w:t>о» [1$</w:t>
      </w:r>
    </w:p>
    <w:p w14:paraId="467A82FB" w14:textId="77777777" w:rsidR="00EA71A0" w:rsidRPr="007F66AC" w:rsidRDefault="00680010">
      <w:r w:rsidRPr="007F66AC">
        <w:t>– интегрированный годовой отчёт за 2025 год [2$</w:t>
      </w:r>
    </w:p>
    <w:p w14:paraId="64FFBD62" w14:textId="77777777" w:rsidR="00EA71A0" w:rsidRPr="007F66AC" w:rsidRDefault="00680010">
      <w:r w:rsidRPr="007F66AC">
        <w:t>– финансовая информация за 2025 год [3$</w:t>
      </w:r>
    </w:p>
    <w:p w14:paraId="42114F83" w14:textId="77777777" w:rsidR="00EA71A0" w:rsidRPr="007F66AC" w:rsidRDefault="00680010">
      <w:r w:rsidRPr="007F66AC">
        <w:t>– информация об ИТ [6$</w:t>
      </w:r>
    </w:p>
    <w:p w14:paraId="2D24388C" w14:textId="77777777" w:rsidR="00EA71A0" w:rsidRPr="007F66AC" w:rsidRDefault="00680010">
      <w:r w:rsidRPr="007F66AC">
        <w:t>– информация о производстве и продажах [3$</w:t>
      </w:r>
    </w:p>
    <w:p w14:paraId="619A122C" w14:textId="77777777" w:rsidR="00EA71A0" w:rsidRPr="007F66AC" w:rsidRDefault="00680010">
      <w:r w:rsidRPr="007F66AC">
        <w:t xml:space="preserve">– информация о клиентах и продуктовой деятельности [8$ На момент составления паспорта </w:t>
      </w:r>
      <w:r w:rsidRPr="007F66AC">
        <w:t>внутренне</w:t>
      </w:r>
      <w:r w:rsidRPr="007F66AC">
        <w:t>го доступа к ИТ-системам, ИТ-бюджету, внутренним SLA, заявкам пользователей и внутренней управленческой отчётности нет</w:t>
      </w:r>
      <w:r w:rsidRPr="007F66AC">
        <w:t>. Поэтому в ПР1 отдельные показатели ИТ-функции могут потребовать допущений или будут отмечены как «не раскрыто в открытых источниках».</w:t>
      </w:r>
    </w:p>
    <w:p w14:paraId="6EB80E7A" w14:textId="77777777" w:rsidR="00EA71A0" w:rsidRDefault="00680010">
      <w:pPr>
        <w:pStyle w:val="2"/>
      </w:pPr>
      <w:r>
        <w:t>8.</w:t>
      </w:r>
      <w:r>
        <w:t xml:space="preserve"> Ограничения на раскрытие</w:t>
      </w:r>
    </w:p>
    <w:p w14:paraId="26105F20" w14:textId="77777777" w:rsidR="00EA71A0" w:rsidRPr="007F66AC" w:rsidRDefault="00680010">
      <w:r w:rsidRPr="007F66AC">
        <w:t>Специальных ограничений со стороны компании для данного исследования не установлено, поскольку исследование выполняется по открытым источникам.</w:t>
      </w:r>
      <w:r w:rsidRPr="007F66AC">
        <w:t xml:space="preserve"> При отсутствии публичных данных точные значения </w:t>
      </w:r>
      <w:r w:rsidRPr="007F66AC">
        <w:t>не будут придумываются</w:t>
      </w:r>
      <w:r w:rsidRPr="007F66AC">
        <w:t>. Они будут:</w:t>
      </w:r>
    </w:p>
    <w:p w14:paraId="5D1E0B64" w14:textId="77777777" w:rsidR="00EA71A0" w:rsidRPr="007F66AC" w:rsidRDefault="00680010">
      <w:r w:rsidRPr="007F66AC">
        <w:t>– л</w:t>
      </w:r>
      <w:r w:rsidRPr="007F66AC">
        <w:t>ибо отмечаться как «не раскрыто в открытых источниках»;</w:t>
      </w:r>
    </w:p>
    <w:p w14:paraId="64A7E114" w14:textId="77777777" w:rsidR="00EA71A0" w:rsidRPr="007F66AC" w:rsidRDefault="00680010">
      <w:r w:rsidRPr="007F66AC">
        <w:t>– либо рассчитываться по явно указанной методике;</w:t>
      </w:r>
    </w:p>
    <w:p w14:paraId="1772AFBC" w14:textId="77777777" w:rsidR="00EA71A0" w:rsidRPr="007F66AC" w:rsidRDefault="00680010">
      <w:r w:rsidRPr="007F66AC">
        <w:t>– либо использоваться как допущение с соответствующей пометкой. Финансовые показатели и другие публичные показатели компании используются без нормиров</w:t>
      </w:r>
      <w:r w:rsidRPr="007F66AC">
        <w:t xml:space="preserve">ки, поскольку они раскрываются самой компанией в официальной отчётности. </w:t>
      </w:r>
      <w:r w:rsidRPr="007F66AC">
        <w:t>Нормировка ИТ-бюджета на данном этапе не применяется</w:t>
      </w:r>
      <w:r w:rsidRPr="007F66AC">
        <w:t>, поскольку подтверждённого публичного значения ИТ-бюджета за 2025 год нет.</w:t>
      </w:r>
    </w:p>
    <w:p w14:paraId="25CC6F41" w14:textId="788F0ED8" w:rsidR="00EA71A0" w:rsidRDefault="00680010">
      <w:pPr>
        <w:pStyle w:val="1"/>
        <w:pageBreakBefore/>
      </w:pPr>
      <w:r>
        <w:lastRenderedPageBreak/>
        <w:t>Краткая версия паспорта -</w:t>
      </w:r>
      <w:r>
        <w:t xml:space="preserve"> 5 строк</w:t>
      </w:r>
    </w:p>
    <w:p w14:paraId="2ED4CDAE" w14:textId="75955685" w:rsidR="00EA71A0" w:rsidRPr="007F66AC" w:rsidRDefault="00680010">
      <w:r w:rsidRPr="007F66AC">
        <w:t>1. Бизнес:</w:t>
      </w:r>
      <w:r w:rsidRPr="007F66AC">
        <w:t xml:space="preserve"> ПАО «ФосАгро» </w:t>
      </w:r>
      <w:r>
        <w:t>-</w:t>
      </w:r>
      <w:r w:rsidRPr="007F66AC">
        <w:t xml:space="preserve"> вертикально интегрированная российская компания химической промышленности, производитель минеральных удобрений и агрохимической продукции. </w:t>
      </w:r>
      <w:r w:rsidRPr="007F66AC">
        <w:t>2. Масштаб:</w:t>
      </w:r>
      <w:r w:rsidRPr="007F66AC">
        <w:t xml:space="preserve"> выручка </w:t>
      </w:r>
      <w:r w:rsidRPr="007F66AC">
        <w:t>573,628 млрд ₽ за 2025 год</w:t>
      </w:r>
      <w:r w:rsidRPr="007F66AC">
        <w:t>, подтверждена официальным интегрированным годовым отч</w:t>
      </w:r>
      <w:r w:rsidRPr="007F66AC">
        <w:t xml:space="preserve">ётом; способ подтверждения </w:t>
      </w:r>
      <w:r>
        <w:t>-</w:t>
      </w:r>
      <w:r w:rsidRPr="007F66AC">
        <w:t xml:space="preserve"> </w:t>
      </w:r>
      <w:r w:rsidRPr="007F66AC">
        <w:t>публичные данные</w:t>
      </w:r>
      <w:r w:rsidRPr="007F66AC">
        <w:t xml:space="preserve">. </w:t>
      </w:r>
      <w:r w:rsidRPr="007F66AC">
        <w:t>3. Направления:</w:t>
      </w:r>
      <w:r w:rsidRPr="007F66AC">
        <w:t xml:space="preserve"> фосфатные и азотные продукты </w:t>
      </w:r>
      <w:r>
        <w:t>-</w:t>
      </w:r>
      <w:r w:rsidRPr="007F66AC">
        <w:t xml:space="preserve"> </w:t>
      </w:r>
      <w:r w:rsidRPr="007F66AC">
        <w:t>547,893 млрд ₽ (≈95,5%)</w:t>
      </w:r>
      <w:r w:rsidRPr="007F66AC">
        <w:t xml:space="preserve">, прочая выручка </w:t>
      </w:r>
      <w:r>
        <w:t>-</w:t>
      </w:r>
      <w:r w:rsidRPr="007F66AC">
        <w:t xml:space="preserve"> </w:t>
      </w:r>
      <w:r w:rsidRPr="007F66AC">
        <w:t>25,735 млрд ₽ (≈4,5%)</w:t>
      </w:r>
      <w:r w:rsidRPr="007F66AC">
        <w:t xml:space="preserve">; продажи осуществляются в России и более чем 100 странах. </w:t>
      </w:r>
      <w:r w:rsidRPr="007F66AC">
        <w:t>4. ИТ-функция:</w:t>
      </w:r>
      <w:r w:rsidRPr="007F66AC">
        <w:t xml:space="preserve"> крупная корпоративная ИТ-</w:t>
      </w:r>
      <w:r w:rsidRPr="007F66AC">
        <w:t xml:space="preserve">функция с производственными, ERP, АСУ ТП, телекоммуникационными, инфраструктурными и AI-проектами; </w:t>
      </w:r>
      <w:r w:rsidRPr="007F66AC">
        <w:t xml:space="preserve">предварительное состояние </w:t>
      </w:r>
      <w:r>
        <w:t>-</w:t>
      </w:r>
      <w:r w:rsidRPr="007F66AC">
        <w:t xml:space="preserve"> </w:t>
      </w:r>
      <w:proofErr w:type="spellStart"/>
      <w:r w:rsidRPr="007F66AC">
        <w:t>Service</w:t>
      </w:r>
      <w:proofErr w:type="spellEnd"/>
      <w:r w:rsidRPr="007F66AC">
        <w:t xml:space="preserve"> / </w:t>
      </w:r>
      <w:proofErr w:type="spellStart"/>
      <w:r w:rsidRPr="007F66AC">
        <w:t>Service</w:t>
      </w:r>
      <w:proofErr w:type="spellEnd"/>
      <w:r w:rsidRPr="007F66AC">
        <w:t xml:space="preserve"> </w:t>
      </w:r>
      <w:proofErr w:type="spellStart"/>
      <w:r w:rsidRPr="007F66AC">
        <w:t>Provider</w:t>
      </w:r>
      <w:proofErr w:type="spellEnd"/>
      <w:r w:rsidRPr="007F66AC">
        <w:t>, окончательный диагноз после ПР1</w:t>
      </w:r>
      <w:r w:rsidRPr="007F66AC">
        <w:t xml:space="preserve">. </w:t>
      </w:r>
      <w:r w:rsidRPr="007F66AC">
        <w:t>5. Ограничения:</w:t>
      </w:r>
      <w:r w:rsidRPr="007F66AC">
        <w:t xml:space="preserve"> исследование выполняется по открытым данным; внутрен</w:t>
      </w:r>
      <w:r w:rsidRPr="007F66AC">
        <w:t>ние ИТ-бюджет, SLA, численность ИТ и часть внутренних показателей не раскрываются и не подменяются выдуманными значениями.</w:t>
      </w:r>
    </w:p>
    <w:p w14:paraId="34E36779" w14:textId="77777777" w:rsidR="00EA71A0" w:rsidRDefault="00680010">
      <w:pPr>
        <w:pStyle w:val="1"/>
        <w:pageBreakBefore/>
      </w:pPr>
      <w:r>
        <w:lastRenderedPageBreak/>
        <w:t>Список источников</w:t>
      </w:r>
    </w:p>
    <w:p w14:paraId="13056FF1" w14:textId="6330520B" w:rsidR="00EA71A0" w:rsidRDefault="00680010" w:rsidP="007F66AC">
      <w:pPr>
        <w:pStyle w:val="a4"/>
        <w:numPr>
          <w:ilvl w:val="0"/>
          <w:numId w:val="2"/>
        </w:numPr>
      </w:pPr>
      <w:r>
        <w:t xml:space="preserve">официальный сайт ПАО «ФосАгро» </w:t>
      </w:r>
      <w:r w:rsidRPr="007F66AC">
        <w:rPr>
          <w:color w:val="0000FF"/>
          <w:u w:val="single"/>
        </w:rPr>
        <w:t>https://www.phosagro.com/</w:t>
      </w:r>
    </w:p>
    <w:p w14:paraId="52A42201" w14:textId="5703CC05" w:rsidR="00EA71A0" w:rsidRDefault="00680010" w:rsidP="007F66AC">
      <w:pPr>
        <w:pStyle w:val="a4"/>
        <w:numPr>
          <w:ilvl w:val="0"/>
          <w:numId w:val="2"/>
        </w:numPr>
      </w:pPr>
      <w:r>
        <w:t xml:space="preserve">интегрированный годовой отчёт за 2025 год </w:t>
      </w:r>
      <w:r w:rsidRPr="007F66AC">
        <w:rPr>
          <w:color w:val="0000FF"/>
          <w:u w:val="single"/>
        </w:rPr>
        <w:t>https://ar20</w:t>
      </w:r>
      <w:r w:rsidRPr="007F66AC">
        <w:rPr>
          <w:color w:val="0000FF"/>
          <w:u w:val="single"/>
        </w:rPr>
        <w:t>25.phosagro.com/en/</w:t>
      </w:r>
    </w:p>
    <w:p w14:paraId="7DB955B4" w14:textId="465E2B79" w:rsidR="00EA71A0" w:rsidRDefault="00680010" w:rsidP="007F66AC">
      <w:pPr>
        <w:pStyle w:val="a4"/>
        <w:numPr>
          <w:ilvl w:val="0"/>
          <w:numId w:val="2"/>
        </w:numPr>
      </w:pPr>
      <w:r>
        <w:t xml:space="preserve">финансовая информация за 2025 год </w:t>
      </w:r>
      <w:r w:rsidRPr="007F66AC">
        <w:rPr>
          <w:color w:val="0000FF"/>
          <w:u w:val="single"/>
        </w:rPr>
        <w:t>https://ar2025.phosagro.com/en/perfomance-review/financial-performance/</w:t>
      </w:r>
    </w:p>
    <w:p w14:paraId="4A19D652" w14:textId="6801856D" w:rsidR="00EA71A0" w:rsidRDefault="00680010" w:rsidP="007F66AC">
      <w:pPr>
        <w:pStyle w:val="a4"/>
        <w:numPr>
          <w:ilvl w:val="0"/>
          <w:numId w:val="2"/>
        </w:numPr>
      </w:pPr>
      <w:r>
        <w:t xml:space="preserve">официальный сайт ПАО «ФосАгро», раздел отчётности </w:t>
      </w:r>
      <w:r w:rsidRPr="007F66AC">
        <w:rPr>
          <w:color w:val="0000FF"/>
          <w:u w:val="single"/>
        </w:rPr>
        <w:t>https://www.phosagro.com/investors/reports/</w:t>
      </w:r>
    </w:p>
    <w:p w14:paraId="5C3FF269" w14:textId="52BFB90D" w:rsidR="00EA71A0" w:rsidRDefault="00680010" w:rsidP="007F66AC">
      <w:pPr>
        <w:pStyle w:val="a4"/>
        <w:numPr>
          <w:ilvl w:val="0"/>
          <w:numId w:val="2"/>
        </w:numPr>
      </w:pPr>
      <w:r>
        <w:t>Годовой отчёт «ФосАгро» за 202</w:t>
      </w:r>
      <w:r>
        <w:t xml:space="preserve">5 год, заявление генерального директора: </w:t>
      </w:r>
      <w:r w:rsidRPr="007F66AC">
        <w:rPr>
          <w:color w:val="0000FF"/>
          <w:u w:val="single"/>
        </w:rPr>
        <w:t>https://ar2025.phosagro.com/en/strategic-report/ceo-statement/</w:t>
      </w:r>
    </w:p>
    <w:p w14:paraId="1C439232" w14:textId="2B697430" w:rsidR="00EA71A0" w:rsidRDefault="00680010" w:rsidP="007F66AC">
      <w:pPr>
        <w:pStyle w:val="a4"/>
        <w:numPr>
          <w:ilvl w:val="0"/>
          <w:numId w:val="2"/>
        </w:numPr>
      </w:pPr>
      <w:r>
        <w:t xml:space="preserve">официальный годовой отчёт «ФосАгро», раздел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: </w:t>
      </w:r>
      <w:r w:rsidRPr="007F66AC">
        <w:rPr>
          <w:color w:val="0000FF"/>
          <w:u w:val="single"/>
        </w:rPr>
        <w:t>https://ar2025.phosagro.com/en/perfomance-review/innovation-technologies/</w:t>
      </w:r>
    </w:p>
    <w:p w14:paraId="674C38CA" w14:textId="63471871" w:rsidR="00EA71A0" w:rsidRDefault="00680010" w:rsidP="007F66AC">
      <w:pPr>
        <w:pStyle w:val="a4"/>
        <w:numPr>
          <w:ilvl w:val="0"/>
          <w:numId w:val="2"/>
        </w:numPr>
      </w:pPr>
      <w:r>
        <w:t xml:space="preserve">информация о клиентах и продуктовой деятельности: </w:t>
      </w:r>
      <w:r w:rsidRPr="007F66AC">
        <w:rPr>
          <w:color w:val="0000FF"/>
          <w:u w:val="single"/>
        </w:rPr>
        <w:t>https://ar2025.phosagro.com/en/perfomance-review/customers-and-product-management/</w:t>
      </w:r>
    </w:p>
    <w:p w14:paraId="722B9929" w14:textId="3D1164C3" w:rsidR="00EA71A0" w:rsidRDefault="00680010" w:rsidP="007F66AC">
      <w:pPr>
        <w:pStyle w:val="a4"/>
        <w:numPr>
          <w:ilvl w:val="0"/>
          <w:numId w:val="2"/>
        </w:numPr>
      </w:pPr>
      <w:r>
        <w:t xml:space="preserve">годовой отчёт «ФосАгро»,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2025: </w:t>
      </w:r>
      <w:r w:rsidRPr="007F66AC">
        <w:rPr>
          <w:color w:val="0000FF"/>
          <w:u w:val="single"/>
        </w:rPr>
        <w:t>htt</w:t>
      </w:r>
      <w:r w:rsidRPr="007F66AC">
        <w:rPr>
          <w:color w:val="0000FF"/>
          <w:u w:val="single"/>
        </w:rPr>
        <w:t>ps://ar2025.phosagro.com/en/about-company/key-events-2025/</w:t>
      </w:r>
    </w:p>
    <w:sectPr w:rsidR="00EA71A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2551E5"/>
    <w:multiLevelType w:val="hybridMultilevel"/>
    <w:tmpl w:val="F3DAB28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33B7B86"/>
    <w:multiLevelType w:val="hybridMultilevel"/>
    <w:tmpl w:val="442E011E"/>
    <w:lvl w:ilvl="0" w:tplc="4544A022">
      <w:start w:val="1"/>
      <w:numFmt w:val="bullet"/>
      <w:lvlText w:val="●"/>
      <w:lvlJc w:val="left"/>
      <w:pPr>
        <w:ind w:left="720" w:hanging="360"/>
      </w:pPr>
    </w:lvl>
    <w:lvl w:ilvl="1" w:tplc="C2C82918">
      <w:start w:val="1"/>
      <w:numFmt w:val="bullet"/>
      <w:lvlText w:val="○"/>
      <w:lvlJc w:val="left"/>
      <w:pPr>
        <w:ind w:left="1440" w:hanging="360"/>
      </w:pPr>
    </w:lvl>
    <w:lvl w:ilvl="2" w:tplc="EEDE4F74">
      <w:start w:val="1"/>
      <w:numFmt w:val="bullet"/>
      <w:lvlText w:val="■"/>
      <w:lvlJc w:val="left"/>
      <w:pPr>
        <w:ind w:left="2160" w:hanging="360"/>
      </w:pPr>
    </w:lvl>
    <w:lvl w:ilvl="3" w:tplc="6AAE1940">
      <w:start w:val="1"/>
      <w:numFmt w:val="bullet"/>
      <w:lvlText w:val="●"/>
      <w:lvlJc w:val="left"/>
      <w:pPr>
        <w:ind w:left="2880" w:hanging="360"/>
      </w:pPr>
    </w:lvl>
    <w:lvl w:ilvl="4" w:tplc="2B92E134">
      <w:start w:val="1"/>
      <w:numFmt w:val="bullet"/>
      <w:lvlText w:val="○"/>
      <w:lvlJc w:val="left"/>
      <w:pPr>
        <w:ind w:left="3600" w:hanging="360"/>
      </w:pPr>
    </w:lvl>
    <w:lvl w:ilvl="5" w:tplc="4D24C0C8">
      <w:start w:val="1"/>
      <w:numFmt w:val="bullet"/>
      <w:lvlText w:val="■"/>
      <w:lvlJc w:val="left"/>
      <w:pPr>
        <w:ind w:left="4320" w:hanging="360"/>
      </w:pPr>
    </w:lvl>
    <w:lvl w:ilvl="6" w:tplc="4AA278F0">
      <w:start w:val="1"/>
      <w:numFmt w:val="bullet"/>
      <w:lvlText w:val="●"/>
      <w:lvlJc w:val="left"/>
      <w:pPr>
        <w:ind w:left="5040" w:hanging="360"/>
      </w:pPr>
    </w:lvl>
    <w:lvl w:ilvl="7" w:tplc="34669914">
      <w:start w:val="1"/>
      <w:numFmt w:val="bullet"/>
      <w:lvlText w:val="●"/>
      <w:lvlJc w:val="left"/>
      <w:pPr>
        <w:ind w:left="5760" w:hanging="360"/>
      </w:pPr>
    </w:lvl>
    <w:lvl w:ilvl="8" w:tplc="241484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1A0"/>
    <w:rsid w:val="00074CCE"/>
    <w:rsid w:val="003559EC"/>
    <w:rsid w:val="00680010"/>
    <w:rsid w:val="00750BF4"/>
    <w:rsid w:val="007F66AC"/>
    <w:rsid w:val="00BD6099"/>
    <w:rsid w:val="00EA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A9E2C"/>
  <w15:docId w15:val="{1CA1E0A6-D3C3-470E-810C-8AF2FB23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8"/>
      <w:jc w:val="both"/>
    </w:pPr>
  </w:style>
  <w:style w:type="paragraph" w:styleId="1">
    <w:name w:val="heading 1"/>
    <w:basedOn w:val="a"/>
    <w:next w:val="a"/>
    <w:uiPriority w:val="9"/>
    <w:qFormat/>
    <w:pPr>
      <w:spacing w:before="300" w:after="30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5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1119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Бесчастный</cp:lastModifiedBy>
  <cp:revision>8</cp:revision>
  <dcterms:created xsi:type="dcterms:W3CDTF">2026-09-23T23:05:00Z</dcterms:created>
  <dcterms:modified xsi:type="dcterms:W3CDTF">2026-09-23T23:13:00Z</dcterms:modified>
</cp:coreProperties>
</file>