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9F939" w14:textId="77777777" w:rsidR="00804992" w:rsidRDefault="004D0C3D">
      <w:pPr>
        <w:pStyle w:val="2"/>
      </w:pPr>
      <w:r>
        <w:t>Стратегия развития в условиях трансформации (Сценарии 35 и 44)</w:t>
      </w:r>
    </w:p>
    <w:p w14:paraId="155AD846" w14:textId="77777777" w:rsidR="00804992" w:rsidRDefault="004D0C3D" w:rsidP="004C5283">
      <w:pPr>
        <w:jc w:val="center"/>
      </w:pPr>
      <w:r>
        <w:t>Сценарий 35.</w:t>
      </w:r>
    </w:p>
    <w:p w14:paraId="5927C3BB" w14:textId="77777777" w:rsidR="00804992" w:rsidRDefault="004D0C3D">
      <w:r>
        <w:t>Собственники решают, что в ближайшие три года главным конкурентным преимуществом компании должны стать решения на основе данных: персональные предложения клиентам, гибкое ценообразование, прогнозирование спроса и нагрузки. Специалистов по данным и аналитик</w:t>
      </w:r>
      <w:r>
        <w:t>е такого уровня внутри компании практически нет, а их рыночные зарплаты заметно выше принятых в компании. Данные, на которые рассчитывает стратегия, хранятся разрозненно, и их качество никто не измерял. Через год собственники хотят увидеть первые результат</w:t>
      </w:r>
      <w:r>
        <w:t>ы, чтобы решить, продолжать ли инвестиции.</w:t>
      </w:r>
    </w:p>
    <w:p w14:paraId="658CAFA7" w14:textId="77777777" w:rsidR="00804992" w:rsidRDefault="004D0C3D" w:rsidP="004C5283">
      <w:pPr>
        <w:jc w:val="center"/>
      </w:pPr>
      <w:r>
        <w:t>Сценарий 44.</w:t>
      </w:r>
    </w:p>
    <w:p w14:paraId="613B87E3" w14:textId="0CC33334" w:rsidR="00804992" w:rsidRDefault="004D0C3D">
      <w:r>
        <w:t xml:space="preserve">Финансовый блок переходит к квартальному распределению средств на развитие: каждая инициатива получает деньги только после обоснования ожидаемого эффекта в деньгах и по итогам квартала отчитывается о </w:t>
      </w:r>
      <w:r>
        <w:t>фактическом результате. Бизнес</w:t>
      </w:r>
      <w:r w:rsidR="004C5283">
        <w:t>-</w:t>
      </w:r>
      <w:r>
        <w:t>подразделения протестуют: рыночные окна открываются на недели, и к моменту утверждения обоснования возможность часто уже упущена. Генеральный директор поддерживает и финансовую дисциплину, и скорость и не готов выбирать что</w:t>
      </w:r>
      <w:r w:rsidR="004C5283">
        <w:t>-</w:t>
      </w:r>
      <w:r>
        <w:t>т</w:t>
      </w:r>
      <w:r>
        <w:t>о одно. Через квартал по новым правилам будут распределяться все средства на развитие, включая ИТ.</w:t>
      </w:r>
    </w:p>
    <w:p w14:paraId="43D8F0B9" w14:textId="77777777" w:rsidR="00804992" w:rsidRDefault="004D0C3D">
      <w:pPr>
        <w:pStyle w:val="2"/>
      </w:pPr>
      <w:r>
        <w:t>1. Анализ текущей ситуации и ключевых вызовов</w:t>
      </w:r>
    </w:p>
    <w:p w14:paraId="7497BA34" w14:textId="77777777" w:rsidR="00804992" w:rsidRDefault="004D0C3D">
      <w:r>
        <w:t>На текущем этапе компания сталкивается с необходимостью реализации двух критически важных, но потенциально конф</w:t>
      </w:r>
      <w:r>
        <w:t>ликтующих инициатив:</w:t>
      </w:r>
    </w:p>
    <w:p w14:paraId="7BCF444A" w14:textId="2BA4048F" w:rsidR="00804992" w:rsidRDefault="004D0C3D">
      <w:r>
        <w:t>Стратегический вызов</w:t>
      </w:r>
      <w:r>
        <w:t>: Собственники требуют сделать решения на основе данных главным конкурентным преимуществом (персонализация, гибкие цены, прогнозы спроса). Главные риски: дефицит дорогостоящих кадров, хаос в данных (разро</w:t>
      </w:r>
      <w:r>
        <w:t xml:space="preserve">зненность, низкое качество) и жесткий дедлайн </w:t>
      </w:r>
      <w:r w:rsidR="004C5283">
        <w:t>-</w:t>
      </w:r>
      <w:r>
        <w:t xml:space="preserve"> первые результаты нужны ровно через 1 год.</w:t>
      </w:r>
    </w:p>
    <w:p w14:paraId="597BBE32" w14:textId="1AF5D56E" w:rsidR="00804992" w:rsidRDefault="004D0C3D">
      <w:r>
        <w:lastRenderedPageBreak/>
        <w:t>Операционный вызов</w:t>
      </w:r>
      <w:r>
        <w:t>: Переход на модель квартального бюджетирования с жестким финансовым обоснованием (ROI) каждого шага. Главные риски: бюрократизация, по</w:t>
      </w:r>
      <w:r>
        <w:t>теря «рыночных окон» (длительное согласование вместо быстрой проверки гипотез) и блокировка ИТ</w:t>
      </w:r>
      <w:r w:rsidR="004C5283">
        <w:t>-</w:t>
      </w:r>
      <w:r>
        <w:t>развития.</w:t>
      </w:r>
    </w:p>
    <w:p w14:paraId="7B3C72FB" w14:textId="3A0E2F19" w:rsidR="00804992" w:rsidRDefault="004D0C3D">
      <w:r>
        <w:t>Позиция генерального директора: Бескомпромиссная поддержка как финансовой дисциплины, так и высокой скорости вывода продуктов на рынок (Time</w:t>
      </w:r>
      <w:r w:rsidR="004C5283">
        <w:t>-</w:t>
      </w:r>
      <w:r>
        <w:t>to</w:t>
      </w:r>
      <w:r w:rsidR="004C5283">
        <w:t>-</w:t>
      </w:r>
      <w:r>
        <w:t>Market)</w:t>
      </w:r>
      <w:r>
        <w:t>.</w:t>
      </w:r>
    </w:p>
    <w:p w14:paraId="5913F9D3" w14:textId="77777777" w:rsidR="00804992" w:rsidRDefault="004D0C3D">
      <w:pPr>
        <w:pStyle w:val="2"/>
      </w:pPr>
      <w:r>
        <w:t>2. Предлагаемое решение и дорожная карта (1 год)</w:t>
      </w:r>
    </w:p>
    <w:p w14:paraId="6E63EA31" w14:textId="0497BA2E" w:rsidR="00804992" w:rsidRDefault="004D0C3D">
      <w:r>
        <w:t>Чтобы удовлетворить требования обеих сторон, предлагается концепция "Data Runway" (Финансово</w:t>
      </w:r>
      <w:r w:rsidR="004C5283">
        <w:t>-</w:t>
      </w:r>
      <w:r>
        <w:t>проверенный взлет данных). Мы делим трансформацию на короткие, окупаемые этапы (Quick Wins), соответствующие ква</w:t>
      </w:r>
      <w:r>
        <w:t>ртальному циклу финансирования.</w:t>
      </w:r>
    </w:p>
    <w:p w14:paraId="0A1C5224" w14:textId="77777777" w:rsidR="00804992" w:rsidRDefault="004D0C3D">
      <w:pPr>
        <w:pStyle w:val="2"/>
      </w:pPr>
      <w:r>
        <w:t>Квартал 1: Старт и MVP данных</w:t>
      </w:r>
    </w:p>
    <w:p w14:paraId="7B87D7C3" w14:textId="58A7A600" w:rsidR="00804992" w:rsidRDefault="004D0C3D">
      <w:r>
        <w:t>– Цель по Сценарию 35: Провести аудит качества данных в одной самой маржинальной зоне (например, топ</w:t>
      </w:r>
      <w:r w:rsidR="004C5283">
        <w:t>-</w:t>
      </w:r>
      <w:r>
        <w:t>20% самых прибыльных клиентов) и нанять 1</w:t>
      </w:r>
      <w:r w:rsidR="004C5283">
        <w:t>-</w:t>
      </w:r>
      <w:r>
        <w:t>2 архитекторов/аналитиков высокого уровня на проект</w:t>
      </w:r>
      <w:r>
        <w:t>ной основе.</w:t>
      </w:r>
    </w:p>
    <w:p w14:paraId="256D45E2" w14:textId="77777777" w:rsidR="00804992" w:rsidRDefault="004D0C3D">
      <w:r>
        <w:t>– Обоснование для Сценария 44: Защита бюджета перед финансовым блоком под конкретный пилот (MVP). Деньги запрашиваются не на «построение платформы данных», а на создание одного пилотного алгоритма персональных рекомендаций с потенциалом роста п</w:t>
      </w:r>
      <w:r>
        <w:t>родаж на Х%.</w:t>
      </w:r>
    </w:p>
    <w:p w14:paraId="6C1EB442" w14:textId="77777777" w:rsidR="00804992" w:rsidRDefault="004D0C3D">
      <w:r>
        <w:t>– Результат квартала: Оцифрованный финансовый эффект от пилота для защиты бюджета на Квартал 2.</w:t>
      </w:r>
    </w:p>
    <w:p w14:paraId="70F63AEA" w14:textId="77777777" w:rsidR="00804992" w:rsidRDefault="004D0C3D">
      <w:pPr>
        <w:pStyle w:val="2"/>
      </w:pPr>
      <w:r>
        <w:t>Квартал 2: Первые результаты и масштабирование кадров</w:t>
      </w:r>
    </w:p>
    <w:p w14:paraId="313F156D" w14:textId="77777777" w:rsidR="00804992" w:rsidRDefault="004D0C3D">
      <w:r>
        <w:t>– Цель по Сценарию 35: Запуск первых работающих моделей гибкого ценообразования или прогнозир</w:t>
      </w:r>
      <w:r>
        <w:t>ования спроса.</w:t>
      </w:r>
    </w:p>
    <w:p w14:paraId="5C25B829" w14:textId="167EA3C4" w:rsidR="00804992" w:rsidRDefault="004D0C3D">
      <w:r>
        <w:t>– Обоснование для Сценария 44: Презентация факта окупаемости Квартала 1. Запрос повышенного бюджета на привлечение full</w:t>
      </w:r>
      <w:r w:rsidR="004C5283">
        <w:t>-</w:t>
      </w:r>
      <w:r>
        <w:t xml:space="preserve">time специалистов по данным. Чтобы обойти ограничение «рыночных зарплат», </w:t>
      </w:r>
      <w:r>
        <w:lastRenderedPageBreak/>
        <w:t>обосновывается выгода: «переплата Data Scientis</w:t>
      </w:r>
      <w:r>
        <w:t>t на 30% выше рынка окупается за счет снижения издержек на прогнозировании нагрузки на Y млн рублей».</w:t>
      </w:r>
    </w:p>
    <w:p w14:paraId="2E16D443" w14:textId="77777777" w:rsidR="00804992" w:rsidRDefault="004D0C3D">
      <w:r>
        <w:t>– Результат квартала: Подтверждение модели окупаемости для собственников и финансистов.</w:t>
      </w:r>
    </w:p>
    <w:p w14:paraId="3CD9E03D" w14:textId="77777777" w:rsidR="00804992" w:rsidRDefault="004D0C3D">
      <w:pPr>
        <w:pStyle w:val="2"/>
      </w:pPr>
      <w:r>
        <w:t>Кварталы 3 и 4: Системная интеграция и отчет перед собственниками</w:t>
      </w:r>
    </w:p>
    <w:p w14:paraId="0D7C4C18" w14:textId="77777777" w:rsidR="00804992" w:rsidRDefault="004D0C3D">
      <w:r>
        <w:t>– Цель по Сценарию 35: Объединение разрозненных баз данных в единый контур управления качеством. Полноценное развертывание прогнозирования нагрузки.</w:t>
      </w:r>
    </w:p>
    <w:p w14:paraId="747FF694" w14:textId="4C01C8BD" w:rsidR="00804992" w:rsidRDefault="004D0C3D">
      <w:r>
        <w:t>– Обоснование для Сценария 44: Переход на Fast</w:t>
      </w:r>
      <w:r w:rsidR="004C5283">
        <w:t>-</w:t>
      </w:r>
      <w:r>
        <w:t>Track согласование для ИТ</w:t>
      </w:r>
      <w:r w:rsidR="004C5283">
        <w:t>-</w:t>
      </w:r>
      <w:r>
        <w:t>гипотез (см. раздел 3).</w:t>
      </w:r>
    </w:p>
    <w:p w14:paraId="6C237F01" w14:textId="4BF8A0AE" w:rsidR="00804992" w:rsidRDefault="004D0C3D">
      <w:r>
        <w:t>– Итог год</w:t>
      </w:r>
      <w:r>
        <w:t>а: Собственники видят работающие бизнес</w:t>
      </w:r>
      <w:r w:rsidR="004C5283">
        <w:t>-</w:t>
      </w:r>
      <w:r>
        <w:t>кейсы на данных и принимают решение о продолжении инвестиций, опираясь на прозрачные отчеты финансового блока.</w:t>
      </w:r>
    </w:p>
    <w:p w14:paraId="28CC314A" w14:textId="77777777" w:rsidR="00804992" w:rsidRDefault="004D0C3D">
      <w:pPr>
        <w:pStyle w:val="2"/>
      </w:pPr>
      <w:r>
        <w:t>3. Инструменты синхронизации (Решение конфликта Скорости и Контроля)</w:t>
      </w:r>
    </w:p>
    <w:p w14:paraId="3C8BBB53" w14:textId="77777777" w:rsidR="00804992" w:rsidRDefault="004D0C3D">
      <w:r>
        <w:t>Для выполнения требования Генерально</w:t>
      </w:r>
      <w:r>
        <w:t>го директора (Дисциплина + Скорость) внедряются два механизма:</w:t>
      </w:r>
    </w:p>
    <w:p w14:paraId="579E3804" w14:textId="6AEA0E2E" w:rsidR="00804992" w:rsidRDefault="004D0C3D">
      <w:r>
        <w:t>– Fast</w:t>
      </w:r>
      <w:r w:rsidR="004C5283">
        <w:t>-</w:t>
      </w:r>
      <w:r>
        <w:t>Track (Быстрый трек) для гипотез данных: ИТ и бизнес</w:t>
      </w:r>
      <w:r w:rsidR="004C5283">
        <w:t>-</w:t>
      </w:r>
      <w:r>
        <w:t>подразделения получают фиксированный квартальный «грант» (венчурный бюджет) на эксперименты с данными, не требующий долгого согласова</w:t>
      </w:r>
      <w:r>
        <w:t>ния, если цена проверки гипотезы занимает менее 2 недель.</w:t>
      </w:r>
    </w:p>
    <w:p w14:paraId="6BD7DBA0" w14:textId="52D55F3B" w:rsidR="00804992" w:rsidRDefault="004D0C3D">
      <w:r>
        <w:t>– Продуктовый подход к данным: Данные рассматриваются не как ИТ</w:t>
      </w:r>
      <w:r w:rsidR="004C5283">
        <w:t>-</w:t>
      </w:r>
      <w:r>
        <w:t>инфраструктура, а как бизнес</w:t>
      </w:r>
      <w:r w:rsidR="004C5283">
        <w:t>-</w:t>
      </w:r>
      <w:r>
        <w:t>продукт. Каждая витрина данных или алгоритм должны иметь «владельца продукта» (Product Owner), который ли</w:t>
      </w:r>
      <w:r>
        <w:t>чно отвечает перед финансовым блоком за ROI своего алгоритма.</w:t>
      </w:r>
    </w:p>
    <w:p w14:paraId="5F44B5EC" w14:textId="77450B43" w:rsidR="00804992" w:rsidRDefault="004D0C3D" w:rsidP="004D0C3D">
      <w:pPr>
        <w:pStyle w:val="2"/>
      </w:pPr>
      <w:r>
        <w:t>4. Ожидаемые результаты и риски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543"/>
        <w:gridCol w:w="3680"/>
      </w:tblGrid>
      <w:tr w:rsidR="00804992" w14:paraId="3AB5743E" w14:textId="77777777" w:rsidTr="00CE170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6A041844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lastRenderedPageBreak/>
              <w:t>С</w:t>
            </w:r>
            <w:r>
              <w:t>ценарий</w:t>
            </w:r>
          </w:p>
        </w:tc>
        <w:tc>
          <w:tcPr>
            <w:tcW w:w="3543" w:type="dxa"/>
            <w:vAlign w:val="center"/>
          </w:tcPr>
          <w:p w14:paraId="3A23DA5F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Риск</w:t>
            </w:r>
          </w:p>
        </w:tc>
        <w:tc>
          <w:tcPr>
            <w:tcW w:w="3680" w:type="dxa"/>
            <w:vAlign w:val="center"/>
          </w:tcPr>
          <w:p w14:paraId="0C7D370C" w14:textId="6055D261" w:rsidR="00804992" w:rsidRDefault="004D0C3D">
            <w:pPr>
              <w:spacing w:line="240" w:lineRule="auto"/>
              <w:ind w:firstLine="0"/>
              <w:jc w:val="center"/>
            </w:pPr>
            <w:r>
              <w:t>Метод минимизации</w:t>
            </w:r>
          </w:p>
        </w:tc>
      </w:tr>
      <w:tr w:rsidR="00804992" w14:paraId="215FA8F0" w14:textId="77777777" w:rsidTr="00CE170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5E3940CB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35 (Данные)</w:t>
            </w:r>
          </w:p>
        </w:tc>
        <w:tc>
          <w:tcPr>
            <w:tcW w:w="3543" w:type="dxa"/>
            <w:vAlign w:val="center"/>
          </w:tcPr>
          <w:p w14:paraId="55779685" w14:textId="1CF48714" w:rsidR="00804992" w:rsidRDefault="004D0C3D">
            <w:pPr>
              <w:spacing w:line="240" w:lineRule="auto"/>
              <w:ind w:firstLine="0"/>
              <w:jc w:val="center"/>
            </w:pPr>
            <w:r>
              <w:t>Высокая стоимость Data</w:t>
            </w:r>
            <w:r w:rsidR="004C5283">
              <w:t>-</w:t>
            </w:r>
            <w:r>
              <w:t>специалистов не вписывается в сетку зарплат.</w:t>
            </w:r>
          </w:p>
        </w:tc>
        <w:tc>
          <w:tcPr>
            <w:tcW w:w="3680" w:type="dxa"/>
            <w:vAlign w:val="center"/>
          </w:tcPr>
          <w:p w14:paraId="67D63FEF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Использование гибридных команд (внешний консалтинг + внутреннее обучение) и привязка бонусов аналитиков к подтвержденному финансовому эффекту.</w:t>
            </w:r>
          </w:p>
        </w:tc>
      </w:tr>
      <w:tr w:rsidR="00804992" w14:paraId="384B76AC" w14:textId="77777777" w:rsidTr="00CE170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6DE0D55A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35 (Данные)</w:t>
            </w:r>
          </w:p>
        </w:tc>
        <w:tc>
          <w:tcPr>
            <w:tcW w:w="3543" w:type="dxa"/>
            <w:vAlign w:val="center"/>
          </w:tcPr>
          <w:p w14:paraId="6565D98D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Низкое качество данных сломает а</w:t>
            </w:r>
            <w:r>
              <w:t>лгоритмы.</w:t>
            </w:r>
          </w:p>
        </w:tc>
        <w:tc>
          <w:tcPr>
            <w:tcW w:w="3680" w:type="dxa"/>
            <w:vAlign w:val="center"/>
          </w:tcPr>
          <w:p w14:paraId="0F57D9CE" w14:textId="40EF13D3" w:rsidR="00804992" w:rsidRDefault="004D0C3D">
            <w:pPr>
              <w:spacing w:line="240" w:lineRule="auto"/>
              <w:ind w:firstLine="0"/>
              <w:jc w:val="center"/>
            </w:pPr>
            <w:r>
              <w:t>Фокус на точечной очистке данных только под конкретные бизнес</w:t>
            </w:r>
            <w:r w:rsidR="004C5283">
              <w:t>-</w:t>
            </w:r>
            <w:r>
              <w:t>задачи текущего квартала, а не глобальное наведение порядка во всей компании сразу.</w:t>
            </w:r>
          </w:p>
        </w:tc>
      </w:tr>
      <w:tr w:rsidR="00804992" w14:paraId="4D414DA7" w14:textId="77777777" w:rsidTr="00CE170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122" w:type="dxa"/>
            <w:vAlign w:val="center"/>
          </w:tcPr>
          <w:p w14:paraId="42147F39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44 (Финансы)</w:t>
            </w:r>
          </w:p>
        </w:tc>
        <w:tc>
          <w:tcPr>
            <w:tcW w:w="3543" w:type="dxa"/>
            <w:vAlign w:val="center"/>
          </w:tcPr>
          <w:p w14:paraId="27618646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Долгое согласование убивает «рыночные окна».</w:t>
            </w:r>
          </w:p>
        </w:tc>
        <w:tc>
          <w:tcPr>
            <w:tcW w:w="3680" w:type="dxa"/>
            <w:vAlign w:val="center"/>
          </w:tcPr>
          <w:p w14:paraId="6368F9BA" w14:textId="77777777" w:rsidR="00804992" w:rsidRDefault="004D0C3D">
            <w:pPr>
              <w:spacing w:line="240" w:lineRule="auto"/>
              <w:ind w:firstLine="0"/>
              <w:jc w:val="center"/>
            </w:pPr>
            <w:r>
              <w:t>Внедрение регламента: если финансовый бло</w:t>
            </w:r>
            <w:r>
              <w:t>к не дает ответ по обоснованию в течение 5 рабочих дней, инициатива автоматически получает одобрение на первый этап.</w:t>
            </w:r>
          </w:p>
        </w:tc>
      </w:tr>
    </w:tbl>
    <w:p w14:paraId="5D4CEDE3" w14:textId="4E4FB4F8" w:rsidR="00804992" w:rsidRDefault="00804992"/>
    <w:sectPr w:rsidR="0080499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E0256B"/>
    <w:multiLevelType w:val="hybridMultilevel"/>
    <w:tmpl w:val="7AA68E56"/>
    <w:lvl w:ilvl="0" w:tplc="EBF23290">
      <w:start w:val="1"/>
      <w:numFmt w:val="bullet"/>
      <w:lvlText w:val="●"/>
      <w:lvlJc w:val="left"/>
      <w:pPr>
        <w:ind w:left="720" w:hanging="360"/>
      </w:pPr>
    </w:lvl>
    <w:lvl w:ilvl="1" w:tplc="320072D4">
      <w:start w:val="1"/>
      <w:numFmt w:val="bullet"/>
      <w:lvlText w:val="○"/>
      <w:lvlJc w:val="left"/>
      <w:pPr>
        <w:ind w:left="1440" w:hanging="360"/>
      </w:pPr>
    </w:lvl>
    <w:lvl w:ilvl="2" w:tplc="988CD210">
      <w:start w:val="1"/>
      <w:numFmt w:val="bullet"/>
      <w:lvlText w:val="■"/>
      <w:lvlJc w:val="left"/>
      <w:pPr>
        <w:ind w:left="2160" w:hanging="360"/>
      </w:pPr>
    </w:lvl>
    <w:lvl w:ilvl="3" w:tplc="47723B40">
      <w:start w:val="1"/>
      <w:numFmt w:val="bullet"/>
      <w:lvlText w:val="●"/>
      <w:lvlJc w:val="left"/>
      <w:pPr>
        <w:ind w:left="2880" w:hanging="360"/>
      </w:pPr>
    </w:lvl>
    <w:lvl w:ilvl="4" w:tplc="5FB63D8A">
      <w:start w:val="1"/>
      <w:numFmt w:val="bullet"/>
      <w:lvlText w:val="○"/>
      <w:lvlJc w:val="left"/>
      <w:pPr>
        <w:ind w:left="3600" w:hanging="360"/>
      </w:pPr>
    </w:lvl>
    <w:lvl w:ilvl="5" w:tplc="62165A92">
      <w:start w:val="1"/>
      <w:numFmt w:val="bullet"/>
      <w:lvlText w:val="■"/>
      <w:lvlJc w:val="left"/>
      <w:pPr>
        <w:ind w:left="4320" w:hanging="360"/>
      </w:pPr>
    </w:lvl>
    <w:lvl w:ilvl="6" w:tplc="FCB44510">
      <w:start w:val="1"/>
      <w:numFmt w:val="bullet"/>
      <w:lvlText w:val="●"/>
      <w:lvlJc w:val="left"/>
      <w:pPr>
        <w:ind w:left="5040" w:hanging="360"/>
      </w:pPr>
    </w:lvl>
    <w:lvl w:ilvl="7" w:tplc="08E6B1D0">
      <w:start w:val="1"/>
      <w:numFmt w:val="bullet"/>
      <w:lvlText w:val="●"/>
      <w:lvlJc w:val="left"/>
      <w:pPr>
        <w:ind w:left="5760" w:hanging="360"/>
      </w:pPr>
    </w:lvl>
    <w:lvl w:ilvl="8" w:tplc="03DC850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992"/>
    <w:rsid w:val="004C5283"/>
    <w:rsid w:val="004D0C3D"/>
    <w:rsid w:val="007719EF"/>
    <w:rsid w:val="00804992"/>
    <w:rsid w:val="00CE1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D034"/>
  <w15:docId w15:val="{68DCC93A-B7AB-4E00-85AB-34E40E2F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8"/>
      <w:jc w:val="both"/>
    </w:pPr>
  </w:style>
  <w:style w:type="paragraph" w:styleId="1">
    <w:name w:val="heading 1"/>
    <w:basedOn w:val="a"/>
    <w:next w:val="a"/>
    <w:uiPriority w:val="9"/>
    <w:qFormat/>
    <w:pPr>
      <w:spacing w:before="300" w:after="30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jc w:val="center"/>
      <w:outlineLvl w:val="1"/>
    </w:pPr>
    <w:rPr>
      <w:b/>
      <w:bCs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Андрей Бесчастный</cp:lastModifiedBy>
  <cp:revision>5</cp:revision>
  <dcterms:created xsi:type="dcterms:W3CDTF">2026-09-30T10:57:00Z</dcterms:created>
  <dcterms:modified xsi:type="dcterms:W3CDTF">2026-09-30T11:00:00Z</dcterms:modified>
</cp:coreProperties>
</file>