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7C15" w:rsidRDefault="00A67C15" w:rsidP="00A67C15">
      <w:pPr>
        <w:jc w:val="center"/>
        <w:rPr>
          <w:b/>
        </w:rPr>
      </w:pPr>
      <w:r>
        <w:rPr>
          <w:b/>
        </w:rPr>
        <w:t>Экзаменационный билет № 16</w:t>
      </w:r>
    </w:p>
    <w:p w:rsidR="00A67C15" w:rsidRDefault="00A67C15" w:rsidP="00A67C15">
      <w:pPr>
        <w:jc w:val="center"/>
        <w:rPr>
          <w:b/>
        </w:rPr>
      </w:pPr>
    </w:p>
    <w:p w:rsidR="00A67C15" w:rsidRDefault="00A67C15" w:rsidP="00A67C15">
      <w:pPr>
        <w:pStyle w:val="a3"/>
        <w:numPr>
          <w:ilvl w:val="0"/>
          <w:numId w:val="1"/>
        </w:numPr>
        <w:spacing w:line="360" w:lineRule="auto"/>
        <w:ind w:left="0" w:firstLine="0"/>
        <w:jc w:val="both"/>
        <w:rPr>
          <w:b/>
        </w:rPr>
      </w:pPr>
      <w:r>
        <w:rPr>
          <w:b/>
        </w:rPr>
        <w:t>Понятие и признаки юридического лица</w:t>
      </w:r>
    </w:p>
    <w:p w:rsidR="00A67C15" w:rsidRDefault="00A67C15" w:rsidP="00A67C15">
      <w:pPr>
        <w:spacing w:line="360" w:lineRule="auto"/>
        <w:rPr>
          <w:lang w:val="en-US"/>
        </w:rPr>
      </w:pPr>
    </w:p>
    <w:p w:rsidR="00A67C15" w:rsidRDefault="00A67C15" w:rsidP="00A67C15">
      <w:pPr>
        <w:spacing w:line="360" w:lineRule="auto"/>
        <w:rPr>
          <w:b/>
        </w:rPr>
      </w:pPr>
      <w:r w:rsidRPr="00A67C15">
        <w:rPr>
          <w:b/>
        </w:rPr>
        <w:t xml:space="preserve">          </w:t>
      </w:r>
      <w:r>
        <w:rPr>
          <w:b/>
        </w:rPr>
        <w:t>ГК РФ Статья 48. Понятие юридического лица</w:t>
      </w:r>
    </w:p>
    <w:p w:rsidR="00A67C15" w:rsidRDefault="00A67C15" w:rsidP="00A67C15">
      <w:pPr>
        <w:pStyle w:val="a3"/>
        <w:numPr>
          <w:ilvl w:val="0"/>
          <w:numId w:val="2"/>
        </w:numPr>
        <w:spacing w:line="360" w:lineRule="auto"/>
        <w:ind w:left="284" w:firstLine="284"/>
      </w:pPr>
      <w:r>
        <w:rPr>
          <w:b/>
          <w:bCs/>
        </w:rPr>
        <w:t>Юридическим лицом признается организация</w:t>
      </w:r>
      <w:r>
        <w:t xml:space="preserve">, которая имеет обособленное имущество и отвечает им по своим обязательствам, может от своего имени приобретать и осуществлять гражданские права и </w:t>
      </w:r>
      <w:proofErr w:type="gramStart"/>
      <w:r>
        <w:t>нести гражданские обязанности</w:t>
      </w:r>
      <w:proofErr w:type="gramEnd"/>
      <w:r>
        <w:t xml:space="preserve">, быть истцом и ответчиком в суде </w:t>
      </w:r>
    </w:p>
    <w:p w:rsidR="00A67C15" w:rsidRDefault="00A67C15" w:rsidP="00A67C15">
      <w:pPr>
        <w:pStyle w:val="a3"/>
        <w:numPr>
          <w:ilvl w:val="0"/>
          <w:numId w:val="2"/>
        </w:numPr>
        <w:spacing w:line="360" w:lineRule="auto"/>
        <w:ind w:left="284" w:firstLine="284"/>
      </w:pPr>
      <w:r>
        <w:t xml:space="preserve">Юридическое лицо должно быть </w:t>
      </w:r>
      <w:r>
        <w:rPr>
          <w:b/>
          <w:bCs/>
        </w:rPr>
        <w:t>зарегистрировано</w:t>
      </w:r>
      <w:r>
        <w:t xml:space="preserve"> в едином государственном реестре юридических лиц в одной из организационно-правовых форм, предусмотренных ГК РФ. </w:t>
      </w:r>
    </w:p>
    <w:p w:rsidR="00A67C15" w:rsidRDefault="00A67C15" w:rsidP="00A67C15">
      <w:pPr>
        <w:pStyle w:val="a3"/>
        <w:numPr>
          <w:ilvl w:val="0"/>
          <w:numId w:val="2"/>
        </w:numPr>
        <w:spacing w:line="360" w:lineRule="auto"/>
        <w:ind w:left="284" w:firstLine="284"/>
      </w:pPr>
      <w:r>
        <w:t xml:space="preserve">К юридическим лицам, на имущество которых их учредители имеют вещные права, относятся государственные и муниципальные унитарные предприятия, а также учреждения. </w:t>
      </w:r>
    </w:p>
    <w:p w:rsidR="00A67C15" w:rsidRDefault="00A67C15" w:rsidP="00A67C15">
      <w:pPr>
        <w:pStyle w:val="a3"/>
        <w:numPr>
          <w:ilvl w:val="0"/>
          <w:numId w:val="2"/>
        </w:numPr>
        <w:spacing w:line="360" w:lineRule="auto"/>
        <w:ind w:left="284" w:firstLine="284"/>
      </w:pPr>
      <w:r>
        <w:t>К юридическим лицам, в отношении которых их участники имеют корпоративные права, относятся корпоративные организации (статья 65.1 ГК РФ).</w:t>
      </w:r>
    </w:p>
    <w:p w:rsidR="00A67C15" w:rsidRDefault="00A67C15" w:rsidP="00A67C15">
      <w:pPr>
        <w:pStyle w:val="a3"/>
        <w:spacing w:line="360" w:lineRule="auto"/>
        <w:ind w:left="0"/>
        <w:jc w:val="both"/>
      </w:pPr>
    </w:p>
    <w:p w:rsidR="00A67C15" w:rsidRDefault="00A67C15" w:rsidP="00A67C15">
      <w:pPr>
        <w:pStyle w:val="a3"/>
        <w:spacing w:line="360" w:lineRule="auto"/>
        <w:jc w:val="both"/>
      </w:pPr>
      <w:r>
        <w:rPr>
          <w:b/>
          <w:bCs/>
          <w:iCs/>
        </w:rPr>
        <w:t xml:space="preserve">Основополагающие признаки юридического лица </w:t>
      </w:r>
    </w:p>
    <w:p w:rsidR="00A67C15" w:rsidRDefault="00A67C15" w:rsidP="00A67C15">
      <w:pPr>
        <w:pStyle w:val="a3"/>
        <w:numPr>
          <w:ilvl w:val="0"/>
          <w:numId w:val="3"/>
        </w:numPr>
        <w:spacing w:line="360" w:lineRule="auto"/>
        <w:ind w:left="284" w:firstLine="284"/>
      </w:pPr>
      <w:r>
        <w:t xml:space="preserve"> </w:t>
      </w:r>
      <w:r>
        <w:rPr>
          <w:b/>
          <w:bCs/>
        </w:rPr>
        <w:t xml:space="preserve">Организационное единство </w:t>
      </w:r>
      <w:r>
        <w:t xml:space="preserve">(определяется учредительными документами, которые включают: устав данной организации и учредительный договор либо один из этих документов) </w:t>
      </w:r>
    </w:p>
    <w:p w:rsidR="00A67C15" w:rsidRDefault="00A67C15" w:rsidP="00A67C15">
      <w:pPr>
        <w:pStyle w:val="a3"/>
        <w:numPr>
          <w:ilvl w:val="0"/>
          <w:numId w:val="3"/>
        </w:numPr>
        <w:spacing w:line="360" w:lineRule="auto"/>
        <w:ind w:left="284" w:firstLine="284"/>
      </w:pPr>
      <w:r>
        <w:t xml:space="preserve"> </w:t>
      </w:r>
      <w:r>
        <w:rPr>
          <w:b/>
          <w:bCs/>
        </w:rPr>
        <w:t xml:space="preserve">Имущественная обособленность </w:t>
      </w:r>
      <w:r>
        <w:t xml:space="preserve">(наличие уставного капитала, т.е. совокупности числящегося на балансе данной организации имущества, а также </w:t>
      </w:r>
      <w:r>
        <w:rPr>
          <w:bCs/>
        </w:rPr>
        <w:t>самостоятельного баланса</w:t>
      </w:r>
      <w:r>
        <w:t xml:space="preserve"> - бухгалтерского отражения состояния средств организации)  </w:t>
      </w:r>
    </w:p>
    <w:p w:rsidR="00A67C15" w:rsidRDefault="00A67C15" w:rsidP="00A67C15">
      <w:pPr>
        <w:pStyle w:val="a3"/>
        <w:numPr>
          <w:ilvl w:val="0"/>
          <w:numId w:val="3"/>
        </w:numPr>
        <w:spacing w:line="360" w:lineRule="auto"/>
        <w:ind w:left="284" w:firstLine="284"/>
      </w:pPr>
      <w:r>
        <w:t xml:space="preserve"> </w:t>
      </w:r>
      <w:r>
        <w:rPr>
          <w:b/>
          <w:bCs/>
        </w:rPr>
        <w:t xml:space="preserve">Самостоятельная имущественная ответственность </w:t>
      </w:r>
      <w:r>
        <w:t>(юридические лица, кроме финансируемых собственником учреждений, отвечают по своим обязательствам всем принадлежащим им имуществом)</w:t>
      </w:r>
    </w:p>
    <w:p w:rsidR="003E189C" w:rsidRPr="003E189C" w:rsidRDefault="00A67C15" w:rsidP="003E189C">
      <w:pPr>
        <w:pStyle w:val="a3"/>
        <w:numPr>
          <w:ilvl w:val="0"/>
          <w:numId w:val="3"/>
        </w:numPr>
        <w:spacing w:line="360" w:lineRule="auto"/>
        <w:ind w:left="284" w:firstLine="284"/>
      </w:pPr>
      <w:r>
        <w:t xml:space="preserve"> </w:t>
      </w:r>
      <w:r>
        <w:rPr>
          <w:b/>
          <w:bCs/>
        </w:rPr>
        <w:t xml:space="preserve">Выступление в гражданском  обороте от собственного имени </w:t>
      </w:r>
      <w:r>
        <w:t xml:space="preserve">(возможность от своего имени приобретать и осуществлять гражданские права и </w:t>
      </w:r>
      <w:proofErr w:type="gramStart"/>
      <w:r>
        <w:t>нести обязанности</w:t>
      </w:r>
      <w:proofErr w:type="gramEnd"/>
      <w:r>
        <w:t xml:space="preserve"> (в частности, заключать договоры и нести по ним  ответственность), а также выступать истцом и ответчиком в суде)</w:t>
      </w:r>
      <w:r w:rsidR="00A9025A">
        <w:t>.</w:t>
      </w:r>
    </w:p>
    <w:p w:rsidR="008C27F6" w:rsidRDefault="008C27F6" w:rsidP="00A67C15">
      <w:pPr>
        <w:pStyle w:val="a3"/>
        <w:spacing w:line="360" w:lineRule="auto"/>
        <w:ind w:left="0"/>
        <w:jc w:val="both"/>
      </w:pPr>
    </w:p>
    <w:p w:rsidR="003E189C" w:rsidRDefault="003E189C" w:rsidP="00A67C15">
      <w:pPr>
        <w:pStyle w:val="a3"/>
        <w:spacing w:line="360" w:lineRule="auto"/>
        <w:ind w:left="0"/>
        <w:jc w:val="both"/>
      </w:pPr>
    </w:p>
    <w:p w:rsidR="00A67C15" w:rsidRPr="00A67C15" w:rsidRDefault="00A67C15" w:rsidP="00A67C15">
      <w:pPr>
        <w:pStyle w:val="a3"/>
        <w:numPr>
          <w:ilvl w:val="0"/>
          <w:numId w:val="1"/>
        </w:numPr>
        <w:spacing w:line="360" w:lineRule="auto"/>
        <w:ind w:left="0" w:firstLine="0"/>
        <w:jc w:val="both"/>
        <w:rPr>
          <w:b/>
          <w:snapToGrid w:val="0"/>
        </w:rPr>
      </w:pPr>
      <w:r w:rsidRPr="00A67C15">
        <w:rPr>
          <w:rFonts w:eastAsia="SimSun"/>
          <w:b/>
        </w:rPr>
        <w:t>Характеристика административного правонарушения</w:t>
      </w:r>
    </w:p>
    <w:p w:rsidR="00A67C15" w:rsidRDefault="00A67C15" w:rsidP="00A67C15">
      <w:pPr>
        <w:spacing w:line="360" w:lineRule="auto"/>
        <w:jc w:val="both"/>
        <w:rPr>
          <w:snapToGrid w:val="0"/>
        </w:rPr>
      </w:pPr>
    </w:p>
    <w:p w:rsidR="00A67C15" w:rsidRDefault="00A67C15" w:rsidP="00A67C15">
      <w:pPr>
        <w:spacing w:line="360" w:lineRule="auto"/>
        <w:jc w:val="both"/>
        <w:rPr>
          <w:snapToGrid w:val="0"/>
        </w:rPr>
      </w:pPr>
      <w:r>
        <w:rPr>
          <w:b/>
          <w:bCs/>
          <w:snapToGrid w:val="0"/>
        </w:rPr>
        <w:t>Административное правонарушение – это</w:t>
      </w:r>
      <w:r w:rsidRPr="00A67C15">
        <w:rPr>
          <w:snapToGrid w:val="0"/>
        </w:rPr>
        <w:t xml:space="preserve"> </w:t>
      </w:r>
      <w:r>
        <w:rPr>
          <w:snapToGrid w:val="0"/>
        </w:rPr>
        <w:t xml:space="preserve">противоправное, виновное </w:t>
      </w:r>
      <w:r>
        <w:rPr>
          <w:b/>
          <w:bCs/>
          <w:snapToGrid w:val="0"/>
        </w:rPr>
        <w:t>действие (бездействие) физического или юридического лица</w:t>
      </w:r>
      <w:r>
        <w:rPr>
          <w:snapToGrid w:val="0"/>
        </w:rPr>
        <w:t xml:space="preserve">, за которое Кодексом об административных правонарушениях или законами субъектов Российской Федерации установлена административная ответственность </w:t>
      </w:r>
      <w:r>
        <w:rPr>
          <w:b/>
          <w:bCs/>
          <w:snapToGrid w:val="0"/>
        </w:rPr>
        <w:t xml:space="preserve">(ст.2.1 </w:t>
      </w:r>
      <w:proofErr w:type="spellStart"/>
      <w:r>
        <w:rPr>
          <w:b/>
          <w:bCs/>
          <w:snapToGrid w:val="0"/>
        </w:rPr>
        <w:t>КоАП</w:t>
      </w:r>
      <w:proofErr w:type="spellEnd"/>
      <w:r>
        <w:rPr>
          <w:b/>
          <w:bCs/>
          <w:snapToGrid w:val="0"/>
        </w:rPr>
        <w:t xml:space="preserve"> РФ).</w:t>
      </w:r>
    </w:p>
    <w:p w:rsidR="00A67C15" w:rsidRDefault="00A67C15" w:rsidP="00A67C15">
      <w:pPr>
        <w:spacing w:line="360" w:lineRule="auto"/>
        <w:jc w:val="both"/>
        <w:rPr>
          <w:snapToGrid w:val="0"/>
        </w:rPr>
      </w:pPr>
    </w:p>
    <w:p w:rsidR="00A67C15" w:rsidRDefault="00A67C15" w:rsidP="00A67C15">
      <w:pPr>
        <w:spacing w:line="360" w:lineRule="auto"/>
        <w:jc w:val="both"/>
        <w:rPr>
          <w:snapToGrid w:val="0"/>
        </w:rPr>
      </w:pPr>
      <w:r>
        <w:rPr>
          <w:snapToGrid w:val="0"/>
        </w:rPr>
        <w:t xml:space="preserve">Административное правонарушение </w:t>
      </w:r>
      <w:r>
        <w:rPr>
          <w:b/>
          <w:bCs/>
          <w:snapToGrid w:val="0"/>
        </w:rPr>
        <w:t xml:space="preserve">должно обладать всеми перечисленными </w:t>
      </w:r>
      <w:r w:rsidRPr="00A67C15">
        <w:rPr>
          <w:b/>
          <w:bCs/>
          <w:iCs/>
          <w:snapToGrid w:val="0"/>
        </w:rPr>
        <w:t>юридическими признаками:</w:t>
      </w:r>
    </w:p>
    <w:p w:rsidR="00A67C15" w:rsidRDefault="00A67C15" w:rsidP="00A67C15">
      <w:pPr>
        <w:numPr>
          <w:ilvl w:val="0"/>
          <w:numId w:val="4"/>
        </w:numPr>
        <w:spacing w:line="360" w:lineRule="auto"/>
        <w:ind w:left="284" w:firstLine="284"/>
        <w:contextualSpacing/>
        <w:jc w:val="both"/>
        <w:rPr>
          <w:snapToGrid w:val="0"/>
        </w:rPr>
      </w:pPr>
      <w:r>
        <w:rPr>
          <w:b/>
          <w:bCs/>
          <w:snapToGrid w:val="0"/>
        </w:rPr>
        <w:t>деяние</w:t>
      </w:r>
      <w:r>
        <w:rPr>
          <w:snapToGrid w:val="0"/>
        </w:rPr>
        <w:t xml:space="preserve"> (действие/бездействие);</w:t>
      </w:r>
    </w:p>
    <w:p w:rsidR="00A67C15" w:rsidRDefault="00A67C15" w:rsidP="00A67C15">
      <w:pPr>
        <w:numPr>
          <w:ilvl w:val="0"/>
          <w:numId w:val="4"/>
        </w:numPr>
        <w:spacing w:line="360" w:lineRule="auto"/>
        <w:ind w:left="284" w:firstLine="284"/>
        <w:contextualSpacing/>
        <w:jc w:val="both"/>
        <w:rPr>
          <w:snapToGrid w:val="0"/>
        </w:rPr>
      </w:pPr>
      <w:r>
        <w:rPr>
          <w:b/>
          <w:bCs/>
          <w:snapToGrid w:val="0"/>
        </w:rPr>
        <w:t xml:space="preserve">противоправность – </w:t>
      </w:r>
      <w:r>
        <w:rPr>
          <w:snapToGrid w:val="0"/>
        </w:rPr>
        <w:t>заключается в совершении деяния, нарушении нормы административного и иных отраслей права (трудового, земельного, финансового), охраняемых мерами административной ответственности</w:t>
      </w:r>
      <w:r w:rsidRPr="00A67C15">
        <w:rPr>
          <w:snapToGrid w:val="0"/>
        </w:rPr>
        <w:t>;</w:t>
      </w:r>
    </w:p>
    <w:p w:rsidR="00A67C15" w:rsidRDefault="00A67C15" w:rsidP="00A67C15">
      <w:pPr>
        <w:numPr>
          <w:ilvl w:val="0"/>
          <w:numId w:val="4"/>
        </w:numPr>
        <w:spacing w:line="360" w:lineRule="auto"/>
        <w:ind w:left="284" w:firstLine="284"/>
        <w:contextualSpacing/>
        <w:jc w:val="both"/>
        <w:rPr>
          <w:snapToGrid w:val="0"/>
        </w:rPr>
      </w:pPr>
      <w:r>
        <w:rPr>
          <w:b/>
          <w:bCs/>
          <w:snapToGrid w:val="0"/>
        </w:rPr>
        <w:t>виновность</w:t>
      </w:r>
      <w:r>
        <w:rPr>
          <w:snapToGrid w:val="0"/>
        </w:rPr>
        <w:t xml:space="preserve"> – противоправные деяния являются административным правонарушением только в том случае, если имеет место вина данного лица, то есть содеянное было совершено умышленно или по неосторожности;</w:t>
      </w:r>
    </w:p>
    <w:p w:rsidR="00A67C15" w:rsidRDefault="00A67C15" w:rsidP="00A67C15">
      <w:pPr>
        <w:numPr>
          <w:ilvl w:val="0"/>
          <w:numId w:val="4"/>
        </w:numPr>
        <w:spacing w:line="360" w:lineRule="auto"/>
        <w:ind w:left="284" w:firstLine="284"/>
        <w:contextualSpacing/>
        <w:jc w:val="both"/>
        <w:rPr>
          <w:snapToGrid w:val="0"/>
        </w:rPr>
      </w:pPr>
      <w:proofErr w:type="gramStart"/>
      <w:r>
        <w:rPr>
          <w:b/>
          <w:bCs/>
          <w:snapToGrid w:val="0"/>
        </w:rPr>
        <w:t xml:space="preserve">наказуемость </w:t>
      </w:r>
      <w:r>
        <w:rPr>
          <w:snapToGrid w:val="0"/>
        </w:rPr>
        <w:t>деяния – то есть за содеянное наступает административная ответственность.</w:t>
      </w:r>
      <w:proofErr w:type="gramEnd"/>
    </w:p>
    <w:p w:rsidR="00A67C15" w:rsidRDefault="00A67C15" w:rsidP="00A67C15">
      <w:pPr>
        <w:spacing w:line="360" w:lineRule="auto"/>
        <w:jc w:val="both"/>
        <w:rPr>
          <w:snapToGrid w:val="0"/>
        </w:rPr>
      </w:pPr>
      <w:r>
        <w:rPr>
          <w:snapToGrid w:val="0"/>
        </w:rPr>
        <w:t xml:space="preserve"> и </w:t>
      </w:r>
      <w:r>
        <w:rPr>
          <w:b/>
          <w:bCs/>
          <w:snapToGrid w:val="0"/>
        </w:rPr>
        <w:t>в его состав должны входить предусмотренные нормой права элементы</w:t>
      </w:r>
      <w:r>
        <w:rPr>
          <w:snapToGrid w:val="0"/>
        </w:rPr>
        <w:t xml:space="preserve"> (объект, объективная сторона, субъект, субъективная сторона).</w:t>
      </w:r>
    </w:p>
    <w:p w:rsidR="00A67C15" w:rsidRDefault="00A67C15" w:rsidP="00A67C15">
      <w:pPr>
        <w:spacing w:line="360" w:lineRule="auto"/>
        <w:jc w:val="both"/>
        <w:rPr>
          <w:snapToGrid w:val="0"/>
        </w:rPr>
      </w:pPr>
    </w:p>
    <w:p w:rsidR="00A67C15" w:rsidRDefault="00A67C15" w:rsidP="00A67C15">
      <w:pPr>
        <w:spacing w:line="360" w:lineRule="auto"/>
        <w:jc w:val="both"/>
        <w:rPr>
          <w:snapToGrid w:val="0"/>
        </w:rPr>
      </w:pPr>
      <w:r>
        <w:rPr>
          <w:b/>
          <w:bCs/>
          <w:snapToGrid w:val="0"/>
        </w:rPr>
        <w:t>Состав административного правонарушения</w:t>
      </w:r>
    </w:p>
    <w:p w:rsidR="00A67C15" w:rsidRPr="00A67C15" w:rsidRDefault="00A67C15" w:rsidP="008C27F6">
      <w:pPr>
        <w:pStyle w:val="a3"/>
        <w:numPr>
          <w:ilvl w:val="0"/>
          <w:numId w:val="10"/>
        </w:numPr>
        <w:spacing w:line="360" w:lineRule="auto"/>
        <w:ind w:left="284" w:firstLine="284"/>
        <w:jc w:val="both"/>
        <w:rPr>
          <w:snapToGrid w:val="0"/>
          <w:u w:color="FFFFFF" w:themeColor="background1"/>
        </w:rPr>
      </w:pPr>
      <w:proofErr w:type="gramStart"/>
      <w:r w:rsidRPr="00A67C15">
        <w:rPr>
          <w:b/>
          <w:bCs/>
          <w:snapToGrid w:val="0"/>
          <w:u w:color="FFFFFF" w:themeColor="background1"/>
        </w:rPr>
        <w:t xml:space="preserve">Объект </w:t>
      </w:r>
      <w:r w:rsidRPr="00A67C15">
        <w:rPr>
          <w:snapToGrid w:val="0"/>
          <w:u w:color="FFFFFF" w:themeColor="background1"/>
        </w:rPr>
        <w:t>правонарушения — те </w:t>
      </w:r>
      <w:r w:rsidRPr="00A67C15">
        <w:rPr>
          <w:snapToGrid w:val="0"/>
          <w:u w:val="single" w:color="FFFFFF" w:themeColor="background1"/>
        </w:rPr>
        <w:t>общественные отношения</w:t>
      </w:r>
      <w:r w:rsidRPr="00A67C15">
        <w:rPr>
          <w:snapToGrid w:val="0"/>
          <w:u w:color="FFFFFF" w:themeColor="background1"/>
        </w:rPr>
        <w:t>, которые оно нарушает (совокупность общественных отношений, на которые направлены противоправные действия (бездействие)):</w:t>
      </w:r>
      <w:r w:rsidRPr="00A67C15">
        <w:rPr>
          <w:b/>
          <w:bCs/>
          <w:snapToGrid w:val="0"/>
          <w:u w:color="FFFFFF" w:themeColor="background1"/>
        </w:rPr>
        <w:t xml:space="preserve"> права и свободы человека и гражданина, здоровье граждан, санитарно-эпидемиологическое благополучие населения, общественная нравственность, окружающая среда, установленный порядок осуществления государственной власти, общественный порядок, законные экономические интересы физических и юридических лиц, общества и государства и т.д.;</w:t>
      </w:r>
      <w:proofErr w:type="gramEnd"/>
    </w:p>
    <w:p w:rsidR="00A67C15" w:rsidRDefault="00A67C15" w:rsidP="008C27F6">
      <w:pPr>
        <w:numPr>
          <w:ilvl w:val="0"/>
          <w:numId w:val="5"/>
        </w:numPr>
        <w:spacing w:line="360" w:lineRule="auto"/>
        <w:ind w:left="284" w:firstLine="284"/>
        <w:contextualSpacing/>
        <w:jc w:val="both"/>
        <w:rPr>
          <w:snapToGrid w:val="0"/>
        </w:rPr>
      </w:pPr>
      <w:r>
        <w:rPr>
          <w:b/>
          <w:bCs/>
          <w:snapToGrid w:val="0"/>
        </w:rPr>
        <w:t xml:space="preserve">Объективная сторона </w:t>
      </w:r>
      <w:r>
        <w:rPr>
          <w:snapToGrid w:val="0"/>
        </w:rPr>
        <w:t>правонару</w:t>
      </w:r>
      <w:r w:rsidR="008C27F6">
        <w:rPr>
          <w:snapToGrid w:val="0"/>
        </w:rPr>
        <w:t xml:space="preserve">шения состоит в конкретном </w:t>
      </w:r>
      <w:r w:rsidR="008C27F6">
        <w:rPr>
          <w:b/>
          <w:bCs/>
          <w:snapToGrid w:val="0"/>
        </w:rPr>
        <w:t xml:space="preserve">действии (бездействии) </w:t>
      </w:r>
      <w:r w:rsidR="008C27F6">
        <w:rPr>
          <w:snapToGrid w:val="0"/>
        </w:rPr>
        <w:t xml:space="preserve">лица, нарушившем установленное правило и в связи с этим влекущем предусмотренную законом административную ответственность – </w:t>
      </w:r>
      <w:r>
        <w:rPr>
          <w:snapToGrid w:val="0"/>
        </w:rPr>
        <w:t xml:space="preserve">признаки конкретного </w:t>
      </w:r>
      <w:r w:rsidRPr="003E189C">
        <w:rPr>
          <w:snapToGrid w:val="0"/>
        </w:rPr>
        <w:t>деяния, его возможные последствия, причинная связь</w:t>
      </w:r>
      <w:r>
        <w:rPr>
          <w:snapToGrid w:val="0"/>
        </w:rPr>
        <w:t> между деянием и последствиями.</w:t>
      </w:r>
    </w:p>
    <w:p w:rsidR="008C27F6" w:rsidRDefault="008C27F6" w:rsidP="008C27F6">
      <w:pPr>
        <w:pStyle w:val="a3"/>
        <w:spacing w:line="360" w:lineRule="auto"/>
        <w:ind w:left="284" w:firstLine="284"/>
        <w:jc w:val="both"/>
        <w:rPr>
          <w:snapToGrid w:val="0"/>
        </w:rPr>
      </w:pPr>
      <w:r w:rsidRPr="008C27F6">
        <w:rPr>
          <w:snapToGrid w:val="0"/>
        </w:rPr>
        <w:t xml:space="preserve">Характеристика объективной стороны также может включать в себя дополнительные признаки - </w:t>
      </w:r>
      <w:r w:rsidRPr="008C27F6">
        <w:rPr>
          <w:b/>
          <w:bCs/>
          <w:snapToGrid w:val="0"/>
        </w:rPr>
        <w:t xml:space="preserve">способ, средства, время, место совершения административного </w:t>
      </w:r>
      <w:r w:rsidRPr="008C27F6">
        <w:rPr>
          <w:b/>
          <w:bCs/>
          <w:snapToGrid w:val="0"/>
        </w:rPr>
        <w:lastRenderedPageBreak/>
        <w:t>правонарушения</w:t>
      </w:r>
      <w:r w:rsidRPr="008C27F6">
        <w:rPr>
          <w:snapToGrid w:val="0"/>
        </w:rPr>
        <w:t xml:space="preserve"> и другие имеющие значения для квалификации правонарушения обстоятельства.</w:t>
      </w:r>
    </w:p>
    <w:p w:rsidR="008C27F6" w:rsidRDefault="00A67C15" w:rsidP="008C27F6">
      <w:pPr>
        <w:numPr>
          <w:ilvl w:val="0"/>
          <w:numId w:val="5"/>
        </w:numPr>
        <w:spacing w:line="360" w:lineRule="auto"/>
        <w:ind w:left="284" w:firstLine="284"/>
        <w:contextualSpacing/>
        <w:jc w:val="both"/>
        <w:rPr>
          <w:snapToGrid w:val="0"/>
        </w:rPr>
      </w:pPr>
      <w:r>
        <w:rPr>
          <w:b/>
          <w:bCs/>
          <w:snapToGrid w:val="0"/>
        </w:rPr>
        <w:t xml:space="preserve">Субъект </w:t>
      </w:r>
      <w:r w:rsidR="008C27F6">
        <w:rPr>
          <w:snapToGrid w:val="0"/>
        </w:rPr>
        <w:t xml:space="preserve">правонарушения – </w:t>
      </w:r>
      <w:r w:rsidRPr="008C27F6">
        <w:rPr>
          <w:snapToGrid w:val="0"/>
        </w:rPr>
        <w:t>физическое (в том числе должностное)</w:t>
      </w:r>
      <w:r>
        <w:rPr>
          <w:snapToGrid w:val="0"/>
        </w:rPr>
        <w:t xml:space="preserve"> лицо, обладающее признаком </w:t>
      </w:r>
      <w:r w:rsidRPr="008C27F6">
        <w:rPr>
          <w:snapToGrid w:val="0"/>
        </w:rPr>
        <w:t>вменяемости</w:t>
      </w:r>
      <w:r>
        <w:rPr>
          <w:snapToGrid w:val="0"/>
        </w:rPr>
        <w:t> </w:t>
      </w:r>
      <w:r w:rsidR="008C27F6">
        <w:rPr>
          <w:snapToGrid w:val="0"/>
        </w:rPr>
        <w:t xml:space="preserve">и достигшее 16-летнего возраста, </w:t>
      </w:r>
      <w:r w:rsidRPr="008C27F6">
        <w:rPr>
          <w:snapToGrid w:val="0"/>
        </w:rPr>
        <w:t>или юридическое лиц</w:t>
      </w:r>
      <w:r w:rsidR="008C27F6">
        <w:rPr>
          <w:snapToGrid w:val="0"/>
        </w:rPr>
        <w:t>о –</w:t>
      </w:r>
      <w:r w:rsidR="008C27F6" w:rsidRPr="008C27F6">
        <w:rPr>
          <w:snapToGrid w:val="0"/>
        </w:rPr>
        <w:t xml:space="preserve"> </w:t>
      </w:r>
      <w:r w:rsidR="008C27F6">
        <w:rPr>
          <w:snapToGrid w:val="0"/>
        </w:rPr>
        <w:t>тот, кто совершил административное правонарушение:</w:t>
      </w:r>
    </w:p>
    <w:p w:rsidR="008C27F6" w:rsidRDefault="008C27F6" w:rsidP="008C27F6">
      <w:pPr>
        <w:numPr>
          <w:ilvl w:val="0"/>
          <w:numId w:val="12"/>
        </w:numPr>
        <w:spacing w:line="360" w:lineRule="auto"/>
        <w:ind w:left="284" w:firstLine="284"/>
        <w:contextualSpacing/>
        <w:jc w:val="both"/>
        <w:rPr>
          <w:snapToGrid w:val="0"/>
        </w:rPr>
      </w:pPr>
      <w:proofErr w:type="spellStart"/>
      <w:r>
        <w:rPr>
          <w:snapToGrid w:val="0"/>
        </w:rPr>
        <w:t>КоАП</w:t>
      </w:r>
      <w:proofErr w:type="spellEnd"/>
      <w:r>
        <w:rPr>
          <w:snapToGrid w:val="0"/>
        </w:rPr>
        <w:t xml:space="preserve"> РФ предусматривает возможность наступления административной ответственности только для лиц, достигших </w:t>
      </w:r>
      <w:r>
        <w:rPr>
          <w:b/>
          <w:bCs/>
          <w:snapToGrid w:val="0"/>
        </w:rPr>
        <w:t xml:space="preserve">16-летнего возраста. </w:t>
      </w:r>
    </w:p>
    <w:p w:rsidR="008C27F6" w:rsidRDefault="008C27F6" w:rsidP="008C27F6">
      <w:pPr>
        <w:numPr>
          <w:ilvl w:val="0"/>
          <w:numId w:val="12"/>
        </w:numPr>
        <w:spacing w:line="360" w:lineRule="auto"/>
        <w:ind w:left="284" w:firstLine="284"/>
        <w:contextualSpacing/>
        <w:jc w:val="both"/>
        <w:rPr>
          <w:snapToGrid w:val="0"/>
        </w:rPr>
      </w:pPr>
      <w:r>
        <w:rPr>
          <w:b/>
          <w:bCs/>
          <w:snapToGrid w:val="0"/>
        </w:rPr>
        <w:t xml:space="preserve"> К несовершеннолетним </w:t>
      </w:r>
      <w:r>
        <w:rPr>
          <w:snapToGrid w:val="0"/>
        </w:rPr>
        <w:t xml:space="preserve">нарушителям, не достигшим 18 лет, </w:t>
      </w:r>
      <w:r>
        <w:rPr>
          <w:b/>
          <w:bCs/>
          <w:snapToGrid w:val="0"/>
        </w:rPr>
        <w:t xml:space="preserve">не может применяться административный арест </w:t>
      </w:r>
      <w:r>
        <w:rPr>
          <w:snapToGrid w:val="0"/>
        </w:rPr>
        <w:t>(</w:t>
      </w:r>
      <w:proofErr w:type="gramStart"/>
      <w:r>
        <w:rPr>
          <w:snapToGrid w:val="0"/>
        </w:rPr>
        <w:t>ч</w:t>
      </w:r>
      <w:proofErr w:type="gramEnd"/>
      <w:r>
        <w:rPr>
          <w:snapToGrid w:val="0"/>
        </w:rPr>
        <w:t xml:space="preserve">. 2 ст. 3.9 </w:t>
      </w:r>
      <w:proofErr w:type="spellStart"/>
      <w:r>
        <w:rPr>
          <w:snapToGrid w:val="0"/>
        </w:rPr>
        <w:t>КоАП</w:t>
      </w:r>
      <w:proofErr w:type="spellEnd"/>
      <w:r>
        <w:rPr>
          <w:snapToGrid w:val="0"/>
        </w:rPr>
        <w:t xml:space="preserve"> РФ); </w:t>
      </w:r>
    </w:p>
    <w:p w:rsidR="008C27F6" w:rsidRDefault="008C27F6" w:rsidP="008C27F6">
      <w:pPr>
        <w:numPr>
          <w:ilvl w:val="0"/>
          <w:numId w:val="12"/>
        </w:numPr>
        <w:spacing w:line="360" w:lineRule="auto"/>
        <w:ind w:left="284" w:firstLine="284"/>
        <w:contextualSpacing/>
        <w:jc w:val="both"/>
        <w:rPr>
          <w:snapToGrid w:val="0"/>
        </w:rPr>
      </w:pPr>
      <w:r>
        <w:rPr>
          <w:snapToGrid w:val="0"/>
        </w:rPr>
        <w:t xml:space="preserve">Несовершеннолетие является </w:t>
      </w:r>
      <w:r>
        <w:rPr>
          <w:b/>
          <w:bCs/>
          <w:snapToGrid w:val="0"/>
        </w:rPr>
        <w:t xml:space="preserve">смягчающим ответственность обстоятельством </w:t>
      </w:r>
      <w:r>
        <w:rPr>
          <w:snapToGrid w:val="0"/>
        </w:rPr>
        <w:t>(п. 4 ч. 1 ст. 4.2).</w:t>
      </w:r>
    </w:p>
    <w:p w:rsidR="008C27F6" w:rsidRPr="008C27F6" w:rsidRDefault="008C27F6" w:rsidP="008C27F6">
      <w:pPr>
        <w:numPr>
          <w:ilvl w:val="0"/>
          <w:numId w:val="12"/>
        </w:numPr>
        <w:spacing w:line="360" w:lineRule="auto"/>
        <w:ind w:left="284" w:firstLine="284"/>
        <w:contextualSpacing/>
        <w:jc w:val="both"/>
        <w:rPr>
          <w:snapToGrid w:val="0"/>
        </w:rPr>
      </w:pPr>
      <w:r>
        <w:rPr>
          <w:b/>
          <w:bCs/>
          <w:snapToGrid w:val="0"/>
        </w:rPr>
        <w:t xml:space="preserve"> Назначение административного наказания юридическому лицу не освобождает от ответственности за данное правонарушение виновное физическое лицо.</w:t>
      </w:r>
    </w:p>
    <w:p w:rsidR="00A67C15" w:rsidRPr="008C27F6" w:rsidRDefault="00A67C15" w:rsidP="008C27F6">
      <w:pPr>
        <w:numPr>
          <w:ilvl w:val="0"/>
          <w:numId w:val="5"/>
        </w:numPr>
        <w:spacing w:line="360" w:lineRule="auto"/>
        <w:ind w:left="284" w:firstLine="284"/>
        <w:contextualSpacing/>
        <w:jc w:val="both"/>
        <w:rPr>
          <w:snapToGrid w:val="0"/>
        </w:rPr>
      </w:pPr>
      <w:r>
        <w:rPr>
          <w:b/>
          <w:bCs/>
          <w:snapToGrid w:val="0"/>
        </w:rPr>
        <w:t xml:space="preserve">Субъективная сторона </w:t>
      </w:r>
      <w:r w:rsidR="008C27F6">
        <w:rPr>
          <w:snapToGrid w:val="0"/>
        </w:rPr>
        <w:t xml:space="preserve">правонарушения – </w:t>
      </w:r>
      <w:r w:rsidRPr="008C27F6">
        <w:rPr>
          <w:snapToGrid w:val="0"/>
        </w:rPr>
        <w:t>вина</w:t>
      </w:r>
      <w:r>
        <w:rPr>
          <w:snapToGrid w:val="0"/>
        </w:rPr>
        <w:t> в форме умысла или неосторожности, цель</w:t>
      </w:r>
      <w:r w:rsidR="008C27F6">
        <w:rPr>
          <w:snapToGrid w:val="0"/>
        </w:rPr>
        <w:t>.</w:t>
      </w:r>
    </w:p>
    <w:p w:rsidR="00905821" w:rsidRPr="00A67C15" w:rsidRDefault="00905821" w:rsidP="008C27F6">
      <w:pPr>
        <w:spacing w:after="200" w:line="360" w:lineRule="auto"/>
        <w:ind w:left="284" w:firstLine="284"/>
        <w:contextualSpacing/>
        <w:rPr>
          <w:b/>
          <w:color w:val="000000"/>
          <w:sz w:val="20"/>
          <w:szCs w:val="20"/>
        </w:rPr>
      </w:pPr>
    </w:p>
    <w:sectPr w:rsidR="00905821" w:rsidRPr="00A67C15" w:rsidSect="009058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956821"/>
    <w:multiLevelType w:val="hybridMultilevel"/>
    <w:tmpl w:val="2CF07B34"/>
    <w:lvl w:ilvl="0" w:tplc="DC066514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2A32136"/>
    <w:multiLevelType w:val="hybridMultilevel"/>
    <w:tmpl w:val="AF5CD7EA"/>
    <w:lvl w:ilvl="0" w:tplc="041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7DA59D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B4C9BE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93868F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494B49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B94EEB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D2CC00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7AAFEC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816D59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45E6774"/>
    <w:multiLevelType w:val="hybridMultilevel"/>
    <w:tmpl w:val="34C4A77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D247DC7"/>
    <w:multiLevelType w:val="hybridMultilevel"/>
    <w:tmpl w:val="3B663A0E"/>
    <w:lvl w:ilvl="0" w:tplc="B95A3B08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55C8CC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C2A8AF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B44765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C76986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2F61A8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6926D1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2B6187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F58EFD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2830810"/>
    <w:multiLevelType w:val="hybridMultilevel"/>
    <w:tmpl w:val="187005E6"/>
    <w:lvl w:ilvl="0" w:tplc="ACA6075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13EDE2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4069DB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78A002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9023E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CFAB52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9063BF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4A63B6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3FC794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76613C5"/>
    <w:multiLevelType w:val="hybridMultilevel"/>
    <w:tmpl w:val="3D88ECC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8E67E3A"/>
    <w:multiLevelType w:val="hybridMultilevel"/>
    <w:tmpl w:val="10CCB88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9890664"/>
    <w:multiLevelType w:val="hybridMultilevel"/>
    <w:tmpl w:val="AE70A76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A0ED44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D365DB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E562BE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A90BFD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3B003E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C0A2E8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7809C1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496039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CC176A1"/>
    <w:multiLevelType w:val="hybridMultilevel"/>
    <w:tmpl w:val="BE64B8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3E61E87"/>
    <w:multiLevelType w:val="hybridMultilevel"/>
    <w:tmpl w:val="EFB0DC4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77A53BEB"/>
    <w:multiLevelType w:val="hybridMultilevel"/>
    <w:tmpl w:val="A8CE6ECC"/>
    <w:lvl w:ilvl="0" w:tplc="1736BC6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E8EBCC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5FA4E3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9428B8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18A6B5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732C9D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36A4BC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E20EA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B3893E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A0C0371"/>
    <w:multiLevelType w:val="hybridMultilevel"/>
    <w:tmpl w:val="5024E3AA"/>
    <w:lvl w:ilvl="0" w:tplc="8058482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7DA59D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B4C9BE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93868F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494B49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B94EEB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D2CC00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7AAFEC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816D59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</w:num>
  <w:num w:numId="9">
    <w:abstractNumId w:val="0"/>
  </w:num>
  <w:num w:numId="10">
    <w:abstractNumId w:val="8"/>
  </w:num>
  <w:num w:numId="11">
    <w:abstractNumId w:val="11"/>
  </w:num>
  <w:num w:numId="12">
    <w:abstractNumId w:val="1"/>
  </w:num>
  <w:num w:numId="13">
    <w:abstractNumId w:val="5"/>
  </w:num>
  <w:num w:numId="14">
    <w:abstractNumId w:val="2"/>
  </w:num>
  <w:num w:numId="15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A67C15"/>
    <w:rsid w:val="00161CFB"/>
    <w:rsid w:val="003E189C"/>
    <w:rsid w:val="007A2ED2"/>
    <w:rsid w:val="008C27F6"/>
    <w:rsid w:val="00905821"/>
    <w:rsid w:val="00A67C15"/>
    <w:rsid w:val="00A902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7C1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7C1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387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1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695</Words>
  <Characters>3962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4648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AlexLM</dc:creator>
  <cp:lastModifiedBy>AlexLM</cp:lastModifiedBy>
  <cp:revision>3</cp:revision>
  <dcterms:created xsi:type="dcterms:W3CDTF">2023-11-12T11:42:00Z</dcterms:created>
  <dcterms:modified xsi:type="dcterms:W3CDTF">2023-11-12T12:40:00Z</dcterms:modified>
</cp:coreProperties>
</file>