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2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9"/>
        <w:gridCol w:w="2559"/>
        <w:gridCol w:w="2805"/>
        <w:gridCol w:w="2325"/>
        <w:tblGridChange w:id="0">
          <w:tblGrid>
            <w:gridCol w:w="1549"/>
            <w:gridCol w:w="2559"/>
            <w:gridCol w:w="2805"/>
            <w:gridCol w:w="2325"/>
          </w:tblGrid>
        </w:tblGridChange>
      </w:tblGrid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Subject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CZ3002 Lab 2 Meeting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Day,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02 Feb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2021, </w:t>
            </w: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1030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1230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SW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Attendees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Non-Attendees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Atrik Das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Rajuravi Vishal Raj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Padhi Abhinandan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Kelvin Chua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Melvin Chua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Bryan Goh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NIL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Chaired by: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Atrik Das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Last meeting minutes has been reviewed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Yes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Progress Updates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Problem / Issues / Progress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Solution / Action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Taken by / Deadline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discussed the flow of our app and the user experience which we wanted our user to have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Vishal, Bryan - Worked on the UI design on Figma after our discussion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Deadline: 12/02/2021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Allocation of tasks for Lab 2 deliverables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discussed the various requirements of the documents and how to go about writing the documents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Bryan: SRS headings: 2, 3, 4 (minus diagrams), 5, 6</w:t>
            </w:r>
          </w:p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Atrik: Use case revision, functional requirements, SRS heading: 13</w:t>
            </w:r>
          </w:p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Abhinandan: sequence diagrams, SRS headings: 8, 9, 10, 11, 12</w:t>
            </w:r>
          </w:p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Vishal : Quality Plan (11, 12, 13, 14, 15)</w:t>
              <w:br w:type="textWrapping"/>
              <w:br w:type="textWrapping"/>
              <w:t xml:space="preserve">Kelvin - Quality Plan</w:t>
            </w:r>
          </w:p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(1, 2, 3, 4, 5)</w:t>
            </w:r>
          </w:p>
          <w:p w:rsidR="00000000" w:rsidDel="00000000" w:rsidP="00000000" w:rsidRDefault="00000000" w:rsidRPr="00000000" w14:paraId="0000003E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Melvin - Quality Plan</w:t>
            </w:r>
          </w:p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(6, 7, 8, 9, 10)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Deadline: 14/02/2021</w:t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Next meeting will be held: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16/02/2021 1030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SW Lab 3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This meeting has been agreed by all attendees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Signature: Atrik</w:t>
            </w:r>
          </w:p>
        </w:tc>
      </w:tr>
    </w:tbl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table" w:styleId="TableGrid">
    <w:name w:val="Table Grid"/>
    <w:basedOn w:val="TableNormal"/>
    <w:uiPriority w:val="59"/>
    <w:rsid w:val="00D762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sF5ybdnbTD+0J7CVv2EbDZiKw==">AMUW2mUQ28hOYkwN13Kic6GiVkwEtr89Z14iUi1VYHwW45YEKomxZt48v83Co5CD8bImJ7mY1qSotftRsXxDgLLiQiqRgHDnaJobK4PPihuIuxd8TnzGtio=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