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Arial" w:hAnsi="Arial"/>
          <w:b/>
          <w:color w:val="003366"/>
          <w:sz w:val="44"/>
        </w:rPr>
        <w:t>Browser Agent Flow &amp; Pipeline Documentation</w:t>
      </w:r>
    </w:p>
    <w:p>
      <w:pPr>
        <w:spacing w:after="600"/>
        <w:jc w:val="center"/>
      </w:pPr>
      <w:r>
        <w:rPr>
          <w:rFonts w:ascii="Arial" w:hAnsi="Arial"/>
          <w:i/>
          <w:color w:val="666666"/>
          <w:sz w:val="28"/>
        </w:rPr>
        <w:t>Privacy-Preserving On-Device Visual Perception Browser Agent</w:t>
      </w:r>
    </w:p>
    <w:p>
      <w:pPr>
        <w:spacing w:before="360" w:after="120"/>
      </w:pPr>
      <w:r>
        <w:rPr>
          <w:rFonts w:ascii="Arial" w:hAnsi="Arial"/>
          <w:b/>
          <w:color w:val="003366"/>
          <w:sz w:val="32"/>
        </w:rPr>
        <w:t>1. System Overview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The system is designed with a privacy-first architecture, splitting responsibility between the client's local browser context and a backend agent planner: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sz w:val="22"/>
        </w:rPr>
        <w:t xml:space="preserve">1. Client-Side Extension (React + WXT + Transformers.js): </w:t>
      </w:r>
      <w:r>
        <w:rPr>
          <w:rFonts w:ascii="Calibri" w:hAnsi="Calibri"/>
          <w:sz w:val="22"/>
        </w:rPr>
        <w:t>Runs entirely within the user's browser. It extracts the DOM, runs the vision model via WebGPU, applies local PII filters, and logs operations to a local privacy ledger.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sz w:val="22"/>
        </w:rPr>
        <w:t xml:space="preserve">2. Server-Side Planner (FastAPI + Ollama): </w:t>
      </w:r>
      <w:r>
        <w:rPr>
          <w:rFonts w:ascii="Calibri" w:hAnsi="Calibri"/>
          <w:sz w:val="22"/>
        </w:rPr>
        <w:t>Receives only anonymized UI metadata (no raw screenshots, no raw DOM, no PII). It uses a local LLM to plan the next actions (Click, Type, Scroll, Complete) and returns them to the client.</w:t>
      </w:r>
    </w:p>
    <w:p>
      <w:pPr>
        <w:spacing w:before="360" w:after="120"/>
      </w:pPr>
      <w:r>
        <w:rPr>
          <w:rFonts w:ascii="Arial" w:hAnsi="Arial"/>
          <w:b/>
          <w:color w:val="003366"/>
          <w:sz w:val="32"/>
        </w:rPr>
        <w:t>2. Step-by-Step Pipeline Flow</w:t>
      </w:r>
    </w:p>
    <w:p>
      <w:pPr>
        <w:spacing w:before="240" w:after="80"/>
      </w:pPr>
      <w:r>
        <w:rPr>
          <w:rFonts w:ascii="Arial" w:hAnsi="Arial"/>
          <w:b/>
          <w:color w:val="336699"/>
          <w:sz w:val="24"/>
        </w:rPr>
        <w:t>Step 1: Task Initialization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The user opens the extension panel and inputs a goal (e.g., 'Fill out this application form'). The extension initializes a session ID and sets up the execution loop.</w:t>
      </w:r>
    </w:p>
    <w:p>
      <w:pPr>
        <w:spacing w:before="240" w:after="80"/>
      </w:pPr>
      <w:r>
        <w:rPr>
          <w:rFonts w:ascii="Arial" w:hAnsi="Arial"/>
          <w:b/>
          <w:color w:val="336699"/>
          <w:sz w:val="24"/>
        </w:rPr>
        <w:t>Step 2: Screen Perception (DOM &amp; Vision)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• Accessibility Tree Extraction: </w:t>
      </w:r>
      <w:r>
        <w:rPr>
          <w:rFonts w:ascii="Calibri" w:hAnsi="Calibri"/>
          <w:sz w:val="22"/>
        </w:rPr>
        <w:t>The content script extracts elements from the active tab. It records attributes like tags, ARIA roles, names, and relative coordinates.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• WebGPU-Accelerated Vision Grounding: </w:t>
      </w:r>
      <w:r>
        <w:rPr>
          <w:rFonts w:ascii="Calibri" w:hAnsi="Calibri"/>
          <w:sz w:val="22"/>
        </w:rPr>
        <w:t>The page captures a snapshot of the viewport. The image is processed on-device by Florence-2-base-ft using ONNX Runtime Web. Interactive elements are mapped using a Set-of-Marks (SoM) overlay containing numbered bounding boxes.</w:t>
      </w:r>
    </w:p>
    <w:p>
      <w:pPr>
        <w:spacing w:before="240" w:after="80"/>
      </w:pPr>
      <w:r>
        <w:rPr>
          <w:rFonts w:ascii="Arial" w:hAnsi="Arial"/>
          <w:b/>
          <w:color w:val="336699"/>
          <w:sz w:val="24"/>
        </w:rPr>
        <w:t>Step 3: Local Privacy Filter (PII Redaction)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Before any data is sent over the network, the following processes run entirely locally: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sz w:val="22"/>
        </w:rPr>
        <w:t xml:space="preserve">• Regex Engine: </w:t>
      </w:r>
      <w:r>
        <w:rPr>
          <w:rFonts w:ascii="Calibri" w:hAnsi="Calibri"/>
          <w:sz w:val="22"/>
        </w:rPr>
        <w:t>Text inputs, label values, and placeholders are matched against templates for Aadhaar, PAN, Credit Cards, Emails, and Phone Numbers.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sz w:val="22"/>
        </w:rPr>
        <w:t xml:space="preserve">• Cryptographic Checksum Verification: </w:t>
      </w:r>
      <w:r>
        <w:rPr>
          <w:rFonts w:ascii="Calibri" w:hAnsi="Calibri"/>
          <w:sz w:val="22"/>
        </w:rPr>
        <w:t>Aadhaar matches are validated using the Verhoeff algorithm to filter out random 12-digit numbers; credit card matches are validated using Luhn's algorithm.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sz w:val="22"/>
        </w:rPr>
        <w:t xml:space="preserve">• Redaction/Obfuscation: </w:t>
      </w:r>
      <w:r>
        <w:rPr>
          <w:rFonts w:ascii="Calibri" w:hAnsi="Calibri"/>
          <w:sz w:val="22"/>
        </w:rPr>
        <w:t>Validated PII values are redacted or masked (e.g., 1234 5678 1234 becomes 1234 XXX XXX). Password fields are fully blacked out.</w:t>
      </w:r>
    </w:p>
    <w:p>
      <w:pPr>
        <w:spacing w:before="240" w:after="80"/>
      </w:pPr>
      <w:r>
        <w:rPr>
          <w:rFonts w:ascii="Arial" w:hAnsi="Arial"/>
          <w:b/>
          <w:color w:val="336699"/>
          <w:sz w:val="24"/>
        </w:rPr>
        <w:t>Step 4: Auditing (Privacy Ledger)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Every detection, redaction, and sanitization event is logged in the Privacy Ledger. The ledger runs inside the extension background process, providing a real-time audit log of exactly what data was modified or blocked.</w:t>
      </w:r>
    </w:p>
    <w:p>
      <w:pPr>
        <w:spacing w:before="240" w:after="80"/>
      </w:pPr>
      <w:r>
        <w:rPr>
          <w:rFonts w:ascii="Arial" w:hAnsi="Arial"/>
          <w:b/>
          <w:color w:val="336699"/>
          <w:sz w:val="24"/>
        </w:rPr>
        <w:t>Step 5: Sanitized Metadata Egress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The client builds a lightweight payload containing the anonymized accessibility tree, bounding box coordinates of interactive elements (SoM IDs), redacted text labels, and a cryptographic checksum of the payload to detect tampering. This is sent to POST http://localhost:8000/plan.</w:t>
      </w:r>
    </w:p>
    <w:p>
      <w:pPr>
        <w:spacing w:before="240" w:after="80"/>
      </w:pPr>
      <w:r>
        <w:rPr>
          <w:rFonts w:ascii="Arial" w:hAnsi="Arial"/>
          <w:b/>
          <w:color w:val="336699"/>
          <w:sz w:val="24"/>
        </w:rPr>
        <w:t>Step 6: Action Planning &amp; Execution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The FastAPI server parses the sanitized payload and uses a prompt template containing only the anonymized structure and task description to ask Ollama (qwen2.5:1.5b) for the next step. Ollama returns a JSON action payload (e.g., {"type": "TYPE", "targetId": 12, "text": "Redacted User Input"}). The content script receives the action and uses a self-healing DOM executor to click or type into the specified target element on the webpage.</w:t>
      </w:r>
    </w:p>
    <w:p>
      <w:pPr>
        <w:spacing w:before="360" w:after="120"/>
      </w:pPr>
      <w:r>
        <w:rPr>
          <w:rFonts w:ascii="Arial" w:hAnsi="Arial"/>
          <w:b/>
          <w:color w:val="003366"/>
          <w:sz w:val="32"/>
        </w:rPr>
        <w:t>3. Data Payloads</w:t>
      </w:r>
    </w:p>
    <w:p>
      <w:pPr>
        <w:spacing w:before="240" w:after="80"/>
      </w:pPr>
      <w:r>
        <w:rPr>
          <w:rFonts w:ascii="Arial" w:hAnsi="Arial"/>
          <w:b/>
          <w:color w:val="336699"/>
          <w:sz w:val="24"/>
        </w:rPr>
        <w:t>Before Sanitization (Local State only)</w:t>
      </w:r>
    </w:p>
    <w:p>
      <w:pPr>
        <w:spacing w:after="80"/>
        <w:ind w:left="720"/>
      </w:pPr>
      <w:r>
        <w:rPr>
          <w:rFonts w:ascii="Courier New" w:hAnsi="Courier New"/>
          <w:color w:val="323232"/>
          <w:sz w:val="19"/>
        </w:rPr>
        <w:t>{</w:t>
        <w:br/>
        <w:t xml:space="preserve">  "url": "https://gov-portal.in/apply",</w:t>
        <w:br/>
        <w:t xml:space="preserve">  "interactiveElements": [</w:t>
        <w:br/>
        <w:t xml:space="preserve">    {</w:t>
        <w:br/>
        <w:t xml:space="preserve">      "id": 1,</w:t>
        <w:br/>
        <w:t xml:space="preserve">      "label": "Aadhaar Card Number",</w:t>
        <w:br/>
        <w:t xml:space="preserve">      "value": "3645 8927 4930"</w:t>
        <w:br/>
        <w:t xml:space="preserve">    }</w:t>
        <w:br/>
        <w:t xml:space="preserve">  ]</w:t>
        <w:br/>
        <w:t>}</w:t>
      </w:r>
    </w:p>
    <w:p>
      <w:pPr>
        <w:spacing w:before="240" w:after="80"/>
      </w:pPr>
      <w:r>
        <w:rPr>
          <w:rFonts w:ascii="Arial" w:hAnsi="Arial"/>
          <w:b/>
          <w:color w:val="336699"/>
          <w:sz w:val="24"/>
        </w:rPr>
        <w:t>Outbound Sanitized Payload (Sent to FastAPI)</w:t>
      </w:r>
    </w:p>
    <w:p>
      <w:pPr>
        <w:spacing w:after="80"/>
        <w:ind w:left="720"/>
      </w:pPr>
      <w:r>
        <w:rPr>
          <w:rFonts w:ascii="Courier New" w:hAnsi="Courier New"/>
          <w:color w:val="323232"/>
          <w:sz w:val="19"/>
        </w:rPr>
        <w:t>{</w:t>
        <w:br/>
        <w:t xml:space="preserve">  "url": "https://gov-portal.in/apply",</w:t>
        <w:br/>
        <w:t xml:space="preserve">  "interactiveElements": [</w:t>
        <w:br/>
        <w:t xml:space="preserve">    {</w:t>
        <w:br/>
        <w:t xml:space="preserve">      "id": 1,</w:t>
        <w:br/>
        <w:t xml:space="preserve">      "label": "Aadhaar Card Number",</w:t>
        <w:br/>
        <w:t xml:space="preserve">      "value": "3645 XXX XXX"</w:t>
        <w:br/>
        <w:t xml:space="preserve">    }</w:t>
        <w:br/>
        <w:t xml:space="preserve">  ],</w:t>
        <w:br/>
        <w:t xml:space="preserve">  "checksum": "d5a2f8b5..."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