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132F9" w14:textId="77777777" w:rsidR="001306A2" w:rsidRDefault="001306A2">
      <w:r>
        <w:t>"An Improved Adaptive Approach for Elitist Nondominated Sorting Genetic Algorithm for Many-Objective Optimization" Himanshu Jain, Kalyanmoy Deb</w:t>
      </w:r>
    </w:p>
    <w:p w14:paraId="7A3D3619" w14:textId="77777777" w:rsidR="006B7BA7" w:rsidRDefault="00042CDD">
      <w:r>
        <w:t>Abstruct</w:t>
      </w:r>
      <w:r w:rsidR="001306A2">
        <w:rPr>
          <w:rFonts w:hint="eastAsia"/>
        </w:rPr>
        <w:t>：</w:t>
      </w:r>
    </w:p>
    <w:p w14:paraId="19514D68" w14:textId="77777777" w:rsidR="001306A2" w:rsidRDefault="001306A2">
      <w:r>
        <w:t>NSGA-</w:t>
      </w:r>
      <w:r>
        <w:rPr>
          <w:rFonts w:hint="eastAsia"/>
        </w:rPr>
        <w:t>Ⅱや進化型多目的最適化は</w:t>
      </w:r>
      <w:r>
        <w:t>4</w:t>
      </w:r>
      <w:r>
        <w:rPr>
          <w:rFonts w:hint="eastAsia"/>
        </w:rPr>
        <w:t>つ以上の</w:t>
      </w:r>
      <w:r>
        <w:t>many-objective</w:t>
      </w:r>
      <w:r>
        <w:rPr>
          <w:rFonts w:hint="eastAsia"/>
        </w:rPr>
        <w:t>最適化には向いていない。最近筆者は</w:t>
      </w:r>
      <w:r>
        <w:t>NSGA-</w:t>
      </w:r>
      <w:r>
        <w:rPr>
          <w:rFonts w:hint="eastAsia"/>
        </w:rPr>
        <w:t>Ⅱの発展である</w:t>
      </w:r>
      <w:r>
        <w:t>NSGA-</w:t>
      </w:r>
      <w:r>
        <w:rPr>
          <w:rFonts w:hint="eastAsia"/>
        </w:rPr>
        <w:t>Ⅲ（参照点により、</w:t>
      </w:r>
      <w:r>
        <w:t>3~15</w:t>
      </w:r>
      <w:r>
        <w:rPr>
          <w:rFonts w:hint="eastAsia"/>
        </w:rPr>
        <w:t>個の目的関数で実証実験をした）を提案した。この論文では、</w:t>
      </w:r>
      <w:r w:rsidR="00BE4EC5">
        <w:t>NSGA-</w:t>
      </w:r>
      <w:r w:rsidR="00BE4EC5">
        <w:rPr>
          <w:rFonts w:hint="eastAsia"/>
        </w:rPr>
        <w:t>Ⅲの参照点の配置タスクをより良く分散できるようにし、適応的にした。制約充足有無と</w:t>
      </w:r>
      <w:r w:rsidR="00BE4EC5">
        <w:t>many-objective</w:t>
      </w:r>
      <w:r w:rsidR="00BE4EC5">
        <w:rPr>
          <w:rFonts w:hint="eastAsia"/>
        </w:rPr>
        <w:t>問題で、このアプローチを</w:t>
      </w:r>
      <w:r w:rsidR="00BE4EC5">
        <w:t>NSGA-</w:t>
      </w:r>
      <w:r w:rsidR="00BE4EC5">
        <w:rPr>
          <w:rFonts w:hint="eastAsia"/>
        </w:rPr>
        <w:t>Ⅲと比較する。</w:t>
      </w:r>
    </w:p>
    <w:p w14:paraId="5F133D9C" w14:textId="77777777" w:rsidR="00BE4EC5" w:rsidRDefault="00BE4EC5"/>
    <w:p w14:paraId="002F77AC" w14:textId="77777777" w:rsidR="006B7BA7" w:rsidRDefault="00042CDD">
      <w:r>
        <w:t>Introduction:</w:t>
      </w:r>
    </w:p>
    <w:p w14:paraId="380EA779" w14:textId="77777777" w:rsidR="004B64B1" w:rsidRDefault="00042CDD">
      <w:r>
        <w:rPr>
          <w:rFonts w:hint="eastAsia"/>
        </w:rPr>
        <w:t>数年間、</w:t>
      </w:r>
      <w:r>
        <w:t>NSGA-</w:t>
      </w:r>
      <w:r>
        <w:rPr>
          <w:rFonts w:hint="eastAsia"/>
        </w:rPr>
        <w:t>Ⅱは様々な商業ソフトウェアに適用され、様々な実用的問題を解いてきた。しかし、</w:t>
      </w:r>
      <w:r>
        <w:t>NSGA-</w:t>
      </w:r>
      <w:r>
        <w:rPr>
          <w:rFonts w:hint="eastAsia"/>
        </w:rPr>
        <w:t>Ⅱやその他進化型多目的最適化</w:t>
      </w:r>
      <w:r>
        <w:t>(EMO)</w:t>
      </w:r>
      <w:r>
        <w:rPr>
          <w:rFonts w:hint="eastAsia"/>
        </w:rPr>
        <w:t>は</w:t>
      </w:r>
      <w:r>
        <w:rPr>
          <w:rFonts w:hint="eastAsia"/>
        </w:rPr>
        <w:t>3</w:t>
      </w:r>
      <w:r>
        <w:rPr>
          <w:rFonts w:hint="eastAsia"/>
        </w:rPr>
        <w:t>つ以上の目的関数を素早く処理するのに苦しめられてきた。いわゆる</w:t>
      </w:r>
      <w:r>
        <w:t>"</w:t>
      </w:r>
      <w:r>
        <w:rPr>
          <w:rFonts w:hint="eastAsia"/>
        </w:rPr>
        <w:t>次元の呪い</w:t>
      </w:r>
      <w:r>
        <w:t>"</w:t>
      </w:r>
      <w:r>
        <w:rPr>
          <w:rFonts w:hint="eastAsia"/>
        </w:rPr>
        <w:t>が</w:t>
      </w:r>
      <w:r>
        <w:t>EMO</w:t>
      </w:r>
      <w:r>
        <w:rPr>
          <w:rFonts w:hint="eastAsia"/>
        </w:rPr>
        <w:t>の発展を妨げており、研究者は</w:t>
      </w:r>
      <w:r>
        <w:t>many-objective</w:t>
      </w:r>
      <w:r>
        <w:rPr>
          <w:rFonts w:hint="eastAsia"/>
        </w:rPr>
        <w:t>最適化を解く方法の考案に興味を惹かれてきた。</w:t>
      </w:r>
      <w:r w:rsidR="00B4209C">
        <w:rPr>
          <w:rFonts w:hint="eastAsia"/>
        </w:rPr>
        <w:t>高次元空間内で、</w:t>
      </w:r>
      <w:r>
        <w:rPr>
          <w:rFonts w:hint="eastAsia"/>
        </w:rPr>
        <w:t>パレートフロント</w:t>
      </w:r>
      <w:r w:rsidR="00B4209C">
        <w:rPr>
          <w:rFonts w:hint="eastAsia"/>
        </w:rPr>
        <w:t>と同時により良く分散したトレードオフの解を導出するのは、どのアルゴリズムにとっても計算量的に扱いやすくするのは、とても困難なタスクである。</w:t>
      </w:r>
    </w:p>
    <w:p w14:paraId="253BAA52" w14:textId="77777777" w:rsidR="004B64B1" w:rsidRDefault="00B4209C">
      <w:r>
        <w:t>many-objective</w:t>
      </w:r>
      <w:r>
        <w:rPr>
          <w:rFonts w:hint="eastAsia"/>
        </w:rPr>
        <w:t>最適化には、</w:t>
      </w:r>
      <w:r>
        <w:t>Earlier(2012)</w:t>
      </w:r>
      <w:r>
        <w:rPr>
          <w:rFonts w:hint="eastAsia"/>
        </w:rPr>
        <w:t>で提案された</w:t>
      </w:r>
      <w:r>
        <w:t>NSGA-</w:t>
      </w:r>
      <w:r>
        <w:rPr>
          <w:rFonts w:hint="eastAsia"/>
        </w:rPr>
        <w:t>Ⅱの改良版（</w:t>
      </w:r>
      <w:r>
        <w:t>MO-NSGA-</w:t>
      </w:r>
      <w:r>
        <w:rPr>
          <w:rFonts w:hint="eastAsia"/>
        </w:rPr>
        <w:t>Ⅱ）がある。</w:t>
      </w:r>
      <w:r>
        <w:t>MO-NSGA-</w:t>
      </w:r>
      <w:r>
        <w:rPr>
          <w:rFonts w:hint="eastAsia"/>
        </w:rPr>
        <w:t>Ⅱは</w:t>
      </w:r>
      <w:r w:rsidR="007E3C42">
        <w:rPr>
          <w:rFonts w:hint="eastAsia"/>
        </w:rPr>
        <w:t>自動的に（もしくはユーザーが定義した）参照点を</w:t>
      </w:r>
      <w:r w:rsidR="00253872">
        <w:rPr>
          <w:rFonts w:hint="eastAsia"/>
        </w:rPr>
        <w:t>置く。その後、</w:t>
      </w:r>
      <w:r w:rsidR="004B64B1">
        <w:rPr>
          <w:rFonts w:hint="eastAsia"/>
        </w:rPr>
        <w:t>集団内で非劣解を決定し、同時に各々の参照点に</w:t>
      </w:r>
      <w:r w:rsidR="004B64B1">
        <w:t>"</w:t>
      </w:r>
      <w:r w:rsidR="004B64B1">
        <w:rPr>
          <w:rFonts w:hint="eastAsia"/>
        </w:rPr>
        <w:t>最も近い</w:t>
      </w:r>
      <w:r w:rsidR="004B64B1">
        <w:t>"</w:t>
      </w:r>
      <w:r w:rsidR="004B64B1">
        <w:rPr>
          <w:rFonts w:hint="eastAsia"/>
        </w:rPr>
        <w:t>解を探す。それらにより、よく分散され、まとまった解が得られる。</w:t>
      </w:r>
    </w:p>
    <w:p w14:paraId="7D01DA16" w14:textId="77777777" w:rsidR="004B64B1" w:rsidRDefault="004B64B1">
      <w:r>
        <w:rPr>
          <w:rFonts w:hint="eastAsia"/>
        </w:rPr>
        <w:t>その後の研究で、</w:t>
      </w:r>
      <w:r>
        <w:t>MO-NSGA-</w:t>
      </w:r>
      <w:r>
        <w:rPr>
          <w:rFonts w:hint="eastAsia"/>
        </w:rPr>
        <w:t>Ⅱは、制約充足問題を解くために、修正・発展し、この新しいアルゴリズムは</w:t>
      </w:r>
      <w:r>
        <w:t>NSGA-</w:t>
      </w:r>
      <w:r>
        <w:rPr>
          <w:rFonts w:hint="eastAsia"/>
        </w:rPr>
        <w:t>Ⅲと呼ばれるようになった。その後の研究ではアダプティブなアプローチである</w:t>
      </w:r>
      <w:r>
        <w:t>A-NSGA-</w:t>
      </w:r>
      <w:r>
        <w:rPr>
          <w:rFonts w:hint="eastAsia"/>
        </w:rPr>
        <w:t>Ⅲ</w:t>
      </w:r>
      <w:r w:rsidR="00FA7E1B">
        <w:rPr>
          <w:rFonts w:hint="eastAsia"/>
        </w:rPr>
        <w:t>が開発された。</w:t>
      </w:r>
      <w:r>
        <w:rPr>
          <w:rFonts w:hint="eastAsia"/>
        </w:rPr>
        <w:t>これは</w:t>
      </w:r>
      <w:r w:rsidR="00FA7E1B">
        <w:rPr>
          <w:rFonts w:hint="eastAsia"/>
        </w:rPr>
        <w:t>よく分散されたパレート最適解に対応しない参照点を特定することができる。</w:t>
      </w:r>
    </w:p>
    <w:p w14:paraId="4B187713" w14:textId="77777777" w:rsidR="00D208E4" w:rsidRDefault="00FA7E1B">
      <w:r>
        <w:rPr>
          <w:rFonts w:hint="eastAsia"/>
        </w:rPr>
        <w:t>この論文では、</w:t>
      </w:r>
      <w:r w:rsidR="00D208E4">
        <w:rPr>
          <w:rFonts w:hint="eastAsia"/>
        </w:rPr>
        <w:t>参照点の再配置の概念を発展させ、</w:t>
      </w:r>
      <w:r w:rsidR="00D208E4">
        <w:t>A-</w:t>
      </w:r>
      <w:r w:rsidR="00D208E4" w:rsidRPr="00D208E4">
        <w:t xml:space="preserve"> </w:t>
      </w:r>
      <w:r w:rsidR="00D208E4">
        <w:t>NSGA-</w:t>
      </w:r>
      <w:r w:rsidR="00D208E4">
        <w:rPr>
          <w:rFonts w:hint="eastAsia"/>
        </w:rPr>
        <w:t>Ⅲアルゴリズムのいくつかの欠点を取り除き、効率的なアダプティブ</w:t>
      </w:r>
      <w:r w:rsidR="00D208E4">
        <w:t>NSGA-</w:t>
      </w:r>
      <w:r w:rsidR="00D208E4">
        <w:rPr>
          <w:rFonts w:hint="eastAsia"/>
        </w:rPr>
        <w:t>Ⅲ（</w:t>
      </w:r>
      <w:r w:rsidR="00D208E4">
        <w:t>A</w:t>
      </w:r>
      <w:r w:rsidR="00D208E4">
        <w:rPr>
          <w:vertAlign w:val="superscript"/>
        </w:rPr>
        <w:t>2</w:t>
      </w:r>
      <w:r w:rsidR="00D208E4">
        <w:t>-NSGA-</w:t>
      </w:r>
      <w:r w:rsidR="00D208E4">
        <w:rPr>
          <w:rFonts w:hint="eastAsia"/>
        </w:rPr>
        <w:t>Ⅲ）を提案する。念のため、まず</w:t>
      </w:r>
      <w:r w:rsidR="00D208E4">
        <w:t>NSGA-</w:t>
      </w:r>
      <w:r w:rsidR="00D208E4">
        <w:rPr>
          <w:rFonts w:hint="eastAsia"/>
        </w:rPr>
        <w:t>Ⅲと</w:t>
      </w:r>
      <w:r w:rsidR="00D208E4">
        <w:t>A-</w:t>
      </w:r>
      <w:r w:rsidR="00D208E4" w:rsidRPr="00D208E4">
        <w:t xml:space="preserve"> </w:t>
      </w:r>
      <w:r w:rsidR="00D208E4">
        <w:t>NSGA-</w:t>
      </w:r>
      <w:r w:rsidR="00D208E4">
        <w:rPr>
          <w:rFonts w:hint="eastAsia"/>
        </w:rPr>
        <w:t>Ⅲについて簡単に要点を確認する。その後、アダプティブなアプローチを改善する理由を挙げる。</w:t>
      </w:r>
      <w:r w:rsidR="00D208E4">
        <w:t>NSGA-</w:t>
      </w:r>
      <w:r w:rsidR="00D208E4">
        <w:rPr>
          <w:rFonts w:hint="eastAsia"/>
        </w:rPr>
        <w:t>Ⅲと</w:t>
      </w:r>
      <w:r w:rsidR="00D208E4">
        <w:t>A-</w:t>
      </w:r>
      <w:r w:rsidR="00D208E4" w:rsidRPr="00D208E4">
        <w:t xml:space="preserve"> </w:t>
      </w:r>
      <w:r w:rsidR="00D208E4">
        <w:t>NSGA-</w:t>
      </w:r>
      <w:r w:rsidR="00D208E4">
        <w:rPr>
          <w:rFonts w:hint="eastAsia"/>
        </w:rPr>
        <w:t>Ⅲの比較をしたシミュレーション結果</w:t>
      </w:r>
      <w:r w:rsidR="006B7BA7">
        <w:rPr>
          <w:rFonts w:hint="eastAsia"/>
        </w:rPr>
        <w:t>は、制約充足付き、また制約充足無しの問題について示される。その後、</w:t>
      </w:r>
      <w:r w:rsidR="00D208E4">
        <w:rPr>
          <w:rFonts w:hint="eastAsia"/>
        </w:rPr>
        <w:t>結論する。</w:t>
      </w:r>
    </w:p>
    <w:p w14:paraId="049D0220" w14:textId="77777777" w:rsidR="006B7BA7" w:rsidRDefault="006B7BA7"/>
    <w:p w14:paraId="16674086" w14:textId="77777777" w:rsidR="006B7BA7" w:rsidRDefault="006B7BA7">
      <w:r>
        <w:lastRenderedPageBreak/>
        <w:t>Many-Objective NSGA-</w:t>
      </w:r>
      <w:r>
        <w:rPr>
          <w:rFonts w:hint="eastAsia"/>
        </w:rPr>
        <w:t>Ⅱと</w:t>
      </w:r>
      <w:r>
        <w:t>NSGA-</w:t>
      </w:r>
      <w:r>
        <w:rPr>
          <w:rFonts w:hint="eastAsia"/>
        </w:rPr>
        <w:t>Ⅲ</w:t>
      </w:r>
      <w:r>
        <w:t>:</w:t>
      </w:r>
    </w:p>
    <w:p w14:paraId="1222FF51" w14:textId="77777777" w:rsidR="00577B20" w:rsidRDefault="006B7BA7">
      <w:r>
        <w:rPr>
          <w:rFonts w:hint="eastAsia"/>
        </w:rPr>
        <w:t>基本的な</w:t>
      </w:r>
      <w:r>
        <w:t>NSGA-</w:t>
      </w:r>
      <w:r>
        <w:rPr>
          <w:rFonts w:hint="eastAsia"/>
        </w:rPr>
        <w:t>Ⅲのフレームワークは</w:t>
      </w:r>
      <w:r>
        <w:t>NSGA-</w:t>
      </w:r>
      <w:r>
        <w:rPr>
          <w:rFonts w:hint="eastAsia"/>
        </w:rPr>
        <w:t>Ⅱと似ている。まず、</w:t>
      </w:r>
      <w:r w:rsidR="00E4742A">
        <w:rPr>
          <w:rFonts w:hint="eastAsia"/>
        </w:rPr>
        <w:t>サイズ</w:t>
      </w:r>
      <w:r w:rsidR="00E4742A">
        <w:rPr>
          <w:rFonts w:hint="eastAsia"/>
        </w:rPr>
        <w:t>N</w:t>
      </w:r>
      <w:r w:rsidR="00E4742A">
        <w:rPr>
          <w:rFonts w:hint="eastAsia"/>
        </w:rPr>
        <w:t>の親集団</w:t>
      </w:r>
      <w:r w:rsidR="00E4742A">
        <w:t>P</w:t>
      </w:r>
      <w:r w:rsidR="00E4742A">
        <w:rPr>
          <w:vertAlign w:val="subscript"/>
        </w:rPr>
        <w:t>t</w:t>
      </w:r>
      <w:r w:rsidR="00E4742A">
        <w:rPr>
          <w:rFonts w:hint="eastAsia"/>
        </w:rPr>
        <w:t>は特定の領域でランダムに初期化される。そしてトーナメント選択、</w:t>
      </w:r>
      <w:r w:rsidR="00CC6118">
        <w:rPr>
          <w:rFonts w:hint="eastAsia"/>
        </w:rPr>
        <w:t>交叉、突然変異オペレーターが適用され、子集団</w:t>
      </w:r>
      <w:r w:rsidR="00CC6118">
        <w:t>Q</w:t>
      </w:r>
      <w:r w:rsidR="00CC6118" w:rsidRPr="00CC6118">
        <w:rPr>
          <w:vertAlign w:val="subscript"/>
        </w:rPr>
        <w:t>t</w:t>
      </w:r>
      <w:r w:rsidR="00CC6118">
        <w:rPr>
          <w:rFonts w:hint="eastAsia"/>
        </w:rPr>
        <w:t>が生成される。その後、</w:t>
      </w:r>
      <w:r w:rsidR="00CC6118">
        <w:t>Pt</w:t>
      </w:r>
      <w:r w:rsidR="00CC6118">
        <w:rPr>
          <w:rFonts w:hint="eastAsia"/>
        </w:rPr>
        <w:t>と</w:t>
      </w:r>
      <w:r w:rsidR="00CC6118">
        <w:t>Qt</w:t>
      </w:r>
      <w:r w:rsidR="00CC6118">
        <w:rPr>
          <w:rFonts w:hint="eastAsia"/>
        </w:rPr>
        <w:t>は合成され、優劣レベルでソートされる。上位</w:t>
      </w:r>
      <w:r w:rsidR="00CC6118">
        <w:t>N</w:t>
      </w:r>
      <w:r w:rsidR="00CC6118">
        <w:rPr>
          <w:rFonts w:hint="eastAsia"/>
        </w:rPr>
        <w:t>個体が合成された集団から選び出され、次世代の親集団となる。</w:t>
      </w:r>
    </w:p>
    <w:p w14:paraId="67B1AAF1" w14:textId="77777777" w:rsidR="00DA4A47" w:rsidRDefault="00577B20">
      <w:pPr>
        <w:rPr>
          <w:rFonts w:hint="eastAsia"/>
        </w:rPr>
      </w:pPr>
      <w:r>
        <w:t>NSGA-</w:t>
      </w:r>
      <w:r>
        <w:rPr>
          <w:rFonts w:hint="eastAsia"/>
        </w:rPr>
        <w:t>Ⅱと</w:t>
      </w:r>
      <w:r>
        <w:t>NSGA-</w:t>
      </w:r>
      <w:r>
        <w:rPr>
          <w:rFonts w:hint="eastAsia"/>
        </w:rPr>
        <w:t>Ⅲの根本的違いはニッチ保存の手順にある。</w:t>
      </w:r>
      <w:r>
        <w:t>NSGA-</w:t>
      </w:r>
      <w:r>
        <w:rPr>
          <w:rFonts w:hint="eastAsia"/>
        </w:rPr>
        <w:t>Ⅱと異なり、</w:t>
      </w:r>
      <w:r w:rsidR="00903385">
        <w:t>NSGA-</w:t>
      </w:r>
      <w:r w:rsidR="00903385">
        <w:rPr>
          <w:rFonts w:hint="eastAsia"/>
        </w:rPr>
        <w:t>Ⅲは参照点</w:t>
      </w:r>
      <w:r w:rsidR="00903385">
        <w:t>Z</w:t>
      </w:r>
      <w:r w:rsidR="00903385" w:rsidRPr="00903385">
        <w:rPr>
          <w:vertAlign w:val="superscript"/>
        </w:rPr>
        <w:t>r</w:t>
      </w:r>
      <w:r w:rsidR="00903385">
        <w:rPr>
          <w:rFonts w:hint="eastAsia"/>
        </w:rPr>
        <w:t>をセットするところから始まる。非優越ソートのあと、すべての許容されるフロントの個体と最後のフロント（完全に受け入れられない）</w:t>
      </w:r>
      <w:r w:rsidR="00903385">
        <w:t>F</w:t>
      </w:r>
      <w:r w:rsidR="00903385" w:rsidRPr="00903385">
        <w:rPr>
          <w:vertAlign w:val="subscript"/>
        </w:rPr>
        <w:t>l</w:t>
      </w:r>
      <w:r w:rsidR="00903385">
        <w:rPr>
          <w:rFonts w:hint="eastAsia"/>
        </w:rPr>
        <w:t>は集団</w:t>
      </w:r>
      <w:r w:rsidR="00903385">
        <w:t>S</w:t>
      </w:r>
      <w:r w:rsidR="00903385" w:rsidRPr="00903385">
        <w:rPr>
          <w:vertAlign w:val="subscript"/>
        </w:rPr>
        <w:t>t</w:t>
      </w:r>
      <w:r w:rsidR="00903385">
        <w:rPr>
          <w:rFonts w:hint="eastAsia"/>
        </w:rPr>
        <w:t>に保存される。</w:t>
      </w:r>
      <w:r w:rsidR="00903385">
        <w:t>S</w:t>
      </w:r>
      <w:r w:rsidR="00903385" w:rsidRPr="00903385">
        <w:rPr>
          <w:vertAlign w:val="subscript"/>
        </w:rPr>
        <w:t>t</w:t>
      </w:r>
      <w:r w:rsidR="00903385">
        <w:t>/F</w:t>
      </w:r>
      <w:r w:rsidR="00903385" w:rsidRPr="00903385">
        <w:rPr>
          <w:vertAlign w:val="subscript"/>
        </w:rPr>
        <w:t>l</w:t>
      </w:r>
      <w:r w:rsidR="001D07DF">
        <w:rPr>
          <w:rFonts w:hint="eastAsia"/>
        </w:rPr>
        <w:t>に属する個体は直ちに次世代へ選択される。ただし残された個体も集団内の多様性を維持するために望ましい場合がある。</w:t>
      </w:r>
      <w:r w:rsidR="001D07DF">
        <w:t>NSGA-</w:t>
      </w:r>
      <w:r w:rsidR="001D07DF">
        <w:rPr>
          <w:rFonts w:hint="eastAsia"/>
        </w:rPr>
        <w:t>Ⅱでは混雑度を用いてより広範囲に分散した点から選択されるようになっていた。</w:t>
      </w:r>
    </w:p>
    <w:p w14:paraId="58192E79" w14:textId="25F7D830" w:rsidR="005C5AE2" w:rsidRDefault="001D07DF">
      <w:pPr>
        <w:rPr>
          <w:rFonts w:hint="eastAsia"/>
        </w:rPr>
      </w:pPr>
      <w:r>
        <w:rPr>
          <w:rFonts w:hint="eastAsia"/>
        </w:rPr>
        <w:t>しかし、</w:t>
      </w:r>
      <w:r>
        <w:t>NSGA-</w:t>
      </w:r>
      <w:r>
        <w:rPr>
          <w:rFonts w:hint="eastAsia"/>
        </w:rPr>
        <w:t>Ⅲでは参照点</w:t>
      </w:r>
      <w:r>
        <w:t>(Z</w:t>
      </w:r>
      <w:r w:rsidRPr="001D07DF">
        <w:rPr>
          <w:vertAlign w:val="superscript"/>
        </w:rPr>
        <w:t>r</w:t>
      </w:r>
      <w:r>
        <w:t>)</w:t>
      </w:r>
      <w:r>
        <w:rPr>
          <w:rFonts w:hint="eastAsia"/>
        </w:rPr>
        <w:t>を用いて引き継ぐ個体を選ぶ。これを達成するため、</w:t>
      </w:r>
      <w:r w:rsidR="00450860">
        <w:rPr>
          <w:rFonts w:hint="eastAsia"/>
        </w:rPr>
        <w:t>評価値と参照点は最初に正規化される必要がある。なぜならばそれらは固有の幅を持っているからである。その後、</w:t>
      </w:r>
      <w:r w:rsidR="00450860">
        <w:t>S</w:t>
      </w:r>
      <w:r w:rsidR="00450860" w:rsidRPr="00450860">
        <w:rPr>
          <w:vertAlign w:val="subscript"/>
        </w:rPr>
        <w:t>t</w:t>
      </w:r>
      <w:r w:rsidR="00450860">
        <w:rPr>
          <w:rFonts w:hint="eastAsia"/>
        </w:rPr>
        <w:t>間の垂直距離</w:t>
      </w:r>
      <w:r w:rsidR="00450860">
        <w:t>(orthogonal distance)</w:t>
      </w:r>
      <w:r w:rsidR="00450860">
        <w:rPr>
          <w:rFonts w:hint="eastAsia"/>
        </w:rPr>
        <w:t>と参照線（</w:t>
      </w:r>
      <w:r w:rsidR="00351022">
        <w:rPr>
          <w:rFonts w:hint="eastAsia"/>
        </w:rPr>
        <w:t>理想点と参照点をつないだ線</w:t>
      </w:r>
      <w:r w:rsidR="00450860">
        <w:rPr>
          <w:rFonts w:hint="eastAsia"/>
        </w:rPr>
        <w:t>）</w:t>
      </w:r>
      <w:r w:rsidR="00351022">
        <w:rPr>
          <w:rFonts w:hint="eastAsia"/>
        </w:rPr>
        <w:t>が計算される。個体はもっとも垂直距離が短い参照点に関連付けられる。次にそれぞれの参照点でニッチカウントρ（</w:t>
      </w:r>
      <w:r w:rsidR="00351022">
        <w:t>S</w:t>
      </w:r>
      <w:r w:rsidR="00351022" w:rsidRPr="00903385">
        <w:rPr>
          <w:vertAlign w:val="subscript"/>
        </w:rPr>
        <w:t>t</w:t>
      </w:r>
      <w:r w:rsidR="00351022">
        <w:t>/F</w:t>
      </w:r>
      <w:r w:rsidR="00351022" w:rsidRPr="00903385">
        <w:rPr>
          <w:vertAlign w:val="subscript"/>
        </w:rPr>
        <w:t>l</w:t>
      </w:r>
      <w:r w:rsidR="00351022">
        <w:rPr>
          <w:rFonts w:hint="eastAsia"/>
        </w:rPr>
        <w:t>のメン</w:t>
      </w:r>
      <w:r w:rsidR="002F7320">
        <w:rPr>
          <w:rFonts w:hint="eastAsia"/>
        </w:rPr>
        <w:t>バーの数として定義される）は次のプロセスのために計算される。最も少ないニッチカウントを持つ</w:t>
      </w:r>
      <w:r w:rsidR="00351022">
        <w:rPr>
          <w:rFonts w:hint="eastAsia"/>
        </w:rPr>
        <w:t>参照点</w:t>
      </w:r>
      <w:r w:rsidR="002F7320">
        <w:rPr>
          <w:rFonts w:hint="eastAsia"/>
        </w:rPr>
        <w:t>と、最後のフロント</w:t>
      </w:r>
      <w:r w:rsidR="002F7320">
        <w:t>F</w:t>
      </w:r>
      <w:r w:rsidR="002F7320" w:rsidRPr="002F7320">
        <w:rPr>
          <w:vertAlign w:val="subscript"/>
        </w:rPr>
        <w:t>l</w:t>
      </w:r>
      <w:r w:rsidR="002F7320">
        <w:rPr>
          <w:rFonts w:hint="eastAsia"/>
        </w:rPr>
        <w:t>は関連づけられ、最終集団に含まれる。</w:t>
      </w:r>
      <w:r w:rsidR="005C5AE2">
        <w:rPr>
          <w:rFonts w:hint="eastAsia"/>
        </w:rPr>
        <w:t>その参照点の</w:t>
      </w:r>
      <w:r w:rsidR="002F7320">
        <w:rPr>
          <w:rFonts w:hint="eastAsia"/>
        </w:rPr>
        <w:t>ニッチカウント</w:t>
      </w:r>
      <w:r w:rsidR="005C5AE2">
        <w:rPr>
          <w:rFonts w:hint="eastAsia"/>
        </w:rPr>
        <w:t>は上昇する</w:t>
      </w:r>
      <w:r w:rsidR="005C5AE2">
        <w:t>(by one?)</w:t>
      </w:r>
      <w:r w:rsidR="005C5AE2">
        <w:rPr>
          <w:rFonts w:hint="eastAsia"/>
        </w:rPr>
        <w:t>、そしてその手順は集団</w:t>
      </w:r>
      <w:r w:rsidR="005C5AE2">
        <w:t>P</w:t>
      </w:r>
      <w:r w:rsidR="005C5AE2" w:rsidRPr="005C5AE2">
        <w:rPr>
          <w:vertAlign w:val="subscript"/>
        </w:rPr>
        <w:t>t+1</w:t>
      </w:r>
      <w:r w:rsidR="005C5AE2">
        <w:rPr>
          <w:rFonts w:hint="eastAsia"/>
        </w:rPr>
        <w:t>が埋まるまで繰り返される。全体の手順はアルゴリズムフォームの</w:t>
      </w:r>
      <w:r w:rsidR="005C5AE2">
        <w:t>1</w:t>
      </w:r>
      <w:r w:rsidR="005C5AE2">
        <w:rPr>
          <w:rFonts w:hint="eastAsia"/>
        </w:rPr>
        <w:t>によって示されている。</w:t>
      </w:r>
      <w:r w:rsidR="005C5AE2">
        <w:t>NSGA-</w:t>
      </w:r>
      <w:r w:rsidR="005C5AE2">
        <w:rPr>
          <w:rFonts w:hint="eastAsia"/>
        </w:rPr>
        <w:t>Ⅲでは、異なるトーナメント選択オペレーターが使われている。もし実用的</w:t>
      </w:r>
      <w:r w:rsidR="005C5AE2">
        <w:t>(feasible)</w:t>
      </w:r>
      <w:r w:rsidR="005C5AE2">
        <w:rPr>
          <w:rFonts w:hint="eastAsia"/>
        </w:rPr>
        <w:t>な競っている親がどちらもであるならば、ランダムにどちらかが選ばれる。けれども、片方が実用的で、片方が非実用的なら、実用的な方が選ばれる。そしてどちらも非実用的ならば制約の違反が少ない方が選ばれる。トーナメント選択オペレーターが適用された後、普通の交叉・突然変異オペレーションが行なわれ、子集団と</w:t>
      </w:r>
      <w:r w:rsidR="00DA4A47">
        <w:rPr>
          <w:rFonts w:hint="eastAsia"/>
        </w:rPr>
        <w:t>上で述べたニッチングオペレーションが適用され、集団に合わせられる。これらのステップは終了条件が満たされるまで行なわれる。</w:t>
      </w:r>
    </w:p>
    <w:p w14:paraId="244C068D" w14:textId="77777777" w:rsidR="00DA4A47" w:rsidRDefault="00DA4A47">
      <w:pPr>
        <w:rPr>
          <w:rFonts w:hint="eastAsia"/>
        </w:rPr>
      </w:pPr>
    </w:p>
    <w:p w14:paraId="13A40707" w14:textId="77777777" w:rsidR="00DA4A47" w:rsidRDefault="00DA4A47">
      <w:pPr>
        <w:rPr>
          <w:rFonts w:hint="eastAsia"/>
        </w:rPr>
      </w:pPr>
    </w:p>
    <w:p w14:paraId="6CD4EA45" w14:textId="04B4B9E4" w:rsidR="00DA4A47" w:rsidRDefault="00DA4A47">
      <w:pPr>
        <w:rPr>
          <w:rFonts w:hint="eastAsia"/>
        </w:rPr>
      </w:pPr>
      <w:r>
        <w:rPr>
          <w:rFonts w:hint="eastAsia"/>
        </w:rPr>
        <w:t>いくつかの面白い</w:t>
      </w:r>
      <w:r>
        <w:t>NSGA-</w:t>
      </w:r>
      <w:r>
        <w:rPr>
          <w:rFonts w:hint="eastAsia"/>
        </w:rPr>
        <w:t>Ⅲの特徴は以下の通りである。</w:t>
      </w:r>
    </w:p>
    <w:p w14:paraId="11FD7122" w14:textId="23829DF4" w:rsidR="00DA4A47" w:rsidRDefault="00DA4A47">
      <w:pPr>
        <w:rPr>
          <w:rFonts w:hint="eastAsia"/>
        </w:rPr>
      </w:pPr>
      <w:r>
        <w:t>(i)NSGA-</w:t>
      </w:r>
      <w:r>
        <w:rPr>
          <w:rFonts w:hint="eastAsia"/>
        </w:rPr>
        <w:t>Ⅱのプロセスで必要であったような追加パラメータの設定が必要ないこと</w:t>
      </w:r>
    </w:p>
    <w:p w14:paraId="64F24DA4" w14:textId="127EF33C" w:rsidR="00DA4A47" w:rsidRDefault="00DA4A47">
      <w:pPr>
        <w:rPr>
          <w:rFonts w:hint="eastAsia"/>
        </w:rPr>
      </w:pPr>
      <w:r>
        <w:t>(ii)</w:t>
      </w:r>
      <w:r>
        <w:rPr>
          <w:rFonts w:hint="eastAsia"/>
        </w:rPr>
        <w:t>集団サイズは参照点の数とほぼ同じで、それゆえ計算量が効率的であること</w:t>
      </w:r>
    </w:p>
    <w:p w14:paraId="2B460769" w14:textId="1BFC17E9" w:rsidR="00DA4A47" w:rsidRDefault="00DA4A47">
      <w:pPr>
        <w:rPr>
          <w:rFonts w:hint="eastAsia"/>
        </w:rPr>
      </w:pPr>
      <w:r>
        <w:t>(iii)</w:t>
      </w:r>
      <w:r>
        <w:rPr>
          <w:rFonts w:hint="eastAsia"/>
        </w:rPr>
        <w:t>すべてのパレートフロントや、フォーカスしたいパレート最適</w:t>
      </w:r>
      <w:r w:rsidR="00BD401D">
        <w:rPr>
          <w:rFonts w:hint="eastAsia"/>
        </w:rPr>
        <w:t>域から、</w:t>
      </w:r>
      <w:r>
        <w:rPr>
          <w:rFonts w:hint="eastAsia"/>
        </w:rPr>
        <w:t>トレードオフの点を探すことができる</w:t>
      </w:r>
      <w:r w:rsidR="00BD401D">
        <w:rPr>
          <w:rFonts w:hint="eastAsia"/>
        </w:rPr>
        <w:t>こと</w:t>
      </w:r>
    </w:p>
    <w:p w14:paraId="312E0662" w14:textId="111CF2C1" w:rsidR="00BD401D" w:rsidRDefault="00BD401D">
      <w:pPr>
        <w:rPr>
          <w:rFonts w:hint="eastAsia"/>
        </w:rPr>
      </w:pPr>
      <w:r>
        <w:t>(iv)</w:t>
      </w:r>
      <w:r>
        <w:rPr>
          <w:rFonts w:hint="eastAsia"/>
        </w:rPr>
        <w:t>簡単に制約充足最適化問題に拡張することができること</w:t>
      </w:r>
    </w:p>
    <w:p w14:paraId="1E998DA3" w14:textId="1002F63E" w:rsidR="00BD401D" w:rsidRDefault="00BD401D">
      <w:pPr>
        <w:rPr>
          <w:rFonts w:hint="eastAsia"/>
        </w:rPr>
      </w:pPr>
      <w:r>
        <w:t>(v)</w:t>
      </w:r>
      <w:r>
        <w:rPr>
          <w:rFonts w:hint="eastAsia"/>
        </w:rPr>
        <w:t>集団サイズが小さいにも利用可能であること</w:t>
      </w:r>
    </w:p>
    <w:p w14:paraId="5CAD5A80" w14:textId="6BA022B8" w:rsidR="00BD401D" w:rsidRPr="002F7320" w:rsidRDefault="00BD401D">
      <w:pPr>
        <w:rPr>
          <w:rFonts w:hint="eastAsia"/>
        </w:rPr>
      </w:pPr>
      <w:r>
        <w:t>(vi)</w:t>
      </w:r>
      <w:r>
        <w:rPr>
          <w:rFonts w:hint="eastAsia"/>
        </w:rPr>
        <w:t>その他の多目的最適化タスクにも適用可能であること（例えばナディア点や特別な点を探す場合など</w:t>
      </w:r>
      <w:bookmarkStart w:id="0" w:name="_GoBack"/>
      <w:bookmarkEnd w:id="0"/>
      <w:r>
        <w:rPr>
          <w:rFonts w:hint="eastAsia"/>
        </w:rPr>
        <w:t>）</w:t>
      </w:r>
    </w:p>
    <w:sectPr w:rsidR="00BD401D" w:rsidRPr="002F7320" w:rsidSect="00EA620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A2"/>
    <w:rsid w:val="00042CDD"/>
    <w:rsid w:val="001306A2"/>
    <w:rsid w:val="001D07DF"/>
    <w:rsid w:val="00253872"/>
    <w:rsid w:val="002F7320"/>
    <w:rsid w:val="00351022"/>
    <w:rsid w:val="00450860"/>
    <w:rsid w:val="004B64B1"/>
    <w:rsid w:val="00577B20"/>
    <w:rsid w:val="005C5AE2"/>
    <w:rsid w:val="006B7BA7"/>
    <w:rsid w:val="007E3C42"/>
    <w:rsid w:val="00903385"/>
    <w:rsid w:val="00B4209C"/>
    <w:rsid w:val="00BD401D"/>
    <w:rsid w:val="00BE4EC5"/>
    <w:rsid w:val="00CC6118"/>
    <w:rsid w:val="00D208E4"/>
    <w:rsid w:val="00DA4A47"/>
    <w:rsid w:val="00E4742A"/>
    <w:rsid w:val="00EA6205"/>
    <w:rsid w:val="00FA7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2C9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369</Words>
  <Characters>2105</Characters>
  <Application>Microsoft Macintosh Word</Application>
  <DocSecurity>0</DocSecurity>
  <Lines>17</Lines>
  <Paragraphs>4</Paragraphs>
  <ScaleCrop>false</ScaleCrop>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Atsushi</dc:creator>
  <cp:keywords/>
  <dc:description/>
  <cp:lastModifiedBy>Saito Atsushi</cp:lastModifiedBy>
  <cp:revision>3</cp:revision>
  <dcterms:created xsi:type="dcterms:W3CDTF">2015-12-13T06:53:00Z</dcterms:created>
  <dcterms:modified xsi:type="dcterms:W3CDTF">2016-01-08T06:50:00Z</dcterms:modified>
</cp:coreProperties>
</file>