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</w:pPr>
      <w:r>
        <w:rPr>
          <w:rtl w:val="0"/>
          <w:lang w:val="fr-FR"/>
        </w:rPr>
        <w:t>Rapport gestion de projet</w:t>
      </w:r>
    </w:p>
    <w:p>
      <w:pPr>
        <w:pStyle w:val="Corps"/>
        <w:bidi w:val="0"/>
      </w:pPr>
      <w:r>
        <w:rPr>
          <w:rtl w:val="0"/>
        </w:rPr>
        <w:t>Installation de la librairie SDL2 dans le reportoir SDL2 du GitHub pour avoir toujours la librairie a disposition et ne pas avoir a l</w:t>
      </w:r>
      <w:r>
        <w:rPr>
          <w:rtl w:val="0"/>
        </w:rPr>
        <w:t>’</w:t>
      </w:r>
      <w:r>
        <w:rPr>
          <w:rtl w:val="0"/>
        </w:rPr>
        <w:t xml:space="preserve">installer sur les machines.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