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Name:Attay Rasool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Section:A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no:p180046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[org 0x0100]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  ax, 0xb800         ; video memory 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  es, ax             ; cannot move to es through IMM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  di, 0              ; top left location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balck: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mov  word [es:di], 0x0000    ;; 00 for balck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add  di,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cmp  di, 1920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jne  balck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magenta: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mov  word [es:di], 0x5000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add di,2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cmp di,4000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jne magenta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message : db 'p180046'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length:      dw   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 : db '*'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printstr: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push bp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  bp, sp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push 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push cx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push si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push di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mov ax, 0xb800 ; video memory base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 es, ax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mov di, 1994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mov si, [bp + 6]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mov cx, [bp + 4]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mov ah, 0x07 ; only need to do this once ; for color, 07 is code of  Dark gray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nextchar: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mov al, [si]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mov [es:di], ax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add di, 2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add si, 1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; dec cx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; jnz nextchar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; alternatively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loop nextchar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pop di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pop si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pop cx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pop ax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pop es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pop bp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 4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ax, message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push ax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push word [length]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call printstr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; wait for keypress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mov ah, 0x1        ; input char is 0x1 in ah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0x21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mov  ax, 0x4c00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 0x21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Screenshot: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