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jc w:val="center"/>
      </w:pPr>
      <w:r>
        <w:rPr>
          <w:color w:val="17324D"/>
          <w:sz w:val="42"/>
          <w:szCs w:val="42"/>
        </w:rPr>
        <w:t xml:space="preserve">H3 VIDEO AUTOMATION</w:t>
      </w:r>
    </w:p>
    <w:p>
      <w:pPr>
        <w:pStyle w:val="Subtitle"/>
        <w:jc w:val="center"/>
      </w:pPr>
      <w:r>
        <w:rPr>
          <w:color w:val="168AAD"/>
          <w:sz w:val="28"/>
          <w:szCs w:val="28"/>
        </w:rPr>
        <w:t xml:space="preserve">Complete Project, Operations, and Kaggle Notebook Guide</w:t>
      </w:r>
    </w:p>
    <w:p>
      <w:pPr>
        <w:pStyle w:val="Normal"/>
        <w:jc w:val="center"/>
      </w:pPr>
      <w:r>
        <w:rPr>
          <w:color w:val="526579"/>
          <w:sz w:val="22"/>
          <w:szCs w:val="22"/>
        </w:rPr>
        <w:t xml:space="preserve">A code grounded reference for workspace setup, video generation, deployment, and recovery</w:t>
      </w:r>
    </w:p>
    <w:p>
      <w:pPr>
        <w:pStyle w:val="Normal"/>
      </w:pPr>
      <w:r>
        <w:t xml:space="preserve"/>
      </w:r>
    </w:p>
    <w:tbl>
      <w:tblPr>
        <w:tblW w:w="0" w:type="auto"/>
        <w:tblLayout w:type="fixed"/>
        <w:tblCellMar>
          <w:top w:w="90" w:type="dxa"/>
          <w:left w:w="110" w:type="dxa"/>
          <w:bottom w:w="90" w:type="dxa"/>
          <w:right w:w="110" w:type="dxa"/>
        </w:tblCellMar>
        <w:tblBorders>
          <w:top w:val="single" w:sz="5" w:color="CBD5E1"/>
          <w:left w:val="single" w:sz="5" w:color="CBD5E1"/>
          <w:bottom w:val="single" w:sz="5" w:color="CBD5E1"/>
          <w:right w:val="single" w:sz="5" w:color="CBD5E1"/>
          <w:insideH w:val="single" w:sz="4" w:color="D8E0E8"/>
          <w:insideV w:val="single" w:sz="4" w:color="D8E0E8"/>
        </w:tblBorders>
      </w:tblPr>
      <w:tblGrid>
        <w:gridCol w:w="2500"/>
        <w:gridCol w:w="6500"/>
      </w:tblGrid>
      <w:tr>
        <w:tc>
          <w:tcPr>
            <w:tcW w:w="2500" w:type="dxa"/>
            <w:shd w:fill="17324D"/>
            <w:vAlign w:val="center"/>
          </w:tcPr>
          <w:p>
            <w:pPr>
              <w:spacing w:after="40"/>
            </w:pPr>
            <w:r>
              <w:rPr>
                <w:b/>
                <w:color w:val="FFFFFF"/>
                <w:sz w:val="19"/>
                <w:szCs w:val="19"/>
              </w:rPr>
              <w:t xml:space="preserve">Document</w:t>
            </w:r>
          </w:p>
        </w:tc>
        <w:tc>
          <w:tcPr>
            <w:tcW w:w="6500" w:type="dxa"/>
            <w:shd w:fill="17324D"/>
            <w:vAlign w:val="center"/>
          </w:tcPr>
          <w:p>
            <w:pPr>
              <w:spacing w:after="40"/>
            </w:pPr>
            <w:r>
              <w:rPr>
                <w:b/>
                <w:color w:val="FFFFFF"/>
                <w:sz w:val="19"/>
                <w:szCs w:val="19"/>
              </w:rPr>
              <w:t xml:space="preserve">Project</w:t>
            </w:r>
          </w:p>
        </w:tc>
      </w:tr>
      <w:tr>
        <w:tc>
          <w:tcPr>
            <w:tcW w:w="2500" w:type="dxa"/>
            <w:shd w:fill="F4F7FA"/>
            <w:vAlign w:val="center"/>
          </w:tcPr>
          <w:p>
            <w:pPr>
              <w:spacing w:after="40"/>
            </w:pPr>
            <w:r>
              <w:rPr>
                <w:color w:val="243447"/>
                <w:sz w:val="19"/>
                <w:szCs w:val="19"/>
              </w:rPr>
              <w:t xml:space="preserve">Complete technical guide</w:t>
            </w:r>
          </w:p>
        </w:tc>
        <w:tc>
          <w:tcPr>
            <w:tcW w:w="6500" w:type="dxa"/>
            <w:shd w:fill="F4F7FA"/>
            <w:vAlign w:val="center"/>
          </w:tcPr>
          <w:p>
            <w:pPr>
              <w:spacing w:after="40"/>
            </w:pPr>
            <w:r>
              <w:rPr>
                <w:color w:val="243447"/>
                <w:sz w:val="19"/>
                <w:szCs w:val="19"/>
              </w:rPr>
              <w:t xml:space="preserve">H3 Video Automation</w:t>
            </w:r>
          </w:p>
        </w:tc>
      </w:tr>
      <w:tr>
        <w:tc>
          <w:tcPr>
            <w:tcW w:w="2500" w:type="dxa"/>
            <w:shd w:fill="FFFFFF"/>
            <w:vAlign w:val="center"/>
          </w:tcPr>
          <w:p>
            <w:pPr>
              <w:spacing w:after="40"/>
            </w:pPr>
            <w:r>
              <w:rPr>
                <w:color w:val="243447"/>
                <w:sz w:val="19"/>
                <w:szCs w:val="19"/>
              </w:rPr>
              <w:t xml:space="preserve">Prepared</w:t>
            </w:r>
          </w:p>
        </w:tc>
        <w:tc>
          <w:tcPr>
            <w:tcW w:w="6500" w:type="dxa"/>
            <w:shd w:fill="FFFFFF"/>
            <w:vAlign w:val="center"/>
          </w:tcPr>
          <w:p>
            <w:pPr>
              <w:spacing w:after="40"/>
            </w:pPr>
            <w:r>
              <w:rPr>
                <w:color w:val="243447"/>
                <w:sz w:val="19"/>
                <w:szCs w:val="19"/>
              </w:rPr>
              <w:t xml:space="preserve">September 28, 2026</w:t>
            </w:r>
          </w:p>
        </w:tc>
      </w:tr>
      <w:tr>
        <w:tc>
          <w:tcPr>
            <w:tcW w:w="2500" w:type="dxa"/>
            <w:shd w:fill="F4F7FA"/>
            <w:vAlign w:val="center"/>
          </w:tcPr>
          <w:p>
            <w:pPr>
              <w:spacing w:after="40"/>
            </w:pPr>
            <w:r>
              <w:rPr>
                <w:color w:val="243447"/>
                <w:sz w:val="19"/>
                <w:szCs w:val="19"/>
              </w:rPr>
              <w:t xml:space="preserve">Codebase</w:t>
            </w:r>
          </w:p>
        </w:tc>
        <w:tc>
          <w:tcPr>
            <w:tcW w:w="6500" w:type="dxa"/>
            <w:shd w:fill="F4F7FA"/>
            <w:vAlign w:val="center"/>
          </w:tcPr>
          <w:p>
            <w:pPr>
              <w:spacing w:after="40"/>
            </w:pPr>
            <w:r>
              <w:rPr>
                <w:color w:val="243447"/>
                <w:sz w:val="19"/>
                <w:szCs w:val="19"/>
              </w:rPr>
              <w:t xml:space="preserve">Flask web application + Kaggle MiniMax H3 notebook</w:t>
            </w:r>
          </w:p>
        </w:tc>
      </w:tr>
      <w:tr>
        <w:tc>
          <w:tcPr>
            <w:tcW w:w="2500" w:type="dxa"/>
            <w:shd w:fill="FFFFFF"/>
            <w:vAlign w:val="center"/>
          </w:tcPr>
          <w:p>
            <w:pPr>
              <w:spacing w:after="40"/>
            </w:pPr>
            <w:r>
              <w:rPr>
                <w:color w:val="243447"/>
                <w:sz w:val="19"/>
                <w:szCs w:val="19"/>
              </w:rPr>
              <w:t xml:space="preserve">Primary audience</w:t>
            </w:r>
          </w:p>
        </w:tc>
        <w:tc>
          <w:tcPr>
            <w:tcW w:w="6500" w:type="dxa"/>
            <w:shd w:fill="FFFFFF"/>
            <w:vAlign w:val="center"/>
          </w:tcPr>
          <w:p>
            <w:pPr>
              <w:spacing w:after="40"/>
            </w:pPr>
            <w:r>
              <w:rPr>
                <w:color w:val="243447"/>
                <w:sz w:val="19"/>
                <w:szCs w:val="19"/>
              </w:rPr>
              <w:t xml:space="preserve">Operators, developers, and workspace users</w:t>
            </w:r>
          </w:p>
        </w:tc>
      </w:tr>
    </w:tbl>
    <w:p>
      <w:pPr>
        <w:pStyle w:val="Normal"/>
      </w:pPr>
      <w:r>
        <w:t xml:space="preserve"/>
      </w:r>
    </w:p>
    <w:p>
      <w:pPr>
        <w:pStyle w:val="Normal"/>
      </w:pPr>
      <w:r>
        <w:t xml:space="preserve"/>
      </w:r>
    </w:p>
    <w:p>
      <w:pPr>
        <w:pStyle w:val="Heading2"/>
        <w:keepNext/>
      </w:pPr>
      <w:r>
        <w:t xml:space="preserve">Scope</w:t>
      </w:r>
    </w:p>
    <w:p>
      <w:pPr>
        <w:pStyle w:val="Normal"/>
      </w:pPr>
      <w:r>
        <w:t xml:space="preserve">This document consolidates the repository guides and adds a detailed walkthrough of the checked-in Kaggle notebook. It describes behavior visible in this codebase; provider limits, notebook model availability, and account quotas can change independently.</w:t>
      </w:r>
    </w:p>
    <w:p>
      <w:pPr>
        <w:pStyle w:val="Heading1"/>
        <w:keepNext/>
      </w:pPr>
      <w:r>
        <w:t xml:space="preserve">Document contents</w:t>
      </w:r>
    </w:p>
    <w:p>
      <w:pPr>
        <w:pStyle w:val="ListParagraph"/>
        <w:ind w:left="360" w:hanging="180"/>
      </w:pPr>
      <w:r>
        <w:rPr>
          <w:b/>
          <w:color w:val="168AAD"/>
        </w:rPr>
        <w:t xml:space="preserve">•  </w:t>
      </w:r>
      <w:r>
        <w:t xml:space="preserve">1. Executive overview</w:t>
      </w:r>
    </w:p>
    <w:p>
      <w:pPr>
        <w:pStyle w:val="ListParagraph"/>
        <w:ind w:left="360" w:hanging="180"/>
      </w:pPr>
      <w:r>
        <w:rPr>
          <w:b/>
          <w:color w:val="168AAD"/>
        </w:rPr>
        <w:t xml:space="preserve">•  </w:t>
      </w:r>
      <w:r>
        <w:t xml:space="preserve">2. Product and workspace model</w:t>
      </w:r>
    </w:p>
    <w:p>
      <w:pPr>
        <w:pStyle w:val="ListParagraph"/>
        <w:ind w:left="360" w:hanging="180"/>
      </w:pPr>
      <w:r>
        <w:rPr>
          <w:b/>
          <w:color w:val="168AAD"/>
        </w:rPr>
        <w:t xml:space="preserve">•  </w:t>
      </w:r>
      <w:r>
        <w:t xml:space="preserve">3. Architecture and diagrams</w:t>
      </w:r>
    </w:p>
    <w:p>
      <w:pPr>
        <w:pStyle w:val="ListParagraph"/>
        <w:ind w:left="360" w:hanging="180"/>
      </w:pPr>
      <w:r>
        <w:rPr>
          <w:b/>
          <w:color w:val="168AAD"/>
        </w:rPr>
        <w:t xml:space="preserve">•  </w:t>
      </w:r>
      <w:r>
        <w:t xml:space="preserve">4. Kaggle notebook deep study</w:t>
      </w:r>
    </w:p>
    <w:p>
      <w:pPr>
        <w:pStyle w:val="ListParagraph"/>
        <w:ind w:left="360" w:hanging="180"/>
      </w:pPr>
      <w:r>
        <w:rPr>
          <w:b/>
          <w:color w:val="168AAD"/>
        </w:rPr>
        <w:t xml:space="preserve">•  </w:t>
      </w:r>
      <w:r>
        <w:t xml:space="preserve">5. Configuration and account setup</w:t>
      </w:r>
    </w:p>
    <w:p>
      <w:pPr>
        <w:pStyle w:val="ListParagraph"/>
        <w:ind w:left="360" w:hanging="180"/>
      </w:pPr>
      <w:r>
        <w:rPr>
          <w:b/>
          <w:color w:val="168AAD"/>
        </w:rPr>
        <w:t xml:space="preserve">•  </w:t>
      </w:r>
      <w:r>
        <w:t xml:space="preserve">6. Deployment and operations</w:t>
      </w:r>
    </w:p>
    <w:p>
      <w:pPr>
        <w:pStyle w:val="ListParagraph"/>
        <w:ind w:left="360" w:hanging="180"/>
      </w:pPr>
      <w:r>
        <w:rPr>
          <w:b/>
          <w:color w:val="168AAD"/>
        </w:rPr>
        <w:t xml:space="preserve">•  </w:t>
      </w:r>
      <w:r>
        <w:t xml:space="preserve">7. Security, recovery, and known limits</w:t>
      </w:r>
    </w:p>
    <w:p>
      <w:pPr>
        <w:pStyle w:val="ListParagraph"/>
        <w:ind w:left="360" w:hanging="180"/>
      </w:pPr>
      <w:r>
        <w:rPr>
          <w:b/>
          <w:color w:val="168AAD"/>
        </w:rPr>
        <w:t xml:space="preserve">•  </w:t>
      </w:r>
      <w:r>
        <w:t xml:space="preserve">8. Development and change workflow</w:t>
      </w:r>
    </w:p>
    <w:p>
      <w:r>
        <w:br w:type="page"/>
      </w:r>
    </w:p>
    <w:p>
      <w:pPr>
        <w:pStyle w:val="Heading1"/>
        <w:keepNext/>
      </w:pPr>
      <w:r>
        <w:t xml:space="preserve">1. Executive overview</w:t>
      </w:r>
    </w:p>
    <w:p>
      <w:pPr>
        <w:pStyle w:val="Normal"/>
      </w:pPr>
      <w:r>
        <w:t xml:space="preserve">H3 Video Automation is a Flask application that gives each registered user a private workspace for prompts, video jobs, schedules, Kaggle notebook accounts, provider credentials, and generated video records. Kaggle supplies the remote GPU runtime. The notebook runs MiniMax H3 through ComfyUI, produces a video plus a JSON manifest, and the web service retrieves those outputs, stores them, and can publish through connected YouTube or TikTok accounts.</w:t>
      </w:r>
    </w:p>
    <w:p>
      <w:pPr>
        <w:pStyle w:val="Normal"/>
      </w:pPr>
      <w:r>
        <w:t xml:space="preserve">The app coordinates a complete workflow rather than performing video inference on the web server. Its Flask process validates and stores a job, submits a parameterized copy of the Kaggle notebook, polls the kernel, retrieves output, stores the video, and optionally publishes it. Each stored job remains associated with its user and selected Kaggle account.</w:t>
      </w:r>
    </w:p>
    <w:tbl>
      <w:tblPr>
        <w:tblW w:w="0" w:type="auto"/>
        <w:tblLayout w:type="fixed"/>
        <w:tblCellMar>
          <w:top w:w="90" w:type="dxa"/>
          <w:left w:w="110" w:type="dxa"/>
          <w:bottom w:w="90" w:type="dxa"/>
          <w:right w:w="110" w:type="dxa"/>
        </w:tblCellMar>
        <w:tblBorders>
          <w:top w:val="single" w:sz="5" w:color="CBD5E1"/>
          <w:left w:val="single" w:sz="5" w:color="CBD5E1"/>
          <w:bottom w:val="single" w:sz="5" w:color="CBD5E1"/>
          <w:right w:val="single" w:sz="5" w:color="CBD5E1"/>
          <w:insideH w:val="single" w:sz="4" w:color="D8E0E8"/>
          <w:insideV w:val="single" w:sz="4" w:color="D8E0E8"/>
        </w:tblBorders>
      </w:tblPr>
      <w:tblGrid>
        <w:gridCol w:w="4500"/>
        <w:gridCol w:w="4500"/>
      </w:tblGrid>
      <w:tr>
        <w:tc>
          <w:tcPr>
            <w:tcW w:w="4500" w:type="dxa"/>
            <w:shd w:fill="17324D"/>
            <w:vAlign w:val="center"/>
          </w:tcPr>
          <w:p>
            <w:pPr>
              <w:spacing w:after="40"/>
            </w:pPr>
            <w:r>
              <w:rPr>
                <w:b/>
                <w:color w:val="FFFFFF"/>
                <w:sz w:val="19"/>
                <w:szCs w:val="19"/>
              </w:rPr>
              <w:t xml:space="preserve">Area</w:t>
            </w:r>
          </w:p>
        </w:tc>
        <w:tc>
          <w:tcPr>
            <w:tcW w:w="4500" w:type="dxa"/>
            <w:shd w:fill="17324D"/>
            <w:vAlign w:val="center"/>
          </w:tcPr>
          <w:p>
            <w:pPr>
              <w:spacing w:after="40"/>
            </w:pPr>
            <w:r>
              <w:rPr>
                <w:b/>
                <w:color w:val="FFFFFF"/>
                <w:sz w:val="19"/>
                <w:szCs w:val="19"/>
              </w:rPr>
              <w:t xml:space="preserve">What the current code provides</w:t>
            </w:r>
          </w:p>
        </w:tc>
      </w:tr>
      <w:tr>
        <w:tc>
          <w:tcPr>
            <w:tcW w:w="4500" w:type="dxa"/>
            <w:shd w:fill="F4F7FA"/>
            <w:vAlign w:val="center"/>
          </w:tcPr>
          <w:p>
            <w:pPr>
              <w:spacing w:after="40"/>
            </w:pPr>
            <w:r>
              <w:rPr>
                <w:color w:val="243447"/>
                <w:sz w:val="19"/>
                <w:szCs w:val="19"/>
              </w:rPr>
              <w:t xml:space="preserve">Identity</w:t>
            </w:r>
          </w:p>
        </w:tc>
        <w:tc>
          <w:tcPr>
            <w:tcW w:w="4500" w:type="dxa"/>
            <w:shd w:fill="F4F7FA"/>
            <w:vAlign w:val="center"/>
          </w:tcPr>
          <w:p>
            <w:pPr>
              <w:spacing w:after="40"/>
            </w:pPr>
            <w:r>
              <w:rPr>
                <w:color w:val="243447"/>
                <w:sz w:val="19"/>
                <w:szCs w:val="19"/>
              </w:rPr>
              <w:t xml:space="preserve">Self-service username/password signup, login, logout, hashed passwords, Flask session.</w:t>
            </w:r>
          </w:p>
        </w:tc>
      </w:tr>
      <w:tr>
        <w:tc>
          <w:tcPr>
            <w:tcW w:w="4500" w:type="dxa"/>
            <w:shd w:fill="FFFFFF"/>
            <w:vAlign w:val="center"/>
          </w:tcPr>
          <w:p>
            <w:pPr>
              <w:spacing w:after="40"/>
            </w:pPr>
            <w:r>
              <w:rPr>
                <w:color w:val="243447"/>
                <w:sz w:val="19"/>
                <w:szCs w:val="19"/>
              </w:rPr>
              <w:t xml:space="preserve">Workspace</w:t>
            </w:r>
          </w:p>
        </w:tc>
        <w:tc>
          <w:tcPr>
            <w:tcW w:w="4500" w:type="dxa"/>
            <w:shd w:fill="FFFFFF"/>
            <w:vAlign w:val="center"/>
          </w:tcPr>
          <w:p>
            <w:pPr>
              <w:spacing w:after="40"/>
            </w:pPr>
            <w:r>
              <w:rPr>
                <w:color w:val="243447"/>
                <w:sz w:val="19"/>
                <w:szCs w:val="19"/>
              </w:rPr>
              <w:t xml:space="preserve">User-scoped jobs, schedules, Kaggle accounts, provider credentials, and video library.</w:t>
            </w:r>
          </w:p>
        </w:tc>
      </w:tr>
      <w:tr>
        <w:tc>
          <w:tcPr>
            <w:tcW w:w="4500" w:type="dxa"/>
            <w:shd w:fill="F4F7FA"/>
            <w:vAlign w:val="center"/>
          </w:tcPr>
          <w:p>
            <w:pPr>
              <w:spacing w:after="40"/>
            </w:pPr>
            <w:r>
              <w:rPr>
                <w:color w:val="243447"/>
                <w:sz w:val="19"/>
                <w:szCs w:val="19"/>
              </w:rPr>
              <w:t xml:space="preserve">Generation</w:t>
            </w:r>
          </w:p>
        </w:tc>
        <w:tc>
          <w:tcPr>
            <w:tcW w:w="4500" w:type="dxa"/>
            <w:shd w:fill="F4F7FA"/>
            <w:vAlign w:val="center"/>
          </w:tcPr>
          <w:p>
            <w:pPr>
              <w:spacing w:after="40"/>
            </w:pPr>
            <w:r>
              <w:rPr>
                <w:color w:val="243447"/>
                <w:sz w:val="19"/>
                <w:szCs w:val="19"/>
              </w:rPr>
              <w:t xml:space="preserve">Manual and daily scheduled jobs; prompts and video settings are persisted with each job.</w:t>
            </w:r>
          </w:p>
        </w:tc>
      </w:tr>
      <w:tr>
        <w:tc>
          <w:tcPr>
            <w:tcW w:w="4500" w:type="dxa"/>
            <w:shd w:fill="FFFFFF"/>
            <w:vAlign w:val="center"/>
          </w:tcPr>
          <w:p>
            <w:pPr>
              <w:spacing w:after="40"/>
            </w:pPr>
            <w:r>
              <w:rPr>
                <w:color w:val="243447"/>
                <w:sz w:val="19"/>
                <w:szCs w:val="19"/>
              </w:rPr>
              <w:t xml:space="preserve">GPU execution</w:t>
            </w:r>
          </w:p>
        </w:tc>
        <w:tc>
          <w:tcPr>
            <w:tcW w:w="4500" w:type="dxa"/>
            <w:shd w:fill="FFFFFF"/>
            <w:vAlign w:val="center"/>
          </w:tcPr>
          <w:p>
            <w:pPr>
              <w:spacing w:after="40"/>
            </w:pPr>
            <w:r>
              <w:rPr>
                <w:color w:val="243447"/>
                <w:sz w:val="19"/>
                <w:szCs w:val="19"/>
              </w:rPr>
              <w:t xml:space="preserve">One or more user-owned Kaggle kernels/accounts; independent accounts can run concurrently within the process worker limit.</w:t>
            </w:r>
          </w:p>
        </w:tc>
      </w:tr>
      <w:tr>
        <w:tc>
          <w:tcPr>
            <w:tcW w:w="4500" w:type="dxa"/>
            <w:shd w:fill="F4F7FA"/>
            <w:vAlign w:val="center"/>
          </w:tcPr>
          <w:p>
            <w:pPr>
              <w:spacing w:after="40"/>
            </w:pPr>
            <w:r>
              <w:rPr>
                <w:color w:val="243447"/>
                <w:sz w:val="19"/>
                <w:szCs w:val="19"/>
              </w:rPr>
              <w:t xml:space="preserve">Integrations</w:t>
            </w:r>
          </w:p>
        </w:tc>
        <w:tc>
          <w:tcPr>
            <w:tcW w:w="4500" w:type="dxa"/>
            <w:shd w:fill="F4F7FA"/>
            <w:vAlign w:val="center"/>
          </w:tcPr>
          <w:p>
            <w:pPr>
              <w:spacing w:after="40"/>
            </w:pPr>
            <w:r>
              <w:rPr>
                <w:color w:val="243447"/>
                <w:sz w:val="19"/>
                <w:szCs w:val="19"/>
              </w:rPr>
              <w:t xml:space="preserve">Optional per-user Gemini key, YouTube refresh token, TikTok refresh token, and private Supabase Storage.</w:t>
            </w:r>
          </w:p>
        </w:tc>
      </w:tr>
      <w:tr>
        <w:tc>
          <w:tcPr>
            <w:tcW w:w="4500" w:type="dxa"/>
            <w:shd w:fill="FFFFFF"/>
            <w:vAlign w:val="center"/>
          </w:tcPr>
          <w:p>
            <w:pPr>
              <w:spacing w:after="40"/>
            </w:pPr>
            <w:r>
              <w:rPr>
                <w:color w:val="243447"/>
                <w:sz w:val="19"/>
                <w:szCs w:val="19"/>
              </w:rPr>
              <w:t xml:space="preserve">Deployment</w:t>
            </w:r>
          </w:p>
        </w:tc>
        <w:tc>
          <w:tcPr>
            <w:tcW w:w="4500" w:type="dxa"/>
            <w:shd w:fill="FFFFFF"/>
            <w:vAlign w:val="center"/>
          </w:tcPr>
          <w:p>
            <w:pPr>
              <w:spacing w:after="40"/>
            </w:pPr>
            <w:r>
              <w:rPr>
                <w:color w:val="243447"/>
                <w:sz w:val="19"/>
                <w:szCs w:val="19"/>
              </w:rPr>
              <w:t xml:space="preserve">Render blueprint, PostgreSQL migrations, single Gunicorn worker, in-process scheduler and executor.</w:t>
            </w:r>
          </w:p>
        </w:tc>
      </w:tr>
    </w:tbl>
    <w:p>
      <w:pPr>
        <w:pStyle w:val="Normal"/>
      </w:pPr>
      <w:r>
        <w:t xml:space="preserve"/>
      </w:r>
    </w:p>
    <w:p>
      <w:pPr>
        <w:pStyle w:val="Heading1"/>
        <w:keepNext/>
      </w:pPr>
      <w:r>
        <w:t xml:space="preserve">2. Product and workspace model</w:t>
      </w:r>
    </w:p>
    <w:p>
      <w:pPr>
        <w:pStyle w:val="Heading2"/>
        <w:keepNext/>
      </w:pPr>
      <w:r>
        <w:t xml:space="preserve">Signup and login</w:t>
      </w:r>
    </w:p>
    <w:p>
      <w:pPr>
        <w:pStyle w:val="Normal"/>
      </w:pPr>
      <w:r>
        <w:t xml:space="preserve">A user can register with a username of 3–80 alphanumeric characters, underscores, or hyphens and a password of at least 12 characters. Usernames are checked case-insensitively. Passwords are stored as Werkzeug password hashes. Signup logs the new user in and directs them to Settings. The migration bootstraps the initial configured account; it is not a separate role-based superuser workspace.</w:t>
      </w:r>
    </w:p>
    <w:p>
      <w:pPr>
        <w:pStyle w:val="Heading2"/>
        <w:keepNext/>
      </w:pPr>
      <w:r>
        <w:t xml:space="preserve">Per-user data and credentials</w:t>
      </w:r>
    </w:p>
    <w:p>
      <w:pPr>
        <w:pStyle w:val="Normal"/>
      </w:pPr>
      <w:r>
        <w:t xml:space="preserve">Jobs, schedules, Kaggle accounts, and platform credentials carry `user_id`. User-facing record lookups use the current user's ID. A user's Gemini key and refresh tokens are selected using the job owner ID, keeping credentials separated across workspaces. Kaggle API keys and platform tokens are encrypted at rest with the deployment Fernet key.</w:t>
      </w:r>
    </w:p>
    <w:p>
      <w:pPr>
        <w:pStyle w:val="Heading2"/>
        <w:keepNext/>
      </w:pPr>
      <w:r>
        <w:t xml:space="preserve">Prompts and reusable settings</w:t>
      </w:r>
    </w:p>
    <w:p>
      <w:pPr>
        <w:pStyle w:val="Normal"/>
      </w:pPr>
      <w:r>
        <w:t xml:space="preserve">A manual generation saves prompt text and structured generation parameters on the job. Scheduled templates save a reusable niche, style notes, creative brief, timing, target platforms, and video settings; the scheduler creates a new job from those settings. There is not a separate prompt-template library in the current schema.</w:t>
      </w:r>
    </w:p>
    <w:p>
      <w:pPr>
        <w:pStyle w:val="Heading2"/>
        <w:keepNext/>
      </w:pPr>
      <w:r>
        <w:t xml:space="preserve">Videos and publication</w:t>
      </w:r>
    </w:p>
    <w:p>
      <w:pPr>
        <w:pStyle w:val="Normal"/>
      </w:pPr>
      <w:r>
        <w:t xml:space="preserve">Generated output is listed in the owner's video library. With Supabase configured, the bucket is private and the app redirects to a short-lived signed URL after checking ownership. YouTube uploads are set to private. TikTok publishing requests self-only visibility. Provider integration requires operator-configured application credentials plus user-owned refresh tokens.</w:t>
      </w:r>
    </w:p>
    <w:p>
      <w:pPr>
        <w:pStyle w:val="Heading1"/>
        <w:keepNext/>
      </w:pPr>
      <w:r>
        <w:t xml:space="preserve">3. Architecture and diagrams</w:t>
      </w:r>
    </w:p>
    <w:p>
      <w:pPr>
        <w:pStyle w:val="Heading3"/>
        <w:keepNext/>
      </w:pPr>
      <w:r>
        <w:t xml:space="preserve">3.1 System context</w:t>
      </w:r>
    </w:p>
    <w:tbl>
      <w:tblPr>
        <w:tblW w:w="0" w:type="auto"/>
        <w:tblLayout w:type="fixed"/>
        <w:tblCellMar>
          <w:top w:w="90" w:type="dxa"/>
          <w:left w:w="110" w:type="dxa"/>
          <w:bottom w:w="90" w:type="dxa"/>
          <w:right w:w="110" w:type="dxa"/>
        </w:tblCellMar>
        <w:tblBorders>
          <w:top w:val="single" w:sz="5" w:color="CBD5E1"/>
          <w:left w:val="single" w:sz="5" w:color="CBD5E1"/>
          <w:bottom w:val="single" w:sz="5" w:color="CBD5E1"/>
          <w:right w:val="single" w:sz="5" w:color="CBD5E1"/>
          <w:insideH w:val="single" w:sz="4" w:color="D8E0E8"/>
          <w:insideV w:val="single" w:sz="4" w:color="D8E0E8"/>
        </w:tblBorders>
      </w:tblPr>
      <w:tblGrid>
        <w:gridCol w:w="1700"/>
        <w:gridCol w:w="500"/>
        <w:gridCol w:w="6800"/>
      </w:tblGrid>
      <w:tr>
        <w:tc>
          <w:tcPr>
            <w:tcW w:w="1700" w:type="dxa"/>
            <w:shd w:fill="17324D"/>
            <w:vAlign w:val="center"/>
          </w:tcPr>
          <w:p>
            <w:pPr>
              <w:spacing w:after="40"/>
            </w:pPr>
            <w:r>
              <w:rPr>
                <w:b/>
                <w:color w:val="FFFFFF"/>
                <w:sz w:val="19"/>
                <w:szCs w:val="19"/>
              </w:rPr>
              <w:t xml:space="preserve">Stage</w:t>
            </w:r>
          </w:p>
        </w:tc>
        <w:tc>
          <w:tcPr>
            <w:tcW w:w="500" w:type="dxa"/>
            <w:shd w:fill="17324D"/>
            <w:vAlign w:val="center"/>
          </w:tcPr>
          <w:p>
            <w:pPr>
              <w:spacing w:after="40"/>
            </w:pPr>
            <w:r>
              <w:rPr>
                <w:b/>
                <w:color w:val="FFFFFF"/>
                <w:sz w:val="19"/>
                <w:szCs w:val="19"/>
              </w:rPr>
              <w:t xml:space="preserve"/>
            </w:r>
          </w:p>
        </w:tc>
        <w:tc>
          <w:tcPr>
            <w:tcW w:w="6800" w:type="dxa"/>
            <w:shd w:fill="17324D"/>
            <w:vAlign w:val="center"/>
          </w:tcPr>
          <w:p>
            <w:pPr>
              <w:spacing w:after="40"/>
            </w:pPr>
            <w:r>
              <w:rPr>
                <w:b/>
                <w:color w:val="FFFFFF"/>
                <w:sz w:val="19"/>
                <w:szCs w:val="19"/>
              </w:rPr>
              <w:t xml:space="preserve">What happens</w:t>
            </w:r>
          </w:p>
        </w:tc>
      </w:tr>
      <w:tr>
        <w:tc>
          <w:tcPr>
            <w:tcW w:w="1700" w:type="dxa"/>
            <w:shd w:fill="F4F7FA"/>
            <w:vAlign w:val="center"/>
          </w:tcPr>
          <w:p>
            <w:pPr>
              <w:spacing w:after="40"/>
            </w:pPr>
            <w:r>
              <w:rPr>
                <w:color w:val="243447"/>
                <w:sz w:val="19"/>
                <w:szCs w:val="19"/>
              </w:rPr>
              <w:t xml:space="preserve">01</w:t>
            </w:r>
          </w:p>
          <w:p>
            <w:pPr>
              <w:spacing w:after="40"/>
            </w:pPr>
            <w:r>
              <w:rPr>
                <w:color w:val="243447"/>
                <w:sz w:val="19"/>
                <w:szCs w:val="19"/>
              </w:rPr>
              <w:t xml:space="preserve">Browser</w:t>
            </w:r>
          </w:p>
        </w:tc>
        <w:tc>
          <w:tcPr>
            <w:tcW w:w="500" w:type="dxa"/>
            <w:shd w:fill="F4F7FA"/>
            <w:vAlign w:val="center"/>
          </w:tcPr>
          <w:p>
            <w:pPr>
              <w:spacing w:after="40"/>
            </w:pPr>
            <w:r>
              <w:rPr>
                <w:color w:val="243447"/>
                <w:sz w:val="19"/>
                <w:szCs w:val="19"/>
              </w:rPr>
              <w:t xml:space="preserve">→</w:t>
            </w:r>
          </w:p>
        </w:tc>
        <w:tc>
          <w:tcPr>
            <w:tcW w:w="6800" w:type="dxa"/>
            <w:shd w:fill="F4F7FA"/>
            <w:vAlign w:val="center"/>
          </w:tcPr>
          <w:p>
            <w:pPr>
              <w:spacing w:after="40"/>
            </w:pPr>
            <w:r>
              <w:rPr>
                <w:color w:val="243447"/>
                <w:sz w:val="19"/>
                <w:szCs w:val="19"/>
              </w:rPr>
              <w:t xml:space="preserve">User signs in, configures accounts, creates jobs, monitors progress, and opens owned video links.</w:t>
            </w:r>
          </w:p>
        </w:tc>
      </w:tr>
      <w:tr>
        <w:tc>
          <w:tcPr>
            <w:tcW w:w="1700" w:type="dxa"/>
            <w:shd w:fill="FFFFFF"/>
            <w:vAlign w:val="center"/>
          </w:tcPr>
          <w:p>
            <w:pPr>
              <w:spacing w:after="40"/>
            </w:pPr>
            <w:r>
              <w:rPr>
                <w:color w:val="243447"/>
                <w:sz w:val="19"/>
                <w:szCs w:val="19"/>
              </w:rPr>
              <w:t xml:space="preserve">02</w:t>
            </w:r>
          </w:p>
          <w:p>
            <w:pPr>
              <w:spacing w:after="40"/>
            </w:pPr>
            <w:r>
              <w:rPr>
                <w:color w:val="243447"/>
                <w:sz w:val="19"/>
                <w:szCs w:val="19"/>
              </w:rPr>
              <w:t xml:space="preserve">Flask app</w:t>
            </w:r>
          </w:p>
        </w:tc>
        <w:tc>
          <w:tcPr>
            <w:tcW w:w="500" w:type="dxa"/>
            <w:shd w:fill="FFFFFF"/>
            <w:vAlign w:val="center"/>
          </w:tcPr>
          <w:p>
            <w:pPr>
              <w:spacing w:after="40"/>
            </w:pPr>
            <w:r>
              <w:rPr>
                <w:color w:val="243447"/>
                <w:sz w:val="19"/>
                <w:szCs w:val="19"/>
              </w:rPr>
              <w:t xml:space="preserve">→</w:t>
            </w:r>
          </w:p>
        </w:tc>
        <w:tc>
          <w:tcPr>
            <w:tcW w:w="6800" w:type="dxa"/>
            <w:shd w:fill="FFFFFF"/>
            <w:vAlign w:val="center"/>
          </w:tcPr>
          <w:p>
            <w:pPr>
              <w:spacing w:after="40"/>
            </w:pPr>
            <w:r>
              <w:rPr>
                <w:color w:val="243447"/>
                <w:sz w:val="19"/>
                <w:szCs w:val="19"/>
              </w:rPr>
              <w:t xml:space="preserve">Routes enforce login and ownership, persist records, and coordinate integrations.</w:t>
            </w:r>
          </w:p>
        </w:tc>
      </w:tr>
      <w:tr>
        <w:tc>
          <w:tcPr>
            <w:tcW w:w="1700" w:type="dxa"/>
            <w:shd w:fill="F4F7FA"/>
            <w:vAlign w:val="center"/>
          </w:tcPr>
          <w:p>
            <w:pPr>
              <w:spacing w:after="40"/>
            </w:pPr>
            <w:r>
              <w:rPr>
                <w:color w:val="243447"/>
                <w:sz w:val="19"/>
                <w:szCs w:val="19"/>
              </w:rPr>
              <w:t xml:space="preserve">03</w:t>
            </w:r>
          </w:p>
          <w:p>
            <w:pPr>
              <w:spacing w:after="40"/>
            </w:pPr>
            <w:r>
              <w:rPr>
                <w:color w:val="243447"/>
                <w:sz w:val="19"/>
                <w:szCs w:val="19"/>
              </w:rPr>
              <w:t xml:space="preserve">Database</w:t>
            </w:r>
          </w:p>
        </w:tc>
        <w:tc>
          <w:tcPr>
            <w:tcW w:w="500" w:type="dxa"/>
            <w:shd w:fill="F4F7FA"/>
            <w:vAlign w:val="center"/>
          </w:tcPr>
          <w:p>
            <w:pPr>
              <w:spacing w:after="40"/>
            </w:pPr>
            <w:r>
              <w:rPr>
                <w:color w:val="243447"/>
                <w:sz w:val="19"/>
                <w:szCs w:val="19"/>
              </w:rPr>
              <w:t xml:space="preserve">→</w:t>
            </w:r>
          </w:p>
        </w:tc>
        <w:tc>
          <w:tcPr>
            <w:tcW w:w="6800" w:type="dxa"/>
            <w:shd w:fill="F4F7FA"/>
            <w:vAlign w:val="center"/>
          </w:tcPr>
          <w:p>
            <w:pPr>
              <w:spacing w:after="40"/>
            </w:pPr>
            <w:r>
              <w:rPr>
                <w:color w:val="243447"/>
                <w:sz w:val="19"/>
                <w:szCs w:val="19"/>
              </w:rPr>
              <w:t xml:space="preserve">PostgreSQL in production or instance-local SQLite for development; stores users, job data, schedules, and encrypted credentials.</w:t>
            </w:r>
          </w:p>
        </w:tc>
      </w:tr>
      <w:tr>
        <w:tc>
          <w:tcPr>
            <w:tcW w:w="1700" w:type="dxa"/>
            <w:shd w:fill="FFFFFF"/>
            <w:vAlign w:val="center"/>
          </w:tcPr>
          <w:p>
            <w:pPr>
              <w:spacing w:after="40"/>
            </w:pPr>
            <w:r>
              <w:rPr>
                <w:color w:val="243447"/>
                <w:sz w:val="19"/>
                <w:szCs w:val="19"/>
              </w:rPr>
              <w:t xml:space="preserve">04</w:t>
            </w:r>
          </w:p>
          <w:p>
            <w:pPr>
              <w:spacing w:after="40"/>
            </w:pPr>
            <w:r>
              <w:rPr>
                <w:color w:val="243447"/>
                <w:sz w:val="19"/>
                <w:szCs w:val="19"/>
              </w:rPr>
              <w:t xml:space="preserve">Worker + scheduler</w:t>
            </w:r>
          </w:p>
        </w:tc>
        <w:tc>
          <w:tcPr>
            <w:tcW w:w="500" w:type="dxa"/>
            <w:shd w:fill="FFFFFF"/>
            <w:vAlign w:val="center"/>
          </w:tcPr>
          <w:p>
            <w:pPr>
              <w:spacing w:after="40"/>
            </w:pPr>
            <w:r>
              <w:rPr>
                <w:color w:val="243447"/>
                <w:sz w:val="19"/>
                <w:szCs w:val="19"/>
              </w:rPr>
              <w:t xml:space="preserve">→</w:t>
            </w:r>
          </w:p>
        </w:tc>
        <w:tc>
          <w:tcPr>
            <w:tcW w:w="6800" w:type="dxa"/>
            <w:shd w:fill="FFFFFF"/>
            <w:vAlign w:val="center"/>
          </w:tcPr>
          <w:p>
            <w:pPr>
              <w:spacing w:after="40"/>
            </w:pPr>
            <w:r>
              <w:rPr>
                <w:color w:val="243447"/>
                <w:sz w:val="19"/>
                <w:szCs w:val="19"/>
              </w:rPr>
              <w:t xml:space="preserve">ThreadPoolExecutor runs job pipeline; APScheduler creates scheduled jobs in the same web process.</w:t>
            </w:r>
          </w:p>
        </w:tc>
      </w:tr>
      <w:tr>
        <w:tc>
          <w:tcPr>
            <w:tcW w:w="1700" w:type="dxa"/>
            <w:shd w:fill="F4F7FA"/>
            <w:vAlign w:val="center"/>
          </w:tcPr>
          <w:p>
            <w:pPr>
              <w:spacing w:after="40"/>
            </w:pPr>
            <w:r>
              <w:rPr>
                <w:color w:val="243447"/>
                <w:sz w:val="19"/>
                <w:szCs w:val="19"/>
              </w:rPr>
              <w:t xml:space="preserve">05</w:t>
            </w:r>
          </w:p>
          <w:p>
            <w:pPr>
              <w:spacing w:after="40"/>
            </w:pPr>
            <w:r>
              <w:rPr>
                <w:color w:val="243447"/>
                <w:sz w:val="19"/>
                <w:szCs w:val="19"/>
              </w:rPr>
              <w:t xml:space="preserve">Kaggle + providers</w:t>
            </w:r>
          </w:p>
        </w:tc>
        <w:tc>
          <w:tcPr>
            <w:tcW w:w="500" w:type="dxa"/>
            <w:shd w:fill="F4F7FA"/>
            <w:vAlign w:val="center"/>
          </w:tcPr>
          <w:p>
            <w:pPr>
              <w:spacing w:after="40"/>
            </w:pPr>
            <w:r>
              <w:rPr>
                <w:color w:val="243447"/>
                <w:sz w:val="19"/>
                <w:szCs w:val="19"/>
              </w:rPr>
              <w:t xml:space="preserve">→</w:t>
            </w:r>
          </w:p>
        </w:tc>
        <w:tc>
          <w:tcPr>
            <w:tcW w:w="6800" w:type="dxa"/>
            <w:shd w:fill="F4F7FA"/>
            <w:vAlign w:val="center"/>
          </w:tcPr>
          <w:p>
            <w:pPr>
              <w:spacing w:after="40"/>
            </w:pPr>
            <w:r>
              <w:rPr>
                <w:color w:val="243447"/>
                <w:sz w:val="19"/>
                <w:szCs w:val="19"/>
              </w:rPr>
              <w:t xml:space="preserve">Kaggle runs the notebook on a GPU; Gemini, Supabase, YouTube, and TikTok are optional external services.</w:t>
            </w:r>
          </w:p>
        </w:tc>
      </w:tr>
    </w:tbl>
    <w:p>
      <w:pPr>
        <w:pStyle w:val="Normal"/>
      </w:pPr>
      <w:r>
        <w:t xml:space="preserve"/>
      </w:r>
    </w:p>
    <w:p>
      <w:pPr>
        <w:pStyle w:val="Caption"/>
      </w:pPr>
      <w:r>
        <w:rPr>
          <w:i/>
        </w:rPr>
        <w:t xml:space="preserve">Supabase stores video objects when configured; the database stores their paths and the job manifest. The web server is not the GPU inference host.</w:t>
      </w:r>
    </w:p>
    <w:p>
      <w:pPr>
        <w:pStyle w:val="Heading3"/>
        <w:keepNext/>
      </w:pPr>
      <w:r>
        <w:t xml:space="preserve">3.2 Video job sequence</w:t>
      </w:r>
    </w:p>
    <w:tbl>
      <w:tblPr>
        <w:tblW w:w="0" w:type="auto"/>
        <w:tblLayout w:type="fixed"/>
        <w:tblCellMar>
          <w:top w:w="90" w:type="dxa"/>
          <w:left w:w="110" w:type="dxa"/>
          <w:bottom w:w="90" w:type="dxa"/>
          <w:right w:w="110" w:type="dxa"/>
        </w:tblCellMar>
        <w:tblBorders>
          <w:top w:val="single" w:sz="5" w:color="CBD5E1"/>
          <w:left w:val="single" w:sz="5" w:color="CBD5E1"/>
          <w:bottom w:val="single" w:sz="5" w:color="CBD5E1"/>
          <w:right w:val="single" w:sz="5" w:color="CBD5E1"/>
          <w:insideH w:val="single" w:sz="4" w:color="D8E0E8"/>
          <w:insideV w:val="single" w:sz="4" w:color="D8E0E8"/>
        </w:tblBorders>
      </w:tblPr>
      <w:tblGrid>
        <w:gridCol w:w="1700"/>
        <w:gridCol w:w="500"/>
        <w:gridCol w:w="6800"/>
      </w:tblGrid>
      <w:tr>
        <w:tc>
          <w:tcPr>
            <w:tcW w:w="1700" w:type="dxa"/>
            <w:shd w:fill="17324D"/>
            <w:vAlign w:val="center"/>
          </w:tcPr>
          <w:p>
            <w:pPr>
              <w:spacing w:after="40"/>
            </w:pPr>
            <w:r>
              <w:rPr>
                <w:b/>
                <w:color w:val="FFFFFF"/>
                <w:sz w:val="19"/>
                <w:szCs w:val="19"/>
              </w:rPr>
              <w:t xml:space="preserve">Stage</w:t>
            </w:r>
          </w:p>
        </w:tc>
        <w:tc>
          <w:tcPr>
            <w:tcW w:w="500" w:type="dxa"/>
            <w:shd w:fill="17324D"/>
            <w:vAlign w:val="center"/>
          </w:tcPr>
          <w:p>
            <w:pPr>
              <w:spacing w:after="40"/>
            </w:pPr>
            <w:r>
              <w:rPr>
                <w:b/>
                <w:color w:val="FFFFFF"/>
                <w:sz w:val="19"/>
                <w:szCs w:val="19"/>
              </w:rPr>
              <w:t xml:space="preserve"/>
            </w:r>
          </w:p>
        </w:tc>
        <w:tc>
          <w:tcPr>
            <w:tcW w:w="6800" w:type="dxa"/>
            <w:shd w:fill="17324D"/>
            <w:vAlign w:val="center"/>
          </w:tcPr>
          <w:p>
            <w:pPr>
              <w:spacing w:after="40"/>
            </w:pPr>
            <w:r>
              <w:rPr>
                <w:b/>
                <w:color w:val="FFFFFF"/>
                <w:sz w:val="19"/>
                <w:szCs w:val="19"/>
              </w:rPr>
              <w:t xml:space="preserve">What happens</w:t>
            </w:r>
          </w:p>
        </w:tc>
      </w:tr>
      <w:tr>
        <w:tc>
          <w:tcPr>
            <w:tcW w:w="1700" w:type="dxa"/>
            <w:shd w:fill="F4F7FA"/>
            <w:vAlign w:val="center"/>
          </w:tcPr>
          <w:p>
            <w:pPr>
              <w:spacing w:after="40"/>
            </w:pPr>
            <w:r>
              <w:rPr>
                <w:color w:val="243447"/>
                <w:sz w:val="19"/>
                <w:szCs w:val="19"/>
              </w:rPr>
              <w:t xml:space="preserve">01</w:t>
            </w:r>
          </w:p>
          <w:p>
            <w:pPr>
              <w:spacing w:after="40"/>
            </w:pPr>
            <w:r>
              <w:rPr>
                <w:color w:val="243447"/>
                <w:sz w:val="19"/>
                <w:szCs w:val="19"/>
              </w:rPr>
              <w:t xml:space="preserve">Submit</w:t>
            </w:r>
          </w:p>
        </w:tc>
        <w:tc>
          <w:tcPr>
            <w:tcW w:w="500" w:type="dxa"/>
            <w:shd w:fill="F4F7FA"/>
            <w:vAlign w:val="center"/>
          </w:tcPr>
          <w:p>
            <w:pPr>
              <w:spacing w:after="40"/>
            </w:pPr>
            <w:r>
              <w:rPr>
                <w:color w:val="243447"/>
                <w:sz w:val="19"/>
                <w:szCs w:val="19"/>
              </w:rPr>
              <w:t xml:space="preserve">→</w:t>
            </w:r>
          </w:p>
        </w:tc>
        <w:tc>
          <w:tcPr>
            <w:tcW w:w="6800" w:type="dxa"/>
            <w:shd w:fill="F4F7FA"/>
            <w:vAlign w:val="center"/>
          </w:tcPr>
          <w:p>
            <w:pPr>
              <w:spacing w:after="40"/>
            </w:pPr>
            <w:r>
              <w:rPr>
                <w:color w:val="243447"/>
                <w:sz w:val="19"/>
                <w:szCs w:val="19"/>
              </w:rPr>
              <w:t xml:space="preserve">Authenticated route validates account and options; creates an owner-scoped job.</w:t>
            </w:r>
          </w:p>
        </w:tc>
      </w:tr>
      <w:tr>
        <w:tc>
          <w:tcPr>
            <w:tcW w:w="1700" w:type="dxa"/>
            <w:shd w:fill="FFFFFF"/>
            <w:vAlign w:val="center"/>
          </w:tcPr>
          <w:p>
            <w:pPr>
              <w:spacing w:after="40"/>
            </w:pPr>
            <w:r>
              <w:rPr>
                <w:color w:val="243447"/>
                <w:sz w:val="19"/>
                <w:szCs w:val="19"/>
              </w:rPr>
              <w:t xml:space="preserve">02</w:t>
            </w:r>
          </w:p>
          <w:p>
            <w:pPr>
              <w:spacing w:after="40"/>
            </w:pPr>
            <w:r>
              <w:rPr>
                <w:color w:val="243447"/>
                <w:sz w:val="19"/>
                <w:szCs w:val="19"/>
              </w:rPr>
              <w:t xml:space="preserve">Push</w:t>
            </w:r>
          </w:p>
        </w:tc>
        <w:tc>
          <w:tcPr>
            <w:tcW w:w="500" w:type="dxa"/>
            <w:shd w:fill="FFFFFF"/>
            <w:vAlign w:val="center"/>
          </w:tcPr>
          <w:p>
            <w:pPr>
              <w:spacing w:after="40"/>
            </w:pPr>
            <w:r>
              <w:rPr>
                <w:color w:val="243447"/>
                <w:sz w:val="19"/>
                <w:szCs w:val="19"/>
              </w:rPr>
              <w:t xml:space="preserve">→</w:t>
            </w:r>
          </w:p>
        </w:tc>
        <w:tc>
          <w:tcPr>
            <w:tcW w:w="6800" w:type="dxa"/>
            <w:shd w:fill="FFFFFF"/>
            <w:vAlign w:val="center"/>
          </w:tcPr>
          <w:p>
            <w:pPr>
              <w:spacing w:after="40"/>
            </w:pPr>
            <w:r>
              <w:rPr>
                <w:color w:val="243447"/>
                <w:sz w:val="19"/>
                <w:szCs w:val="19"/>
              </w:rPr>
              <w:t xml:space="preserve">Worker writes job parameters into a clean notebook copy and pushes to the selected Kaggle kernel.</w:t>
            </w:r>
          </w:p>
        </w:tc>
      </w:tr>
      <w:tr>
        <w:tc>
          <w:tcPr>
            <w:tcW w:w="1700" w:type="dxa"/>
            <w:shd w:fill="F4F7FA"/>
            <w:vAlign w:val="center"/>
          </w:tcPr>
          <w:p>
            <w:pPr>
              <w:spacing w:after="40"/>
            </w:pPr>
            <w:r>
              <w:rPr>
                <w:color w:val="243447"/>
                <w:sz w:val="19"/>
                <w:szCs w:val="19"/>
              </w:rPr>
              <w:t xml:space="preserve">03</w:t>
            </w:r>
          </w:p>
          <w:p>
            <w:pPr>
              <w:spacing w:after="40"/>
            </w:pPr>
            <w:r>
              <w:rPr>
                <w:color w:val="243447"/>
                <w:sz w:val="19"/>
                <w:szCs w:val="19"/>
              </w:rPr>
              <w:t xml:space="preserve">Execute</w:t>
            </w:r>
          </w:p>
        </w:tc>
        <w:tc>
          <w:tcPr>
            <w:tcW w:w="500" w:type="dxa"/>
            <w:shd w:fill="F4F7FA"/>
            <w:vAlign w:val="center"/>
          </w:tcPr>
          <w:p>
            <w:pPr>
              <w:spacing w:after="40"/>
            </w:pPr>
            <w:r>
              <w:rPr>
                <w:color w:val="243447"/>
                <w:sz w:val="19"/>
                <w:szCs w:val="19"/>
              </w:rPr>
              <w:t xml:space="preserve">→</w:t>
            </w:r>
          </w:p>
        </w:tc>
        <w:tc>
          <w:tcPr>
            <w:tcW w:w="6800" w:type="dxa"/>
            <w:shd w:fill="F4F7FA"/>
            <w:vAlign w:val="center"/>
          </w:tcPr>
          <w:p>
            <w:pPr>
              <w:spacing w:after="40"/>
            </w:pPr>
            <w:r>
              <w:rPr>
                <w:color w:val="243447"/>
                <w:sz w:val="19"/>
                <w:szCs w:val="19"/>
              </w:rPr>
              <w:t xml:space="preserve">Kaggle loads H3 models, runs ComfyUI generation, and reports optional callback progress.</w:t>
            </w:r>
          </w:p>
        </w:tc>
      </w:tr>
      <w:tr>
        <w:tc>
          <w:tcPr>
            <w:tcW w:w="1700" w:type="dxa"/>
            <w:shd w:fill="FFFFFF"/>
            <w:vAlign w:val="center"/>
          </w:tcPr>
          <w:p>
            <w:pPr>
              <w:spacing w:after="40"/>
            </w:pPr>
            <w:r>
              <w:rPr>
                <w:color w:val="243447"/>
                <w:sz w:val="19"/>
                <w:szCs w:val="19"/>
              </w:rPr>
              <w:t xml:space="preserve">04</w:t>
            </w:r>
          </w:p>
          <w:p>
            <w:pPr>
              <w:spacing w:after="40"/>
            </w:pPr>
            <w:r>
              <w:rPr>
                <w:color w:val="243447"/>
                <w:sz w:val="19"/>
                <w:szCs w:val="19"/>
              </w:rPr>
              <w:t xml:space="preserve">Collect</w:t>
            </w:r>
          </w:p>
        </w:tc>
        <w:tc>
          <w:tcPr>
            <w:tcW w:w="500" w:type="dxa"/>
            <w:shd w:fill="FFFFFF"/>
            <w:vAlign w:val="center"/>
          </w:tcPr>
          <w:p>
            <w:pPr>
              <w:spacing w:after="40"/>
            </w:pPr>
            <w:r>
              <w:rPr>
                <w:color w:val="243447"/>
                <w:sz w:val="19"/>
                <w:szCs w:val="19"/>
              </w:rPr>
              <w:t xml:space="preserve">→</w:t>
            </w:r>
          </w:p>
        </w:tc>
        <w:tc>
          <w:tcPr>
            <w:tcW w:w="6800" w:type="dxa"/>
            <w:shd w:fill="FFFFFF"/>
            <w:vAlign w:val="center"/>
          </w:tcPr>
          <w:p>
            <w:pPr>
              <w:spacing w:after="40"/>
            </w:pPr>
            <w:r>
              <w:rPr>
                <w:color w:val="243447"/>
                <w:sz w:val="19"/>
                <w:szCs w:val="19"/>
              </w:rPr>
              <w:t xml:space="preserve">Worker polls status, downloads automation_manifest.json and the named final video, verifies job ID and size.</w:t>
            </w:r>
          </w:p>
        </w:tc>
      </w:tr>
      <w:tr>
        <w:tc>
          <w:tcPr>
            <w:tcW w:w="1700" w:type="dxa"/>
            <w:shd w:fill="F4F7FA"/>
            <w:vAlign w:val="center"/>
          </w:tcPr>
          <w:p>
            <w:pPr>
              <w:spacing w:after="40"/>
            </w:pPr>
            <w:r>
              <w:rPr>
                <w:color w:val="243447"/>
                <w:sz w:val="19"/>
                <w:szCs w:val="19"/>
              </w:rPr>
              <w:t xml:space="preserve">05</w:t>
            </w:r>
          </w:p>
          <w:p>
            <w:pPr>
              <w:spacing w:after="40"/>
            </w:pPr>
            <w:r>
              <w:rPr>
                <w:color w:val="243447"/>
                <w:sz w:val="19"/>
                <w:szCs w:val="19"/>
              </w:rPr>
              <w:t xml:space="preserve">Store / publish</w:t>
            </w:r>
          </w:p>
        </w:tc>
        <w:tc>
          <w:tcPr>
            <w:tcW w:w="500" w:type="dxa"/>
            <w:shd w:fill="F4F7FA"/>
            <w:vAlign w:val="center"/>
          </w:tcPr>
          <w:p>
            <w:pPr>
              <w:spacing w:after="40"/>
            </w:pPr>
            <w:r>
              <w:rPr>
                <w:color w:val="243447"/>
                <w:sz w:val="19"/>
                <w:szCs w:val="19"/>
              </w:rPr>
              <w:t xml:space="preserve">→</w:t>
            </w:r>
          </w:p>
        </w:tc>
        <w:tc>
          <w:tcPr>
            <w:tcW w:w="6800" w:type="dxa"/>
            <w:shd w:fill="F4F7FA"/>
            <w:vAlign w:val="center"/>
          </w:tcPr>
          <w:p>
            <w:pPr>
              <w:spacing w:after="40"/>
            </w:pPr>
            <w:r>
              <w:rPr>
                <w:color w:val="243447"/>
                <w:sz w:val="19"/>
                <w:szCs w:val="19"/>
              </w:rPr>
              <w:t xml:space="preserve">Video goes to private storage if available; selected provider clients publish using that owner's token.</w:t>
            </w:r>
          </w:p>
        </w:tc>
      </w:tr>
      <w:tr>
        <w:tc>
          <w:tcPr>
            <w:tcW w:w="1700" w:type="dxa"/>
            <w:shd w:fill="FFFFFF"/>
            <w:vAlign w:val="center"/>
          </w:tcPr>
          <w:p>
            <w:pPr>
              <w:spacing w:after="40"/>
            </w:pPr>
            <w:r>
              <w:rPr>
                <w:color w:val="243447"/>
                <w:sz w:val="19"/>
                <w:szCs w:val="19"/>
              </w:rPr>
              <w:t xml:space="preserve">06</w:t>
            </w:r>
          </w:p>
          <w:p>
            <w:pPr>
              <w:spacing w:after="40"/>
            </w:pPr>
            <w:r>
              <w:rPr>
                <w:color w:val="243447"/>
                <w:sz w:val="19"/>
                <w:szCs w:val="19"/>
              </w:rPr>
              <w:t xml:space="preserve">View</w:t>
            </w:r>
          </w:p>
        </w:tc>
        <w:tc>
          <w:tcPr>
            <w:tcW w:w="500" w:type="dxa"/>
            <w:shd w:fill="FFFFFF"/>
            <w:vAlign w:val="center"/>
          </w:tcPr>
          <w:p>
            <w:pPr>
              <w:spacing w:after="40"/>
            </w:pPr>
            <w:r>
              <w:rPr>
                <w:color w:val="243447"/>
                <w:sz w:val="19"/>
                <w:szCs w:val="19"/>
              </w:rPr>
              <w:t xml:space="preserve">→</w:t>
            </w:r>
          </w:p>
        </w:tc>
        <w:tc>
          <w:tcPr>
            <w:tcW w:w="6800" w:type="dxa"/>
            <w:shd w:fill="FFFFFF"/>
            <w:vAlign w:val="center"/>
          </w:tcPr>
          <w:p>
            <w:pPr>
              <w:spacing w:after="40"/>
            </w:pPr>
            <w:r>
              <w:rPr>
                <w:color w:val="243447"/>
                <w:sz w:val="19"/>
                <w:szCs w:val="19"/>
              </w:rPr>
              <w:t xml:space="preserve">Job status and video record appear only in the owning user's pages; video links are short-lived when remote.</w:t>
            </w:r>
          </w:p>
        </w:tc>
      </w:tr>
    </w:tbl>
    <w:p>
      <w:pPr>
        <w:pStyle w:val="Normal"/>
      </w:pPr>
      <w:r>
        <w:t xml:space="preserve"/>
      </w:r>
    </w:p>
    <w:p>
      <w:pPr>
        <w:pStyle w:val="Heading2"/>
        <w:keepNext/>
      </w:pPr>
      <w:r>
        <w:t xml:space="preserve">3.3 Data relationships</w:t>
      </w:r>
    </w:p>
    <w:tbl>
      <w:tblPr>
        <w:tblW w:w="0" w:type="auto"/>
        <w:tblLayout w:type="fixed"/>
        <w:tblCellMar>
          <w:top w:w="90" w:type="dxa"/>
          <w:left w:w="110" w:type="dxa"/>
          <w:bottom w:w="90" w:type="dxa"/>
          <w:right w:w="110" w:type="dxa"/>
        </w:tblCellMar>
        <w:tblBorders>
          <w:top w:val="single" w:sz="5" w:color="CBD5E1"/>
          <w:left w:val="single" w:sz="5" w:color="CBD5E1"/>
          <w:bottom w:val="single" w:sz="5" w:color="CBD5E1"/>
          <w:right w:val="single" w:sz="5" w:color="CBD5E1"/>
          <w:insideH w:val="single" w:sz="4" w:color="D8E0E8"/>
          <w:insideV w:val="single" w:sz="4" w:color="D8E0E8"/>
        </w:tblBorders>
      </w:tblPr>
      <w:tblGrid>
        <w:gridCol w:w="3000"/>
        <w:gridCol w:w="3000"/>
        <w:gridCol w:w="3000"/>
      </w:tblGrid>
      <w:tr>
        <w:tc>
          <w:tcPr>
            <w:tcW w:w="3000" w:type="dxa"/>
            <w:shd w:fill="17324D"/>
            <w:vAlign w:val="center"/>
          </w:tcPr>
          <w:p>
            <w:pPr>
              <w:spacing w:after="40"/>
            </w:pPr>
            <w:r>
              <w:rPr>
                <w:b/>
                <w:color w:val="FFFFFF"/>
                <w:sz w:val="19"/>
                <w:szCs w:val="19"/>
              </w:rPr>
              <w:t xml:space="preserve">Owner → records</w:t>
            </w:r>
          </w:p>
        </w:tc>
        <w:tc>
          <w:tcPr>
            <w:tcW w:w="3000" w:type="dxa"/>
            <w:shd w:fill="17324D"/>
            <w:vAlign w:val="center"/>
          </w:tcPr>
          <w:p>
            <w:pPr>
              <w:spacing w:after="40"/>
            </w:pPr>
            <w:r>
              <w:rPr>
                <w:b/>
                <w:color w:val="FFFFFF"/>
                <w:sz w:val="19"/>
                <w:szCs w:val="19"/>
              </w:rPr>
              <w:t xml:space="preserve">Important fields</w:t>
            </w:r>
          </w:p>
        </w:tc>
        <w:tc>
          <w:tcPr>
            <w:tcW w:w="3000" w:type="dxa"/>
            <w:shd w:fill="17324D"/>
            <w:vAlign w:val="center"/>
          </w:tcPr>
          <w:p>
            <w:pPr>
              <w:spacing w:after="40"/>
            </w:pPr>
            <w:r>
              <w:rPr>
                <w:b/>
                <w:color w:val="FFFFFF"/>
                <w:sz w:val="19"/>
                <w:szCs w:val="19"/>
              </w:rPr>
              <w:t xml:space="preserve">Relationship / rule</w:t>
            </w:r>
          </w:p>
        </w:tc>
      </w:tr>
      <w:tr>
        <w:tc>
          <w:tcPr>
            <w:tcW w:w="3000" w:type="dxa"/>
            <w:shd w:fill="F4F7FA"/>
            <w:vAlign w:val="center"/>
          </w:tcPr>
          <w:p>
            <w:pPr>
              <w:spacing w:after="40"/>
            </w:pPr>
            <w:r>
              <w:rPr>
                <w:color w:val="243447"/>
                <w:sz w:val="19"/>
                <w:szCs w:val="19"/>
              </w:rPr>
              <w:t xml:space="preserve">USER → KAGGLE_ACCOUNT</w:t>
            </w:r>
          </w:p>
        </w:tc>
        <w:tc>
          <w:tcPr>
            <w:tcW w:w="3000" w:type="dxa"/>
            <w:shd w:fill="F4F7FA"/>
            <w:vAlign w:val="center"/>
          </w:tcPr>
          <w:p>
            <w:pPr>
              <w:spacing w:after="40"/>
            </w:pPr>
            <w:r>
              <w:rPr>
                <w:color w:val="243447"/>
                <w:sz w:val="19"/>
                <w:szCs w:val="19"/>
              </w:rPr>
              <w:t xml:space="preserve">label, username, encrypted API key, kernel ID, enabled</w:t>
            </w:r>
          </w:p>
        </w:tc>
        <w:tc>
          <w:tcPr>
            <w:tcW w:w="3000" w:type="dxa"/>
            <w:shd w:fill="F4F7FA"/>
            <w:vAlign w:val="center"/>
          </w:tcPr>
          <w:p>
            <w:pPr>
              <w:spacing w:after="40"/>
            </w:pPr>
            <w:r>
              <w:rPr>
                <w:color w:val="243447"/>
                <w:sz w:val="19"/>
                <w:szCs w:val="19"/>
              </w:rPr>
              <w:t xml:space="preserve">Unique label and kernel ID per user.</w:t>
            </w:r>
          </w:p>
        </w:tc>
      </w:tr>
      <w:tr>
        <w:tc>
          <w:tcPr>
            <w:tcW w:w="3000" w:type="dxa"/>
            <w:shd w:fill="FFFFFF"/>
            <w:vAlign w:val="center"/>
          </w:tcPr>
          <w:p>
            <w:pPr>
              <w:spacing w:after="40"/>
            </w:pPr>
            <w:r>
              <w:rPr>
                <w:color w:val="243447"/>
                <w:sz w:val="19"/>
                <w:szCs w:val="19"/>
              </w:rPr>
              <w:t xml:space="preserve">USER → SCHEDULE</w:t>
            </w:r>
          </w:p>
        </w:tc>
        <w:tc>
          <w:tcPr>
            <w:tcW w:w="3000" w:type="dxa"/>
            <w:shd w:fill="FFFFFF"/>
            <w:vAlign w:val="center"/>
          </w:tcPr>
          <w:p>
            <w:pPr>
              <w:spacing w:after="40"/>
            </w:pPr>
            <w:r>
              <w:rPr>
                <w:color w:val="243447"/>
                <w:sz w:val="19"/>
                <w:szCs w:val="19"/>
              </w:rPr>
              <w:t xml:space="preserve">name, niche, style, brief, time, timezone, video settings</w:t>
            </w:r>
          </w:p>
        </w:tc>
        <w:tc>
          <w:tcPr>
            <w:tcW w:w="3000" w:type="dxa"/>
            <w:shd w:fill="FFFFFF"/>
            <w:vAlign w:val="center"/>
          </w:tcPr>
          <w:p>
            <w:pPr>
              <w:spacing w:after="40"/>
            </w:pPr>
            <w:r>
              <w:rPr>
                <w:color w:val="243447"/>
                <w:sz w:val="19"/>
                <w:szCs w:val="19"/>
              </w:rPr>
              <w:t xml:space="preserve">Enabled daily cron; optional selected Kaggle account.</w:t>
            </w:r>
          </w:p>
        </w:tc>
      </w:tr>
      <w:tr>
        <w:tc>
          <w:tcPr>
            <w:tcW w:w="3000" w:type="dxa"/>
            <w:shd w:fill="F4F7FA"/>
            <w:vAlign w:val="center"/>
          </w:tcPr>
          <w:p>
            <w:pPr>
              <w:spacing w:after="40"/>
            </w:pPr>
            <w:r>
              <w:rPr>
                <w:color w:val="243447"/>
                <w:sz w:val="19"/>
                <w:szCs w:val="19"/>
              </w:rPr>
              <w:t xml:space="preserve">USER → GENERATION_JOB</w:t>
            </w:r>
          </w:p>
        </w:tc>
        <w:tc>
          <w:tcPr>
            <w:tcW w:w="3000" w:type="dxa"/>
            <w:shd w:fill="F4F7FA"/>
            <w:vAlign w:val="center"/>
          </w:tcPr>
          <w:p>
            <w:pPr>
              <w:spacing w:after="40"/>
            </w:pPr>
            <w:r>
              <w:rPr>
                <w:color w:val="243447"/>
                <w:sz w:val="19"/>
                <w:szCs w:val="19"/>
              </w:rPr>
              <w:t xml:space="preserve">UUID, prompt, generation_params, status, manifest, video path</w:t>
            </w:r>
          </w:p>
        </w:tc>
        <w:tc>
          <w:tcPr>
            <w:tcW w:w="3000" w:type="dxa"/>
            <w:shd w:fill="F4F7FA"/>
            <w:vAlign w:val="center"/>
          </w:tcPr>
          <w:p>
            <w:pPr>
              <w:spacing w:after="40"/>
            </w:pPr>
            <w:r>
              <w:rPr>
                <w:color w:val="243447"/>
                <w:sz w:val="19"/>
                <w:szCs w:val="19"/>
              </w:rPr>
              <w:t xml:space="preserve">Each job records owner, mode, optional schedule and Kaggle account.</w:t>
            </w:r>
          </w:p>
        </w:tc>
      </w:tr>
      <w:tr>
        <w:tc>
          <w:tcPr>
            <w:tcW w:w="3000" w:type="dxa"/>
            <w:shd w:fill="FFFFFF"/>
            <w:vAlign w:val="center"/>
          </w:tcPr>
          <w:p>
            <w:pPr>
              <w:spacing w:after="40"/>
            </w:pPr>
            <w:r>
              <w:rPr>
                <w:color w:val="243447"/>
                <w:sz w:val="19"/>
                <w:szCs w:val="19"/>
              </w:rPr>
              <w:t xml:space="preserve">USER → PLATFORM_CREDENTIAL</w:t>
            </w:r>
          </w:p>
        </w:tc>
        <w:tc>
          <w:tcPr>
            <w:tcW w:w="3000" w:type="dxa"/>
            <w:shd w:fill="FFFFFF"/>
            <w:vAlign w:val="center"/>
          </w:tcPr>
          <w:p>
            <w:pPr>
              <w:spacing w:after="40"/>
            </w:pPr>
            <w:r>
              <w:rPr>
                <w:color w:val="243447"/>
                <w:sz w:val="19"/>
                <w:szCs w:val="19"/>
              </w:rPr>
              <w:t xml:space="preserve">platform, account label, encrypted access/refresh token, expiry, scopes</w:t>
            </w:r>
          </w:p>
        </w:tc>
        <w:tc>
          <w:tcPr>
            <w:tcW w:w="3000" w:type="dxa"/>
            <w:shd w:fill="FFFFFF"/>
            <w:vAlign w:val="center"/>
          </w:tcPr>
          <w:p>
            <w:pPr>
              <w:spacing w:after="40"/>
            </w:pPr>
            <w:r>
              <w:rPr>
                <w:color w:val="243447"/>
                <w:sz w:val="19"/>
                <w:szCs w:val="19"/>
              </w:rPr>
              <w:t xml:space="preserve">Unique platform/account label per user.</w:t>
            </w:r>
          </w:p>
        </w:tc>
      </w:tr>
      <w:tr>
        <w:tc>
          <w:tcPr>
            <w:tcW w:w="3000" w:type="dxa"/>
            <w:shd w:fill="F4F7FA"/>
            <w:vAlign w:val="center"/>
          </w:tcPr>
          <w:p>
            <w:pPr>
              <w:spacing w:after="40"/>
            </w:pPr>
            <w:r>
              <w:rPr>
                <w:color w:val="243447"/>
                <w:sz w:val="19"/>
                <w:szCs w:val="19"/>
              </w:rPr>
              <w:t xml:space="preserve">SCHEDULE → JOBS</w:t>
            </w:r>
          </w:p>
        </w:tc>
        <w:tc>
          <w:tcPr>
            <w:tcW w:w="3000" w:type="dxa"/>
            <w:shd w:fill="F4F7FA"/>
            <w:vAlign w:val="center"/>
          </w:tcPr>
          <w:p>
            <w:pPr>
              <w:spacing w:after="40"/>
            </w:pPr>
            <w:r>
              <w:rPr>
                <w:color w:val="243447"/>
                <w:sz w:val="19"/>
                <w:szCs w:val="19"/>
              </w:rPr>
              <w:t xml:space="preserve">schedule_id</w:t>
            </w:r>
          </w:p>
        </w:tc>
        <w:tc>
          <w:tcPr>
            <w:tcW w:w="3000" w:type="dxa"/>
            <w:shd w:fill="F4F7FA"/>
            <w:vAlign w:val="center"/>
          </w:tcPr>
          <w:p>
            <w:pPr>
              <w:spacing w:after="40"/>
            </w:pPr>
            <w:r>
              <w:rPr>
                <w:color w:val="243447"/>
                <w:sz w:val="19"/>
                <w:szCs w:val="19"/>
              </w:rPr>
              <w:t xml:space="preserve">One schedule can create many historical jobs.</w:t>
            </w:r>
          </w:p>
        </w:tc>
      </w:tr>
    </w:tbl>
    <w:p>
      <w:pPr>
        <w:pStyle w:val="Normal"/>
      </w:pPr>
      <w:r>
        <w:t xml:space="preserve"/>
      </w:r>
    </w:p>
    <w:p>
      <w:pPr>
        <w:pStyle w:val="CodeBlock"/>
        <w:shd w:fill="F1F5F9"/>
        <w:spacing w:before="80" w:after="80"/>
        <w:ind w:left="180" w:right="180"/>
      </w:pPr>
      <w:r>
        <w:rPr>
          <w:sz w:val="18"/>
          <w:szCs w:val="18"/>
          <w:rFonts w:ascii="Consolas" w:hAnsi="Consolas"/>
        </w:rPr>
        <w:t xml:space="preserve">USER 1 ─── * KAGGLE_ACCOUNT     USER 1 ─── * SCHEDULE
USER 1 ─── * GENERATION_JOB       USER 1 ─── * PLATFORM_CREDENTIAL
SCHEDULE 0..1 ─── * JOB            KAGGLE_ACCOUNT 0..1 ─── * JOB</w:t>
      </w:r>
    </w:p>
    <w:p>
      <w:pPr>
        <w:pStyle w:val="Heading2"/>
        <w:keepNext/>
      </w:pPr>
      <w:r>
        <w:t xml:space="preserve">3.4 Job states</w:t>
      </w:r>
    </w:p>
    <w:tbl>
      <w:tblPr>
        <w:tblW w:w="0" w:type="auto"/>
        <w:tblLayout w:type="fixed"/>
        <w:tblCellMar>
          <w:top w:w="90" w:type="dxa"/>
          <w:left w:w="110" w:type="dxa"/>
          <w:bottom w:w="90" w:type="dxa"/>
          <w:right w:w="110" w:type="dxa"/>
        </w:tblCellMar>
        <w:tblBorders>
          <w:top w:val="single" w:sz="5" w:color="CBD5E1"/>
          <w:left w:val="single" w:sz="5" w:color="CBD5E1"/>
          <w:bottom w:val="single" w:sz="5" w:color="CBD5E1"/>
          <w:right w:val="single" w:sz="5" w:color="CBD5E1"/>
          <w:insideH w:val="single" w:sz="4" w:color="D8E0E8"/>
          <w:insideV w:val="single" w:sz="4" w:color="D8E0E8"/>
        </w:tblBorders>
      </w:tblPr>
      <w:tblGrid>
        <w:gridCol w:w="4500"/>
        <w:gridCol w:w="4500"/>
      </w:tblGrid>
      <w:tr>
        <w:tc>
          <w:tcPr>
            <w:tcW w:w="4500" w:type="dxa"/>
            <w:shd w:fill="17324D"/>
            <w:vAlign w:val="center"/>
          </w:tcPr>
          <w:p>
            <w:pPr>
              <w:spacing w:after="40"/>
            </w:pPr>
            <w:r>
              <w:rPr>
                <w:b/>
                <w:color w:val="FFFFFF"/>
                <w:sz w:val="19"/>
                <w:szCs w:val="19"/>
              </w:rPr>
              <w:t xml:space="preserve">State</w:t>
            </w:r>
          </w:p>
        </w:tc>
        <w:tc>
          <w:tcPr>
            <w:tcW w:w="4500" w:type="dxa"/>
            <w:shd w:fill="17324D"/>
            <w:vAlign w:val="center"/>
          </w:tcPr>
          <w:p>
            <w:pPr>
              <w:spacing w:after="40"/>
            </w:pPr>
            <w:r>
              <w:rPr>
                <w:b/>
                <w:color w:val="FFFFFF"/>
                <w:sz w:val="19"/>
                <w:szCs w:val="19"/>
              </w:rPr>
              <w:t xml:space="preserve">Meaning</w:t>
            </w:r>
          </w:p>
        </w:tc>
      </w:tr>
      <w:tr>
        <w:tc>
          <w:tcPr>
            <w:tcW w:w="4500" w:type="dxa"/>
            <w:shd w:fill="F4F7FA"/>
            <w:vAlign w:val="center"/>
          </w:tcPr>
          <w:p>
            <w:pPr>
              <w:spacing w:after="40"/>
            </w:pPr>
            <w:r>
              <w:rPr>
                <w:color w:val="243447"/>
                <w:sz w:val="19"/>
                <w:szCs w:val="19"/>
              </w:rPr>
              <w:t xml:space="preserve">queued</w:t>
            </w:r>
          </w:p>
        </w:tc>
        <w:tc>
          <w:tcPr>
            <w:tcW w:w="4500" w:type="dxa"/>
            <w:shd w:fill="F4F7FA"/>
            <w:vAlign w:val="center"/>
          </w:tcPr>
          <w:p>
            <w:pPr>
              <w:spacing w:after="40"/>
            </w:pPr>
            <w:r>
              <w:rPr>
                <w:color w:val="243447"/>
                <w:sz w:val="19"/>
                <w:szCs w:val="19"/>
              </w:rPr>
              <w:t xml:space="preserve">Job persisted and waiting for work.</w:t>
            </w:r>
          </w:p>
        </w:tc>
      </w:tr>
      <w:tr>
        <w:tc>
          <w:tcPr>
            <w:tcW w:w="4500" w:type="dxa"/>
            <w:shd w:fill="FFFFFF"/>
            <w:vAlign w:val="center"/>
          </w:tcPr>
          <w:p>
            <w:pPr>
              <w:spacing w:after="40"/>
            </w:pPr>
            <w:r>
              <w:rPr>
                <w:color w:val="243447"/>
                <w:sz w:val="19"/>
                <w:szCs w:val="19"/>
              </w:rPr>
              <w:t xml:space="preserve">pushing</w:t>
            </w:r>
          </w:p>
        </w:tc>
        <w:tc>
          <w:tcPr>
            <w:tcW w:w="4500" w:type="dxa"/>
            <w:shd w:fill="FFFFFF"/>
            <w:vAlign w:val="center"/>
          </w:tcPr>
          <w:p>
            <w:pPr>
              <w:spacing w:after="40"/>
            </w:pPr>
            <w:r>
              <w:rPr>
                <w:color w:val="243447"/>
                <w:sz w:val="19"/>
                <w:szCs w:val="19"/>
              </w:rPr>
              <w:t xml:space="preserve">Notebook payload is being prepared/submitted.</w:t>
            </w:r>
          </w:p>
        </w:tc>
      </w:tr>
      <w:tr>
        <w:tc>
          <w:tcPr>
            <w:tcW w:w="4500" w:type="dxa"/>
            <w:shd w:fill="F4F7FA"/>
            <w:vAlign w:val="center"/>
          </w:tcPr>
          <w:p>
            <w:pPr>
              <w:spacing w:after="40"/>
            </w:pPr>
            <w:r>
              <w:rPr>
                <w:color w:val="243447"/>
                <w:sz w:val="19"/>
                <w:szCs w:val="19"/>
              </w:rPr>
              <w:t xml:space="preserve">running</w:t>
            </w:r>
          </w:p>
        </w:tc>
        <w:tc>
          <w:tcPr>
            <w:tcW w:w="4500" w:type="dxa"/>
            <w:shd w:fill="F4F7FA"/>
            <w:vAlign w:val="center"/>
          </w:tcPr>
          <w:p>
            <w:pPr>
              <w:spacing w:after="40"/>
            </w:pPr>
            <w:r>
              <w:rPr>
                <w:color w:val="243447"/>
                <w:sz w:val="19"/>
                <w:szCs w:val="19"/>
              </w:rPr>
              <w:t xml:space="preserve">Kaggle kernel executes; service polls for completion.</w:t>
            </w:r>
          </w:p>
        </w:tc>
      </w:tr>
      <w:tr>
        <w:tc>
          <w:tcPr>
            <w:tcW w:w="4500" w:type="dxa"/>
            <w:shd w:fill="FFFFFF"/>
            <w:vAlign w:val="center"/>
          </w:tcPr>
          <w:p>
            <w:pPr>
              <w:spacing w:after="40"/>
            </w:pPr>
            <w:r>
              <w:rPr>
                <w:color w:val="243447"/>
                <w:sz w:val="19"/>
                <w:szCs w:val="19"/>
              </w:rPr>
              <w:t xml:space="preserve">downloading</w:t>
            </w:r>
          </w:p>
        </w:tc>
        <w:tc>
          <w:tcPr>
            <w:tcW w:w="4500" w:type="dxa"/>
            <w:shd w:fill="FFFFFF"/>
            <w:vAlign w:val="center"/>
          </w:tcPr>
          <w:p>
            <w:pPr>
              <w:spacing w:after="40"/>
            </w:pPr>
            <w:r>
              <w:rPr>
                <w:color w:val="243447"/>
                <w:sz w:val="19"/>
                <w:szCs w:val="19"/>
              </w:rPr>
              <w:t xml:space="preserve">Manifest and generated video are being retrieved and stored.</w:t>
            </w:r>
          </w:p>
        </w:tc>
      </w:tr>
      <w:tr>
        <w:tc>
          <w:tcPr>
            <w:tcW w:w="4500" w:type="dxa"/>
            <w:shd w:fill="F4F7FA"/>
            <w:vAlign w:val="center"/>
          </w:tcPr>
          <w:p>
            <w:pPr>
              <w:spacing w:after="40"/>
            </w:pPr>
            <w:r>
              <w:rPr>
                <w:color w:val="243447"/>
                <w:sz w:val="19"/>
                <w:szCs w:val="19"/>
              </w:rPr>
              <w:t xml:space="preserve">posting</w:t>
            </w:r>
          </w:p>
        </w:tc>
        <w:tc>
          <w:tcPr>
            <w:tcW w:w="4500" w:type="dxa"/>
            <w:shd w:fill="F4F7FA"/>
            <w:vAlign w:val="center"/>
          </w:tcPr>
          <w:p>
            <w:pPr>
              <w:spacing w:after="40"/>
            </w:pPr>
            <w:r>
              <w:rPr>
                <w:color w:val="243447"/>
                <w:sz w:val="19"/>
                <w:szCs w:val="19"/>
              </w:rPr>
              <w:t xml:space="preserve">Selected publishing integrations are running.</w:t>
            </w:r>
          </w:p>
        </w:tc>
      </w:tr>
      <w:tr>
        <w:tc>
          <w:tcPr>
            <w:tcW w:w="4500" w:type="dxa"/>
            <w:shd w:fill="FFFFFF"/>
            <w:vAlign w:val="center"/>
          </w:tcPr>
          <w:p>
            <w:pPr>
              <w:spacing w:after="40"/>
            </w:pPr>
            <w:r>
              <w:rPr>
                <w:color w:val="243447"/>
                <w:sz w:val="19"/>
                <w:szCs w:val="19"/>
              </w:rPr>
              <w:t xml:space="preserve">completed</w:t>
            </w:r>
          </w:p>
        </w:tc>
        <w:tc>
          <w:tcPr>
            <w:tcW w:w="4500" w:type="dxa"/>
            <w:shd w:fill="FFFFFF"/>
            <w:vAlign w:val="center"/>
          </w:tcPr>
          <w:p>
            <w:pPr>
              <w:spacing w:after="40"/>
            </w:pPr>
            <w:r>
              <w:rPr>
                <w:color w:val="243447"/>
                <w:sz w:val="19"/>
                <w:szCs w:val="19"/>
              </w:rPr>
              <w:t xml:space="preserve">Generation and requested post steps completed.</w:t>
            </w:r>
          </w:p>
        </w:tc>
      </w:tr>
      <w:tr>
        <w:tc>
          <w:tcPr>
            <w:tcW w:w="4500" w:type="dxa"/>
            <w:shd w:fill="F4F7FA"/>
            <w:vAlign w:val="center"/>
          </w:tcPr>
          <w:p>
            <w:pPr>
              <w:spacing w:after="40"/>
            </w:pPr>
            <w:r>
              <w:rPr>
                <w:color w:val="243447"/>
                <w:sz w:val="19"/>
                <w:szCs w:val="19"/>
              </w:rPr>
              <w:t xml:space="preserve">failed</w:t>
            </w:r>
          </w:p>
        </w:tc>
        <w:tc>
          <w:tcPr>
            <w:tcW w:w="4500" w:type="dxa"/>
            <w:shd w:fill="F4F7FA"/>
            <w:vAlign w:val="center"/>
          </w:tcPr>
          <w:p>
            <w:pPr>
              <w:spacing w:after="40"/>
            </w:pPr>
            <w:r>
              <w:rPr>
                <w:color w:val="243447"/>
                <w:sz w:val="19"/>
                <w:szCs w:val="19"/>
              </w:rPr>
              <w:t xml:space="preserve">A pipeline stage failed; inspect error/log and choose the appropriate retry.</w:t>
            </w:r>
          </w:p>
        </w:tc>
      </w:tr>
    </w:tbl>
    <w:p>
      <w:pPr>
        <w:pStyle w:val="Normal"/>
      </w:pPr>
      <w:r>
        <w:t xml:space="preserve"/>
      </w:r>
    </w:p>
    <w:p>
      <w:pPr>
        <w:pStyle w:val="Normal"/>
      </w:pPr>
      <w:r>
        <w:t xml:space="preserve">A job can have a video even when publication fails. Posting retry can reuse that video. Output retry can retrieve a completed Kaggle run without repeating inference.</w:t>
      </w:r>
    </w:p>
    <w:p>
      <w:pPr>
        <w:pStyle w:val="Heading1"/>
        <w:keepNext/>
      </w:pPr>
      <w:r>
        <w:t xml:space="preserve">4. Kaggle notebook deep study</w:t>
      </w:r>
    </w:p>
    <w:p>
      <w:pPr>
        <w:pStyle w:val="Heading2"/>
        <w:keepNext/>
      </w:pPr>
      <w:r>
        <w:t xml:space="preserve">4.1 What it does</w:t>
      </w:r>
    </w:p>
    <w:p>
      <w:pPr>
        <w:pStyle w:val="Normal"/>
      </w:pPr>
      <w:r>
        <w:t xml:space="preserve">The checked-in file `notebook/Kaggle notebook final for generating 30 to 60s videos.ipynb` contains 36 cells. It runs MiniMax H3 image-to-video with audio through ComfyUI in a Kaggle notebook. Its principal job is to generate one or more H3 segments, carry visual continuity by feeding the previous segment's final frame to the next, stitch segments, and write a machine-readable completion manifest.</w:t>
      </w:r>
    </w:p>
    <w:p>
      <w:pPr>
        <w:pStyle w:val="Normal"/>
      </w:pPr>
      <w:r>
        <w:t xml:space="preserve">The notebook is not an upscaler. It explicitly says there is no separate super-resolution pass. The core single-call node is `MiniMaxH3ImageToVideo`; the workflow includes diffusion, text encoder, video VAE, audio VAE, sampling, video/audio decoding, and final video saving nodes.</w:t>
      </w:r>
    </w:p>
    <w:p>
      <w:pPr>
        <w:pStyle w:val="Heading3"/>
        <w:keepNext/>
      </w:pPr>
      <w:r>
        <w:t xml:space="preserve">4.2 Notebook execution flow</w:t>
      </w:r>
    </w:p>
    <w:tbl>
      <w:tblPr>
        <w:tblW w:w="0" w:type="auto"/>
        <w:tblLayout w:type="fixed"/>
        <w:tblCellMar>
          <w:top w:w="90" w:type="dxa"/>
          <w:left w:w="110" w:type="dxa"/>
          <w:bottom w:w="90" w:type="dxa"/>
          <w:right w:w="110" w:type="dxa"/>
        </w:tblCellMar>
        <w:tblBorders>
          <w:top w:val="single" w:sz="5" w:color="CBD5E1"/>
          <w:left w:val="single" w:sz="5" w:color="CBD5E1"/>
          <w:bottom w:val="single" w:sz="5" w:color="CBD5E1"/>
          <w:right w:val="single" w:sz="5" w:color="CBD5E1"/>
          <w:insideH w:val="single" w:sz="4" w:color="D8E0E8"/>
          <w:insideV w:val="single" w:sz="4" w:color="D8E0E8"/>
        </w:tblBorders>
      </w:tblPr>
      <w:tblGrid>
        <w:gridCol w:w="1700"/>
        <w:gridCol w:w="500"/>
        <w:gridCol w:w="6800"/>
      </w:tblGrid>
      <w:tr>
        <w:tc>
          <w:tcPr>
            <w:tcW w:w="1700" w:type="dxa"/>
            <w:shd w:fill="17324D"/>
            <w:vAlign w:val="center"/>
          </w:tcPr>
          <w:p>
            <w:pPr>
              <w:spacing w:after="40"/>
            </w:pPr>
            <w:r>
              <w:rPr>
                <w:b/>
                <w:color w:val="FFFFFF"/>
                <w:sz w:val="19"/>
                <w:szCs w:val="19"/>
              </w:rPr>
              <w:t xml:space="preserve">Stage</w:t>
            </w:r>
          </w:p>
        </w:tc>
        <w:tc>
          <w:tcPr>
            <w:tcW w:w="500" w:type="dxa"/>
            <w:shd w:fill="17324D"/>
            <w:vAlign w:val="center"/>
          </w:tcPr>
          <w:p>
            <w:pPr>
              <w:spacing w:after="40"/>
            </w:pPr>
            <w:r>
              <w:rPr>
                <w:b/>
                <w:color w:val="FFFFFF"/>
                <w:sz w:val="19"/>
                <w:szCs w:val="19"/>
              </w:rPr>
              <w:t xml:space="preserve"/>
            </w:r>
          </w:p>
        </w:tc>
        <w:tc>
          <w:tcPr>
            <w:tcW w:w="6800" w:type="dxa"/>
            <w:shd w:fill="17324D"/>
            <w:vAlign w:val="center"/>
          </w:tcPr>
          <w:p>
            <w:pPr>
              <w:spacing w:after="40"/>
            </w:pPr>
            <w:r>
              <w:rPr>
                <w:b/>
                <w:color w:val="FFFFFF"/>
                <w:sz w:val="19"/>
                <w:szCs w:val="19"/>
              </w:rPr>
              <w:t xml:space="preserve">What happens</w:t>
            </w:r>
          </w:p>
        </w:tc>
      </w:tr>
      <w:tr>
        <w:tc>
          <w:tcPr>
            <w:tcW w:w="1700" w:type="dxa"/>
            <w:shd w:fill="F4F7FA"/>
            <w:vAlign w:val="center"/>
          </w:tcPr>
          <w:p>
            <w:pPr>
              <w:spacing w:after="40"/>
            </w:pPr>
            <w:r>
              <w:rPr>
                <w:color w:val="243447"/>
                <w:sz w:val="19"/>
                <w:szCs w:val="19"/>
              </w:rPr>
              <w:t xml:space="preserve">01</w:t>
            </w:r>
          </w:p>
          <w:p>
            <w:pPr>
              <w:spacing w:after="40"/>
            </w:pPr>
            <w:r>
              <w:rPr>
                <w:color w:val="243447"/>
                <w:sz w:val="19"/>
                <w:szCs w:val="19"/>
              </w:rPr>
              <w:t xml:space="preserve">Parameters</w:t>
            </w:r>
          </w:p>
        </w:tc>
        <w:tc>
          <w:tcPr>
            <w:tcW w:w="500" w:type="dxa"/>
            <w:shd w:fill="F4F7FA"/>
            <w:vAlign w:val="center"/>
          </w:tcPr>
          <w:p>
            <w:pPr>
              <w:spacing w:after="40"/>
            </w:pPr>
            <w:r>
              <w:rPr>
                <w:color w:val="243447"/>
                <w:sz w:val="19"/>
                <w:szCs w:val="19"/>
              </w:rPr>
              <w:t xml:space="preserve">→</w:t>
            </w:r>
          </w:p>
        </w:tc>
        <w:tc>
          <w:tcPr>
            <w:tcW w:w="6800" w:type="dxa"/>
            <w:shd w:fill="F4F7FA"/>
            <w:vAlign w:val="center"/>
          </w:tcPr>
          <w:p>
            <w:pPr>
              <w:spacing w:after="40"/>
            </w:pPr>
            <w:r>
              <w:rPr>
                <w:color w:val="243447"/>
                <w:sz w:val="19"/>
                <w:szCs w:val="19"/>
              </w:rPr>
              <w:t xml:space="preserve">Manual defaults or Flask-injected job settings; optional progress callback URL/token.</w:t>
            </w:r>
          </w:p>
        </w:tc>
      </w:tr>
      <w:tr>
        <w:tc>
          <w:tcPr>
            <w:tcW w:w="1700" w:type="dxa"/>
            <w:shd w:fill="FFFFFF"/>
            <w:vAlign w:val="center"/>
          </w:tcPr>
          <w:p>
            <w:pPr>
              <w:spacing w:after="40"/>
            </w:pPr>
            <w:r>
              <w:rPr>
                <w:color w:val="243447"/>
                <w:sz w:val="19"/>
                <w:szCs w:val="19"/>
              </w:rPr>
              <w:t xml:space="preserve">02</w:t>
            </w:r>
          </w:p>
          <w:p>
            <w:pPr>
              <w:spacing w:after="40"/>
            </w:pPr>
            <w:r>
              <w:rPr>
                <w:color w:val="243447"/>
                <w:sz w:val="19"/>
                <w:szCs w:val="19"/>
              </w:rPr>
              <w:t xml:space="preserve">Preflight</w:t>
            </w:r>
          </w:p>
        </w:tc>
        <w:tc>
          <w:tcPr>
            <w:tcW w:w="500" w:type="dxa"/>
            <w:shd w:fill="FFFFFF"/>
            <w:vAlign w:val="center"/>
          </w:tcPr>
          <w:p>
            <w:pPr>
              <w:spacing w:after="40"/>
            </w:pPr>
            <w:r>
              <w:rPr>
                <w:color w:val="243447"/>
                <w:sz w:val="19"/>
                <w:szCs w:val="19"/>
              </w:rPr>
              <w:t xml:space="preserve">→</w:t>
            </w:r>
          </w:p>
        </w:tc>
        <w:tc>
          <w:tcPr>
            <w:tcW w:w="6800" w:type="dxa"/>
            <w:shd w:fill="FFFFFF"/>
            <w:vAlign w:val="center"/>
          </w:tcPr>
          <w:p>
            <w:pPr>
              <w:spacing w:after="40"/>
            </w:pPr>
            <w:r>
              <w:rPr>
                <w:color w:val="243447"/>
                <w:sz w:val="19"/>
                <w:szCs w:val="19"/>
              </w:rPr>
              <w:t xml:space="preserve">Detect Kaggle/local runtime, inspect CUDA devices and disk, validate dimensions and frame plan.</w:t>
            </w:r>
          </w:p>
        </w:tc>
      </w:tr>
      <w:tr>
        <w:tc>
          <w:tcPr>
            <w:tcW w:w="1700" w:type="dxa"/>
            <w:shd w:fill="F4F7FA"/>
            <w:vAlign w:val="center"/>
          </w:tcPr>
          <w:p>
            <w:pPr>
              <w:spacing w:after="40"/>
            </w:pPr>
            <w:r>
              <w:rPr>
                <w:color w:val="243447"/>
                <w:sz w:val="19"/>
                <w:szCs w:val="19"/>
              </w:rPr>
              <w:t xml:space="preserve">03</w:t>
            </w:r>
          </w:p>
          <w:p>
            <w:pPr>
              <w:spacing w:after="40"/>
            </w:pPr>
            <w:r>
              <w:rPr>
                <w:color w:val="243447"/>
                <w:sz w:val="19"/>
                <w:szCs w:val="19"/>
              </w:rPr>
              <w:t xml:space="preserve">Install</w:t>
            </w:r>
          </w:p>
        </w:tc>
        <w:tc>
          <w:tcPr>
            <w:tcW w:w="500" w:type="dxa"/>
            <w:shd w:fill="F4F7FA"/>
            <w:vAlign w:val="center"/>
          </w:tcPr>
          <w:p>
            <w:pPr>
              <w:spacing w:after="40"/>
            </w:pPr>
            <w:r>
              <w:rPr>
                <w:color w:val="243447"/>
                <w:sz w:val="19"/>
                <w:szCs w:val="19"/>
              </w:rPr>
              <w:t xml:space="preserve">→</w:t>
            </w:r>
          </w:p>
        </w:tc>
        <w:tc>
          <w:tcPr>
            <w:tcW w:w="6800" w:type="dxa"/>
            <w:shd w:fill="F4F7FA"/>
            <w:vAlign w:val="center"/>
          </w:tcPr>
          <w:p>
            <w:pPr>
              <w:spacing w:after="40"/>
            </w:pPr>
            <w:r>
              <w:rPr>
                <w:color w:val="243447"/>
                <w:sz w:val="19"/>
                <w:szCs w:val="19"/>
              </w:rPr>
              <w:t xml:space="preserve">Clone/update ComfyUI at COMFY_REF, install dependencies, clone H3 Turbo custom node.</w:t>
            </w:r>
          </w:p>
        </w:tc>
      </w:tr>
      <w:tr>
        <w:tc>
          <w:tcPr>
            <w:tcW w:w="1700" w:type="dxa"/>
            <w:shd w:fill="FFFFFF"/>
            <w:vAlign w:val="center"/>
          </w:tcPr>
          <w:p>
            <w:pPr>
              <w:spacing w:after="40"/>
            </w:pPr>
            <w:r>
              <w:rPr>
                <w:color w:val="243447"/>
                <w:sz w:val="19"/>
                <w:szCs w:val="19"/>
              </w:rPr>
              <w:t xml:space="preserve">04</w:t>
            </w:r>
          </w:p>
          <w:p>
            <w:pPr>
              <w:spacing w:after="40"/>
            </w:pPr>
            <w:r>
              <w:rPr>
                <w:color w:val="243447"/>
                <w:sz w:val="19"/>
                <w:szCs w:val="19"/>
              </w:rPr>
              <w:t xml:space="preserve">Models</w:t>
            </w:r>
          </w:p>
        </w:tc>
        <w:tc>
          <w:tcPr>
            <w:tcW w:w="500" w:type="dxa"/>
            <w:shd w:fill="FFFFFF"/>
            <w:vAlign w:val="center"/>
          </w:tcPr>
          <w:p>
            <w:pPr>
              <w:spacing w:after="40"/>
            </w:pPr>
            <w:r>
              <w:rPr>
                <w:color w:val="243447"/>
                <w:sz w:val="19"/>
                <w:szCs w:val="19"/>
              </w:rPr>
              <w:t xml:space="preserve">→</w:t>
            </w:r>
          </w:p>
        </w:tc>
        <w:tc>
          <w:tcPr>
            <w:tcW w:w="6800" w:type="dxa"/>
            <w:shd w:fill="FFFFFF"/>
            <w:vAlign w:val="center"/>
          </w:tcPr>
          <w:p>
            <w:pPr>
              <w:spacing w:after="40"/>
            </w:pPr>
            <w:r>
              <w:rPr>
                <w:color w:val="243447"/>
                <w:sz w:val="19"/>
                <w:szCs w:val="19"/>
              </w:rPr>
              <w:t xml:space="preserve">Download H3 diffusion, Qwen text encoder, video/audio VAEs, and optional Turbo LoRA; write model manifest.</w:t>
            </w:r>
          </w:p>
        </w:tc>
      </w:tr>
      <w:tr>
        <w:tc>
          <w:tcPr>
            <w:tcW w:w="1700" w:type="dxa"/>
            <w:shd w:fill="F4F7FA"/>
            <w:vAlign w:val="center"/>
          </w:tcPr>
          <w:p>
            <w:pPr>
              <w:spacing w:after="40"/>
            </w:pPr>
            <w:r>
              <w:rPr>
                <w:color w:val="243447"/>
                <w:sz w:val="19"/>
                <w:szCs w:val="19"/>
              </w:rPr>
              <w:t xml:space="preserve">05</w:t>
            </w:r>
          </w:p>
          <w:p>
            <w:pPr>
              <w:spacing w:after="40"/>
            </w:pPr>
            <w:r>
              <w:rPr>
                <w:color w:val="243447"/>
                <w:sz w:val="19"/>
                <w:szCs w:val="19"/>
              </w:rPr>
              <w:t xml:space="preserve">ComfyUI</w:t>
            </w:r>
          </w:p>
        </w:tc>
        <w:tc>
          <w:tcPr>
            <w:tcW w:w="500" w:type="dxa"/>
            <w:shd w:fill="F4F7FA"/>
            <w:vAlign w:val="center"/>
          </w:tcPr>
          <w:p>
            <w:pPr>
              <w:spacing w:after="40"/>
            </w:pPr>
            <w:r>
              <w:rPr>
                <w:color w:val="243447"/>
                <w:sz w:val="19"/>
                <w:szCs w:val="19"/>
              </w:rPr>
              <w:t xml:space="preserve">→</w:t>
            </w:r>
          </w:p>
        </w:tc>
        <w:tc>
          <w:tcPr>
            <w:tcW w:w="6800" w:type="dxa"/>
            <w:shd w:fill="F4F7FA"/>
            <w:vAlign w:val="center"/>
          </w:tcPr>
          <w:p>
            <w:pPr>
              <w:spacing w:after="40"/>
            </w:pPr>
            <w:r>
              <w:rPr>
                <w:color w:val="243447"/>
                <w:sz w:val="19"/>
                <w:szCs w:val="19"/>
              </w:rPr>
              <w:t xml:space="preserve">Start local low-VRAM API server, wait for health, check required nodes and model availability.</w:t>
            </w:r>
          </w:p>
        </w:tc>
      </w:tr>
      <w:tr>
        <w:tc>
          <w:tcPr>
            <w:tcW w:w="1700" w:type="dxa"/>
            <w:shd w:fill="FFFFFF"/>
            <w:vAlign w:val="center"/>
          </w:tcPr>
          <w:p>
            <w:pPr>
              <w:spacing w:after="40"/>
            </w:pPr>
            <w:r>
              <w:rPr>
                <w:color w:val="243447"/>
                <w:sz w:val="19"/>
                <w:szCs w:val="19"/>
              </w:rPr>
              <w:t xml:space="preserve">06</w:t>
            </w:r>
          </w:p>
          <w:p>
            <w:pPr>
              <w:spacing w:after="40"/>
            </w:pPr>
            <w:r>
              <w:rPr>
                <w:color w:val="243447"/>
                <w:sz w:val="19"/>
                <w:szCs w:val="19"/>
              </w:rPr>
              <w:t xml:space="preserve">Segment loop</w:t>
            </w:r>
          </w:p>
        </w:tc>
        <w:tc>
          <w:tcPr>
            <w:tcW w:w="500" w:type="dxa"/>
            <w:shd w:fill="FFFFFF"/>
            <w:vAlign w:val="center"/>
          </w:tcPr>
          <w:p>
            <w:pPr>
              <w:spacing w:after="40"/>
            </w:pPr>
            <w:r>
              <w:rPr>
                <w:color w:val="243447"/>
                <w:sz w:val="19"/>
                <w:szCs w:val="19"/>
              </w:rPr>
              <w:t xml:space="preserve">→</w:t>
            </w:r>
          </w:p>
        </w:tc>
        <w:tc>
          <w:tcPr>
            <w:tcW w:w="6800" w:type="dxa"/>
            <w:shd w:fill="FFFFFF"/>
            <w:vAlign w:val="center"/>
          </w:tcPr>
          <w:p>
            <w:pPr>
              <w:spacing w:after="40"/>
            </w:pPr>
            <w:r>
              <w:rPr>
                <w:color w:val="243447"/>
                <w:sz w:val="19"/>
                <w:szCs w:val="19"/>
              </w:rPr>
              <w:t xml:space="preserve">Build API workflow, generate with progress, save segment/state/last frame; resume completed segments.</w:t>
            </w:r>
          </w:p>
        </w:tc>
      </w:tr>
      <w:tr>
        <w:tc>
          <w:tcPr>
            <w:tcW w:w="1700" w:type="dxa"/>
            <w:shd w:fill="F4F7FA"/>
            <w:vAlign w:val="center"/>
          </w:tcPr>
          <w:p>
            <w:pPr>
              <w:spacing w:after="40"/>
            </w:pPr>
            <w:r>
              <w:rPr>
                <w:color w:val="243447"/>
                <w:sz w:val="19"/>
                <w:szCs w:val="19"/>
              </w:rPr>
              <w:t xml:space="preserve">07</w:t>
            </w:r>
          </w:p>
          <w:p>
            <w:pPr>
              <w:spacing w:after="40"/>
            </w:pPr>
            <w:r>
              <w:rPr>
                <w:color w:val="243447"/>
                <w:sz w:val="19"/>
                <w:szCs w:val="19"/>
              </w:rPr>
              <w:t xml:space="preserve">Stitch</w:t>
            </w:r>
          </w:p>
        </w:tc>
        <w:tc>
          <w:tcPr>
            <w:tcW w:w="500" w:type="dxa"/>
            <w:shd w:fill="F4F7FA"/>
            <w:vAlign w:val="center"/>
          </w:tcPr>
          <w:p>
            <w:pPr>
              <w:spacing w:after="40"/>
            </w:pPr>
            <w:r>
              <w:rPr>
                <w:color w:val="243447"/>
                <w:sz w:val="19"/>
                <w:szCs w:val="19"/>
              </w:rPr>
              <w:t xml:space="preserve">→</w:t>
            </w:r>
          </w:p>
        </w:tc>
        <w:tc>
          <w:tcPr>
            <w:tcW w:w="6800" w:type="dxa"/>
            <w:shd w:fill="F4F7FA"/>
            <w:vAlign w:val="center"/>
          </w:tcPr>
          <w:p>
            <w:pPr>
              <w:spacing w:after="40"/>
            </w:pPr>
            <w:r>
              <w:rPr>
                <w:color w:val="243447"/>
                <w:sz w:val="19"/>
                <w:szCs w:val="19"/>
              </w:rPr>
              <w:t xml:space="preserve">Copy single segment unchanged, or trim one repeated handoff frame/audio sliver and FFmpeg-concatenate.</w:t>
            </w:r>
          </w:p>
        </w:tc>
      </w:tr>
      <w:tr>
        <w:tc>
          <w:tcPr>
            <w:tcW w:w="1700" w:type="dxa"/>
            <w:shd w:fill="FFFFFF"/>
            <w:vAlign w:val="center"/>
          </w:tcPr>
          <w:p>
            <w:pPr>
              <w:spacing w:after="40"/>
            </w:pPr>
            <w:r>
              <w:rPr>
                <w:color w:val="243447"/>
                <w:sz w:val="19"/>
                <w:szCs w:val="19"/>
              </w:rPr>
              <w:t xml:space="preserve">08</w:t>
            </w:r>
          </w:p>
          <w:p>
            <w:pPr>
              <w:spacing w:after="40"/>
            </w:pPr>
            <w:r>
              <w:rPr>
                <w:color w:val="243447"/>
                <w:sz w:val="19"/>
                <w:szCs w:val="19"/>
              </w:rPr>
              <w:t xml:space="preserve">Deliver</w:t>
            </w:r>
          </w:p>
        </w:tc>
        <w:tc>
          <w:tcPr>
            <w:tcW w:w="500" w:type="dxa"/>
            <w:shd w:fill="FFFFFF"/>
            <w:vAlign w:val="center"/>
          </w:tcPr>
          <w:p>
            <w:pPr>
              <w:spacing w:after="40"/>
            </w:pPr>
            <w:r>
              <w:rPr>
                <w:color w:val="243447"/>
                <w:sz w:val="19"/>
                <w:szCs w:val="19"/>
              </w:rPr>
              <w:t xml:space="preserve">→</w:t>
            </w:r>
          </w:p>
        </w:tc>
        <w:tc>
          <w:tcPr>
            <w:tcW w:w="6800" w:type="dxa"/>
            <w:shd w:fill="FFFFFF"/>
            <w:vAlign w:val="center"/>
          </w:tcPr>
          <w:p>
            <w:pPr>
              <w:spacing w:after="40"/>
            </w:pPr>
            <w:r>
              <w:rPr>
                <w:color w:val="243447"/>
                <w:sz w:val="19"/>
                <w:szCs w:val="19"/>
              </w:rPr>
              <w:t xml:space="preserve">Preview final file and write automation_manifest.json, run metadata, workflow, logs, and output files.</w:t>
            </w:r>
          </w:p>
        </w:tc>
      </w:tr>
    </w:tbl>
    <w:p>
      <w:pPr>
        <w:pStyle w:val="Normal"/>
      </w:pPr>
      <w:r>
        <w:t xml:space="preserve"/>
      </w:r>
    </w:p>
    <w:p>
      <w:pPr>
        <w:pStyle w:val="Heading2"/>
        <w:keepNext/>
      </w:pPr>
      <w:r>
        <w:t xml:space="preserve">4.3 Model assets and approximate storage</w:t>
      </w:r>
    </w:p>
    <w:tbl>
      <w:tblPr>
        <w:tblW w:w="0" w:type="auto"/>
        <w:tblLayout w:type="fixed"/>
        <w:tblCellMar>
          <w:top w:w="90" w:type="dxa"/>
          <w:left w:w="110" w:type="dxa"/>
          <w:bottom w:w="90" w:type="dxa"/>
          <w:right w:w="110" w:type="dxa"/>
        </w:tblCellMar>
        <w:tblBorders>
          <w:top w:val="single" w:sz="5" w:color="CBD5E1"/>
          <w:left w:val="single" w:sz="5" w:color="CBD5E1"/>
          <w:bottom w:val="single" w:sz="5" w:color="CBD5E1"/>
          <w:right w:val="single" w:sz="5" w:color="CBD5E1"/>
          <w:insideH w:val="single" w:sz="4" w:color="D8E0E8"/>
          <w:insideV w:val="single" w:sz="4" w:color="D8E0E8"/>
        </w:tblBorders>
      </w:tblPr>
      <w:tblGrid>
        <w:gridCol w:w="3000"/>
        <w:gridCol w:w="3000"/>
        <w:gridCol w:w="3000"/>
      </w:tblGrid>
      <w:tr>
        <w:tc>
          <w:tcPr>
            <w:tcW w:w="3000" w:type="dxa"/>
            <w:shd w:fill="17324D"/>
            <w:vAlign w:val="center"/>
          </w:tcPr>
          <w:p>
            <w:pPr>
              <w:spacing w:after="40"/>
            </w:pPr>
            <w:r>
              <w:rPr>
                <w:b/>
                <w:color w:val="FFFFFF"/>
                <w:sz w:val="19"/>
                <w:szCs w:val="19"/>
              </w:rPr>
              <w:t xml:space="preserve">Asset</w:t>
            </w:r>
          </w:p>
        </w:tc>
        <w:tc>
          <w:tcPr>
            <w:tcW w:w="3000" w:type="dxa"/>
            <w:shd w:fill="17324D"/>
            <w:vAlign w:val="center"/>
          </w:tcPr>
          <w:p>
            <w:pPr>
              <w:spacing w:after="40"/>
            </w:pPr>
            <w:r>
              <w:rPr>
                <w:b/>
                <w:color w:val="FFFFFF"/>
                <w:sz w:val="19"/>
                <w:szCs w:val="19"/>
              </w:rPr>
              <w:t xml:space="preserve">Notebook path / role</w:t>
            </w:r>
          </w:p>
        </w:tc>
        <w:tc>
          <w:tcPr>
            <w:tcW w:w="3000" w:type="dxa"/>
            <w:shd w:fill="17324D"/>
            <w:vAlign w:val="center"/>
          </w:tcPr>
          <w:p>
            <w:pPr>
              <w:spacing w:after="40"/>
            </w:pPr>
            <w:r>
              <w:rPr>
                <w:b/>
                <w:color w:val="FFFFFF"/>
                <w:sz w:val="19"/>
                <w:szCs w:val="19"/>
              </w:rPr>
              <w:t xml:space="preserve">Declared minimum download size</w:t>
            </w:r>
          </w:p>
        </w:tc>
      </w:tr>
      <w:tr>
        <w:tc>
          <w:tcPr>
            <w:tcW w:w="3000" w:type="dxa"/>
            <w:shd w:fill="F4F7FA"/>
            <w:vAlign w:val="center"/>
          </w:tcPr>
          <w:p>
            <w:pPr>
              <w:spacing w:after="40"/>
            </w:pPr>
            <w:r>
              <w:rPr>
                <w:color w:val="243447"/>
                <w:sz w:val="19"/>
                <w:szCs w:val="19"/>
              </w:rPr>
              <w:t xml:space="preserve">H3 diffusion model</w:t>
            </w:r>
          </w:p>
        </w:tc>
        <w:tc>
          <w:tcPr>
            <w:tcW w:w="3000" w:type="dxa"/>
            <w:shd w:fill="F4F7FA"/>
            <w:vAlign w:val="center"/>
          </w:tcPr>
          <w:p>
            <w:pPr>
              <w:spacing w:after="40"/>
            </w:pPr>
            <w:r>
              <w:rPr>
                <w:color w:val="243447"/>
                <w:sz w:val="19"/>
                <w:szCs w:val="19"/>
              </w:rPr>
              <w:t xml:space="preserve">diffusion_models/minimax_h3_fl2va_pruned_int8_convrot.safetensors</w:t>
            </w:r>
          </w:p>
        </w:tc>
        <w:tc>
          <w:tcPr>
            <w:tcW w:w="3000" w:type="dxa"/>
            <w:shd w:fill="F4F7FA"/>
            <w:vAlign w:val="center"/>
          </w:tcPr>
          <w:p>
            <w:pPr>
              <w:spacing w:after="40"/>
            </w:pPr>
            <w:r>
              <w:rPr>
                <w:color w:val="243447"/>
                <w:sz w:val="19"/>
                <w:szCs w:val="19"/>
              </w:rPr>
              <w:t xml:space="preserve">18.0 GiB</w:t>
            </w:r>
          </w:p>
        </w:tc>
      </w:tr>
      <w:tr>
        <w:tc>
          <w:tcPr>
            <w:tcW w:w="3000" w:type="dxa"/>
            <w:shd w:fill="FFFFFF"/>
            <w:vAlign w:val="center"/>
          </w:tcPr>
          <w:p>
            <w:pPr>
              <w:spacing w:after="40"/>
            </w:pPr>
            <w:r>
              <w:rPr>
                <w:color w:val="243447"/>
                <w:sz w:val="19"/>
                <w:szCs w:val="19"/>
              </w:rPr>
              <w:t xml:space="preserve">Qwen3-VL text encoder</w:t>
            </w:r>
          </w:p>
        </w:tc>
        <w:tc>
          <w:tcPr>
            <w:tcW w:w="3000" w:type="dxa"/>
            <w:shd w:fill="FFFFFF"/>
            <w:vAlign w:val="center"/>
          </w:tcPr>
          <w:p>
            <w:pPr>
              <w:spacing w:after="40"/>
            </w:pPr>
            <w:r>
              <w:rPr>
                <w:color w:val="243447"/>
                <w:sz w:val="19"/>
                <w:szCs w:val="19"/>
              </w:rPr>
              <w:t xml:space="preserve">text_encoders/qwen3vl_32b_minimax_h3_nvfp4_awq.safetensors</w:t>
            </w:r>
          </w:p>
        </w:tc>
        <w:tc>
          <w:tcPr>
            <w:tcW w:w="3000" w:type="dxa"/>
            <w:shd w:fill="FFFFFF"/>
            <w:vAlign w:val="center"/>
          </w:tcPr>
          <w:p>
            <w:pPr>
              <w:spacing w:after="40"/>
            </w:pPr>
            <w:r>
              <w:rPr>
                <w:color w:val="243447"/>
                <w:sz w:val="19"/>
                <w:szCs w:val="19"/>
              </w:rPr>
              <w:t xml:space="preserve">14.0 GiB</w:t>
            </w:r>
          </w:p>
        </w:tc>
      </w:tr>
      <w:tr>
        <w:tc>
          <w:tcPr>
            <w:tcW w:w="3000" w:type="dxa"/>
            <w:shd w:fill="F4F7FA"/>
            <w:vAlign w:val="center"/>
          </w:tcPr>
          <w:p>
            <w:pPr>
              <w:spacing w:after="40"/>
            </w:pPr>
            <w:r>
              <w:rPr>
                <w:color w:val="243447"/>
                <w:sz w:val="19"/>
                <w:szCs w:val="19"/>
              </w:rPr>
              <w:t xml:space="preserve">H3 video VAE</w:t>
            </w:r>
          </w:p>
        </w:tc>
        <w:tc>
          <w:tcPr>
            <w:tcW w:w="3000" w:type="dxa"/>
            <w:shd w:fill="F4F7FA"/>
            <w:vAlign w:val="center"/>
          </w:tcPr>
          <w:p>
            <w:pPr>
              <w:spacing w:after="40"/>
            </w:pPr>
            <w:r>
              <w:rPr>
                <w:color w:val="243447"/>
                <w:sz w:val="19"/>
                <w:szCs w:val="19"/>
              </w:rPr>
              <w:t xml:space="preserve">vae/minimax_h3_video_vae_fp16.safetensors</w:t>
            </w:r>
          </w:p>
        </w:tc>
        <w:tc>
          <w:tcPr>
            <w:tcW w:w="3000" w:type="dxa"/>
            <w:shd w:fill="F4F7FA"/>
            <w:vAlign w:val="center"/>
          </w:tcPr>
          <w:p>
            <w:pPr>
              <w:spacing w:after="40"/>
            </w:pPr>
            <w:r>
              <w:rPr>
                <w:color w:val="243447"/>
                <w:sz w:val="19"/>
                <w:szCs w:val="19"/>
              </w:rPr>
              <w:t xml:space="preserve">4.5 GiB</w:t>
            </w:r>
          </w:p>
        </w:tc>
      </w:tr>
      <w:tr>
        <w:tc>
          <w:tcPr>
            <w:tcW w:w="3000" w:type="dxa"/>
            <w:shd w:fill="FFFFFF"/>
            <w:vAlign w:val="center"/>
          </w:tcPr>
          <w:p>
            <w:pPr>
              <w:spacing w:after="40"/>
            </w:pPr>
            <w:r>
              <w:rPr>
                <w:color w:val="243447"/>
                <w:sz w:val="19"/>
                <w:szCs w:val="19"/>
              </w:rPr>
              <w:t xml:space="preserve">H3 audio VAE</w:t>
            </w:r>
          </w:p>
        </w:tc>
        <w:tc>
          <w:tcPr>
            <w:tcW w:w="3000" w:type="dxa"/>
            <w:shd w:fill="FFFFFF"/>
            <w:vAlign w:val="center"/>
          </w:tcPr>
          <w:p>
            <w:pPr>
              <w:spacing w:after="40"/>
            </w:pPr>
            <w:r>
              <w:rPr>
                <w:color w:val="243447"/>
                <w:sz w:val="19"/>
                <w:szCs w:val="19"/>
              </w:rPr>
              <w:t xml:space="preserve">vae/minimax_h3_audio_vae_fp32.safetensors</w:t>
            </w:r>
          </w:p>
        </w:tc>
        <w:tc>
          <w:tcPr>
            <w:tcW w:w="3000" w:type="dxa"/>
            <w:shd w:fill="FFFFFF"/>
            <w:vAlign w:val="center"/>
          </w:tcPr>
          <w:p>
            <w:pPr>
              <w:spacing w:after="40"/>
            </w:pPr>
            <w:r>
              <w:rPr>
                <w:color w:val="243447"/>
                <w:sz w:val="19"/>
                <w:szCs w:val="19"/>
              </w:rPr>
              <w:t xml:space="preserve">0.50 GiB</w:t>
            </w:r>
          </w:p>
        </w:tc>
      </w:tr>
      <w:tr>
        <w:tc>
          <w:tcPr>
            <w:tcW w:w="3000" w:type="dxa"/>
            <w:shd w:fill="F4F7FA"/>
            <w:vAlign w:val="center"/>
          </w:tcPr>
          <w:p>
            <w:pPr>
              <w:spacing w:after="40"/>
            </w:pPr>
            <w:r>
              <w:rPr>
                <w:color w:val="243447"/>
                <w:sz w:val="19"/>
                <w:szCs w:val="19"/>
              </w:rPr>
              <w:t xml:space="preserve">H3 Turbo LoRA</w:t>
            </w:r>
          </w:p>
        </w:tc>
        <w:tc>
          <w:tcPr>
            <w:tcW w:w="3000" w:type="dxa"/>
            <w:shd w:fill="F4F7FA"/>
            <w:vAlign w:val="center"/>
          </w:tcPr>
          <w:p>
            <w:pPr>
              <w:spacing w:after="40"/>
            </w:pPr>
            <w:r>
              <w:rPr>
                <w:color w:val="243447"/>
                <w:sz w:val="19"/>
                <w:szCs w:val="19"/>
              </w:rPr>
              <w:t xml:space="preserve">loras/minimax_h3_turbo_v4_step600_ema.safetensors</w:t>
            </w:r>
          </w:p>
        </w:tc>
        <w:tc>
          <w:tcPr>
            <w:tcW w:w="3000" w:type="dxa"/>
            <w:shd w:fill="F4F7FA"/>
            <w:vAlign w:val="center"/>
          </w:tcPr>
          <w:p>
            <w:pPr>
              <w:spacing w:after="40"/>
            </w:pPr>
            <w:r>
              <w:rPr>
                <w:color w:val="243447"/>
                <w:sz w:val="19"/>
                <w:szCs w:val="19"/>
              </w:rPr>
              <w:t xml:space="preserve">At least 0.70 GiB</w:t>
            </w:r>
          </w:p>
        </w:tc>
      </w:tr>
      <w:tr>
        <w:tc>
          <w:tcPr>
            <w:tcW w:w="3000" w:type="dxa"/>
            <w:shd w:fill="FFFFFF"/>
            <w:vAlign w:val="center"/>
          </w:tcPr>
          <w:p>
            <w:pPr>
              <w:spacing w:after="40"/>
            </w:pPr>
            <w:r>
              <w:rPr>
                <w:color w:val="243447"/>
                <w:sz w:val="19"/>
                <w:szCs w:val="19"/>
              </w:rPr>
              <w:t xml:space="preserve">Combined payload</w:t>
            </w:r>
          </w:p>
        </w:tc>
        <w:tc>
          <w:tcPr>
            <w:tcW w:w="3000" w:type="dxa"/>
            <w:shd w:fill="FFFFFF"/>
            <w:vAlign w:val="center"/>
          </w:tcPr>
          <w:p>
            <w:pPr>
              <w:spacing w:after="40"/>
            </w:pPr>
            <w:r>
              <w:rPr>
                <w:color w:val="243447"/>
                <w:sz w:val="19"/>
                <w:szCs w:val="19"/>
              </w:rPr>
              <w:t xml:space="preserve">Four required H3 files plus optional/selected LoRA</w:t>
            </w:r>
          </w:p>
        </w:tc>
        <w:tc>
          <w:tcPr>
            <w:tcW w:w="3000" w:type="dxa"/>
            <w:shd w:fill="FFFFFF"/>
            <w:vAlign w:val="center"/>
          </w:tcPr>
          <w:p>
            <w:pPr>
              <w:spacing w:after="40"/>
            </w:pPr>
            <w:r>
              <w:rPr>
                <w:color w:val="243447"/>
                <w:sz w:val="19"/>
                <w:szCs w:val="19"/>
              </w:rPr>
              <w:t xml:space="preserve">At least about 37.0 GiB + LoRA; notebook recommends 40 GiB free before setup.</w:t>
            </w:r>
          </w:p>
        </w:tc>
      </w:tr>
    </w:tbl>
    <w:p>
      <w:pPr>
        <w:pStyle w:val="Normal"/>
      </w:pPr>
      <w:r>
        <w:t xml:space="preserve"/>
      </w:r>
    </w:p>
    <w:p>
      <w:pPr>
        <w:pStyle w:val="Normal"/>
      </w:pPr>
      <w:r>
        <w:t xml:space="preserve">The notebook downloads four H3 files from Hugging Face repository `Comfy-Org/MiniMax-H3` and the Turbo LoRA from `larryvrh/MiniMax-H3-Turbo-Lora`. It checks file sizes and removes incomplete files before retrying. A Hugging Face token is optional in the source. Runtime needs internet for repository/package/model downloads and enough Kaggle disk for ComfyUI, caches, temporary data, segments, and final output.</w:t>
      </w:r>
    </w:p>
    <w:p>
      <w:pPr>
        <w:pStyle w:val="Heading2"/>
        <w:keepNext/>
      </w:pPr>
      <w:r>
        <w:t xml:space="preserve">4.4 GPU use: two different meanings</w:t>
      </w:r>
    </w:p>
    <w:p>
      <w:pPr>
        <w:pStyle w:val="Normal"/>
      </w:pPr>
      <w:r>
        <w:t xml:space="preserve">The web app's multiple Kaggle accounts mean multiple independently configured Kaggle kernels can receive separate jobs. It does not schedule two physical GPUs inside one Kaggle kernel. Each user account stores a Kaggle username/API key/kernel ID; same-account jobs are serialized in the web process, while jobs for different accounts may overlap up to the shared ThreadPoolExecutor limit.</w:t>
      </w:r>
    </w:p>
    <w:p>
      <w:pPr>
        <w:pStyle w:val="Normal"/>
      </w:pPr>
      <w:r>
        <w:t xml:space="preserve">Inside one notebook, a custom experimental `H3KaggleCLIPLoader` can place the large text encoder on `cuda:1` when at least two devices are visible and the option is enabled. The source defaults this option to false. It falls back to ComfyUI's normal loader on one-GPU runtimes. This is a specialized model-placement feature, not multi-kernel scheduling, and it is explicitly experimental.</w:t>
      </w:r>
    </w:p>
    <w:p>
      <w:pPr>
        <w:pStyle w:val="Heading2"/>
        <w:keepNext/>
      </w:pPr>
      <w:r>
        <w:t xml:space="preserve">4.5 Duration planning and continuity</w:t>
      </w:r>
    </w:p>
    <w:p>
      <w:pPr>
        <w:pStyle w:val="Normal"/>
      </w:pPr>
      <w:r>
        <w:t xml:space="preserve">H3's node expects a frame count on a 17-frame grid with `frame_count % 17 == 5`; the notebook rounds each requested duration up to that grid at 24 fps. Video duration therefore lands on a nearby representable frame duration rather than necessarily matching a decimal request exactly. Dimensions must each be divisible by 32.</w:t>
      </w:r>
    </w:p>
    <w:p>
      <w:pPr>
        <w:pStyle w:val="Normal"/>
      </w:pPr>
      <w:r>
        <w:t xml:space="preserve">A request within the configured single-shot ceiling uses one generation and avoids seams. Longer requests are planned into segments. When `chunk_seconds` is set, that value controls the segment length (the final segment may be shorter); otherwise the notebook picks the smallest count that keeps segments at or under `max_single_shot_seconds`. The next segment receives the previous segment's final decoded image as `first_frame`; this encourages visual continuity but is image conditioning, not latent continuation, so identity and motion continuity are not guaranteed.</w:t>
      </w:r>
    </w:p>
    <w:tbl>
      <w:tblPr>
        <w:tblW w:w="0" w:type="auto"/>
        <w:tblLayout w:type="fixed"/>
        <w:tblCellMar>
          <w:top w:w="90" w:type="dxa"/>
          <w:left w:w="110" w:type="dxa"/>
          <w:bottom w:w="90" w:type="dxa"/>
          <w:right w:w="110" w:type="dxa"/>
        </w:tblCellMar>
        <w:tblBorders>
          <w:top w:val="single" w:sz="5" w:color="CBD5E1"/>
          <w:left w:val="single" w:sz="5" w:color="CBD5E1"/>
          <w:bottom w:val="single" w:sz="5" w:color="CBD5E1"/>
          <w:right w:val="single" w:sz="5" w:color="CBD5E1"/>
          <w:insideH w:val="single" w:sz="4" w:color="D8E0E8"/>
          <w:insideV w:val="single" w:sz="4" w:color="D8E0E8"/>
        </w:tblBorders>
      </w:tblPr>
      <w:tblGrid>
        <w:gridCol w:w="4500"/>
        <w:gridCol w:w="4500"/>
      </w:tblGrid>
      <w:tr>
        <w:tc>
          <w:tcPr>
            <w:tcW w:w="4500" w:type="dxa"/>
            <w:shd w:fill="17324D"/>
            <w:vAlign w:val="center"/>
          </w:tcPr>
          <w:p>
            <w:pPr>
              <w:spacing w:after="40"/>
            </w:pPr>
            <w:r>
              <w:rPr>
                <w:b/>
                <w:color w:val="FFFFFF"/>
                <w:sz w:val="19"/>
                <w:szCs w:val="19"/>
              </w:rPr>
              <w:t xml:space="preserve">Entry point / defaults</w:t>
            </w:r>
          </w:p>
        </w:tc>
        <w:tc>
          <w:tcPr>
            <w:tcW w:w="4500" w:type="dxa"/>
            <w:shd w:fill="17324D"/>
            <w:vAlign w:val="center"/>
          </w:tcPr>
          <w:p>
            <w:pPr>
              <w:spacing w:after="40"/>
            </w:pPr>
            <w:r>
              <w:rPr>
                <w:b/>
                <w:color w:val="FFFFFF"/>
                <w:sz w:val="19"/>
                <w:szCs w:val="19"/>
              </w:rPr>
              <w:t xml:space="preserve">Configured behavior</w:t>
            </w:r>
          </w:p>
        </w:tc>
      </w:tr>
      <w:tr>
        <w:tc>
          <w:tcPr>
            <w:tcW w:w="4500" w:type="dxa"/>
            <w:shd w:fill="F4F7FA"/>
            <w:vAlign w:val="center"/>
          </w:tcPr>
          <w:p>
            <w:pPr>
              <w:spacing w:after="40"/>
            </w:pPr>
            <w:r>
              <w:rPr>
                <w:color w:val="243447"/>
                <w:sz w:val="19"/>
                <w:szCs w:val="19"/>
              </w:rPr>
              <w:t xml:space="preserve">Notebook manual default</w:t>
            </w:r>
          </w:p>
        </w:tc>
        <w:tc>
          <w:tcPr>
            <w:tcW w:w="4500" w:type="dxa"/>
            <w:shd w:fill="F4F7FA"/>
            <w:vAlign w:val="center"/>
          </w:tcPr>
          <w:p>
            <w:pPr>
              <w:spacing w:after="40"/>
            </w:pPr>
            <w:r>
              <w:rPr>
                <w:color w:val="243447"/>
                <w:sz w:val="19"/>
                <w:szCs w:val="19"/>
              </w:rPr>
              <w:t xml:space="preserve">30 seconds, 352×608 portrait, Turbo LoRA enabled, 4 steps, seed 20260803, explicit 10-second chunks: normally three segments.</w:t>
            </w:r>
          </w:p>
        </w:tc>
      </w:tr>
      <w:tr>
        <w:tc>
          <w:tcPr>
            <w:tcW w:w="4500" w:type="dxa"/>
            <w:shd w:fill="FFFFFF"/>
            <w:vAlign w:val="center"/>
          </w:tcPr>
          <w:p>
            <w:pPr>
              <w:spacing w:after="40"/>
            </w:pPr>
            <w:r>
              <w:rPr>
                <w:color w:val="243447"/>
                <w:sz w:val="19"/>
                <w:szCs w:val="19"/>
              </w:rPr>
              <w:t xml:space="preserve">Flask manual generation</w:t>
            </w:r>
          </w:p>
        </w:tc>
        <w:tc>
          <w:tcPr>
            <w:tcW w:w="4500" w:type="dxa"/>
            <w:shd w:fill="FFFFFF"/>
            <w:vAlign w:val="center"/>
          </w:tcPr>
          <w:p>
            <w:pPr>
              <w:spacing w:after="40"/>
            </w:pPr>
            <w:r>
              <w:rPr>
                <w:color w:val="243447"/>
                <w:sz w:val="19"/>
                <w:szCs w:val="19"/>
              </w:rPr>
              <w:t xml:space="preserve">UI permits 5–60 seconds; the chosen clip duration is written as `chunk_seconds` and `max_single_shot_seconds`. A 60-second job at 10 seconds per clip plans six segments.</w:t>
            </w:r>
          </w:p>
        </w:tc>
      </w:tr>
      <w:tr>
        <w:tc>
          <w:tcPr>
            <w:tcW w:w="4500" w:type="dxa"/>
            <w:shd w:fill="F4F7FA"/>
            <w:vAlign w:val="center"/>
          </w:tcPr>
          <w:p>
            <w:pPr>
              <w:spacing w:after="40"/>
            </w:pPr>
            <w:r>
              <w:rPr>
                <w:color w:val="243447"/>
                <w:sz w:val="19"/>
                <w:szCs w:val="19"/>
              </w:rPr>
              <w:t xml:space="preserve">Schedule generation</w:t>
            </w:r>
          </w:p>
        </w:tc>
        <w:tc>
          <w:tcPr>
            <w:tcW w:w="4500" w:type="dxa"/>
            <w:shd w:fill="F4F7FA"/>
            <w:vAlign w:val="center"/>
          </w:tcPr>
          <w:p>
            <w:pPr>
              <w:spacing w:after="40"/>
            </w:pPr>
            <w:r>
              <w:rPr>
                <w:color w:val="243447"/>
                <w:sz w:val="19"/>
                <w:szCs w:val="19"/>
              </w:rPr>
              <w:t xml:space="preserve">Schedule saves duration and chunk seconds; those settings are passed into the same notebook planning path.</w:t>
            </w:r>
          </w:p>
        </w:tc>
      </w:tr>
      <w:tr>
        <w:tc>
          <w:tcPr>
            <w:tcW w:w="4500" w:type="dxa"/>
            <w:shd w:fill="FFFFFF"/>
            <w:vAlign w:val="center"/>
          </w:tcPr>
          <w:p>
            <w:pPr>
              <w:spacing w:after="40"/>
            </w:pPr>
            <w:r>
              <w:rPr>
                <w:color w:val="243447"/>
                <w:sz w:val="19"/>
                <w:szCs w:val="19"/>
              </w:rPr>
              <w:t xml:space="preserve">No explicit chunk</w:t>
            </w:r>
          </w:p>
        </w:tc>
        <w:tc>
          <w:tcPr>
            <w:tcW w:w="4500" w:type="dxa"/>
            <w:shd w:fill="FFFFFF"/>
            <w:vAlign w:val="center"/>
          </w:tcPr>
          <w:p>
            <w:pPr>
              <w:spacing w:after="40"/>
            </w:pPr>
            <w:r>
              <w:rPr>
                <w:color w:val="243447"/>
                <w:sz w:val="19"/>
                <w:szCs w:val="19"/>
              </w:rPr>
              <w:t xml:space="preserve">Automatic planner uses the single-shot ceiling, typically 15 seconds if omitted in the notebook runtime settings.</w:t>
            </w:r>
          </w:p>
        </w:tc>
      </w:tr>
    </w:tbl>
    <w:p>
      <w:pPr>
        <w:pStyle w:val="Normal"/>
      </w:pPr>
      <w:r>
        <w:t xml:space="preserve"/>
      </w:r>
    </w:p>
    <w:p>
      <w:pPr>
        <w:pStyle w:val="Heading2"/>
        <w:keepNext/>
      </w:pPr>
      <w:r>
        <w:t xml:space="preserve">4.6 Reliability, recovery, and notebook artifacts</w:t>
      </w:r>
    </w:p>
    <w:p>
      <w:pPr>
        <w:pStyle w:val="ListParagraph"/>
        <w:ind w:left="360" w:hanging="180"/>
      </w:pPr>
      <w:r>
        <w:rPr>
          <w:b/>
          <w:color w:val="168AAD"/>
        </w:rPr>
        <w:t xml:space="preserve">•  </w:t>
      </w:r>
      <w:r>
        <w:t xml:space="preserve">Segment output and `segment_state.json` allow a rerun to skip already completed segments. Keep `/kaggle/working/minimax_h3_segments/` until the final result is verified.</w:t>
      </w:r>
    </w:p>
    <w:p>
      <w:pPr>
        <w:pStyle w:val="ListParagraph"/>
        <w:ind w:left="360" w:hanging="180"/>
      </w:pPr>
      <w:r>
        <w:rPr>
          <w:b/>
          <w:color w:val="168AAD"/>
        </w:rPr>
        <w:t xml:space="preserve">•  </w:t>
      </w:r>
      <w:r>
        <w:t xml:space="preserve">When enabled, automatic fallback reacts to detected CUDA out-of-memory failures by trying safer settings. It is not a universal error retry; unrelated failures should surface for investigation.</w:t>
      </w:r>
    </w:p>
    <w:p>
      <w:pPr>
        <w:pStyle w:val="ListParagraph"/>
        <w:ind w:left="360" w:hanging="180"/>
      </w:pPr>
      <w:r>
        <w:rPr>
          <w:b/>
          <w:color w:val="168AAD"/>
        </w:rPr>
        <w:t xml:space="preserve">•  </w:t>
      </w:r>
      <w:r>
        <w:t xml:space="preserve">An optional server recycle setting restarts ComfyUI after a chosen number of segments to reduce accumulated GPU/RAM state on long sessions.</w:t>
      </w:r>
    </w:p>
    <w:p>
      <w:pPr>
        <w:pStyle w:val="ListParagraph"/>
        <w:ind w:left="360" w:hanging="180"/>
      </w:pPr>
      <w:r>
        <w:rPr>
          <w:b/>
          <w:color w:val="168AAD"/>
        </w:rPr>
        <w:t xml:space="preserve">•  </w:t>
      </w:r>
      <w:r>
        <w:t xml:space="preserve">Multi-segment stitching uses FFmpeg, trims one repeated frame and matching audio at each seam, then encodes H.264/AAC. A single segment is copied through without re-encoding.</w:t>
      </w:r>
    </w:p>
    <w:tbl>
      <w:tblPr>
        <w:tblW w:w="0" w:type="auto"/>
        <w:tblLayout w:type="fixed"/>
        <w:tblCellMar>
          <w:top w:w="90" w:type="dxa"/>
          <w:left w:w="110" w:type="dxa"/>
          <w:bottom w:w="90" w:type="dxa"/>
          <w:right w:w="110" w:type="dxa"/>
        </w:tblCellMar>
        <w:tblBorders>
          <w:top w:val="single" w:sz="5" w:color="CBD5E1"/>
          <w:left w:val="single" w:sz="5" w:color="CBD5E1"/>
          <w:bottom w:val="single" w:sz="5" w:color="CBD5E1"/>
          <w:right w:val="single" w:sz="5" w:color="CBD5E1"/>
          <w:insideH w:val="single" w:sz="4" w:color="D8E0E8"/>
          <w:insideV w:val="single" w:sz="4" w:color="D8E0E8"/>
        </w:tblBorders>
      </w:tblPr>
      <w:tblGrid>
        <w:gridCol w:w="4500"/>
        <w:gridCol w:w="4500"/>
      </w:tblGrid>
      <w:tr>
        <w:tc>
          <w:tcPr>
            <w:tcW w:w="4500" w:type="dxa"/>
            <w:shd w:fill="17324D"/>
            <w:vAlign w:val="center"/>
          </w:tcPr>
          <w:p>
            <w:pPr>
              <w:spacing w:after="40"/>
            </w:pPr>
            <w:r>
              <w:rPr>
                <w:b/>
                <w:color w:val="FFFFFF"/>
                <w:sz w:val="19"/>
                <w:szCs w:val="19"/>
              </w:rPr>
              <w:t xml:space="preserve">Notebook output</w:t>
            </w:r>
          </w:p>
        </w:tc>
        <w:tc>
          <w:tcPr>
            <w:tcW w:w="4500" w:type="dxa"/>
            <w:shd w:fill="17324D"/>
            <w:vAlign w:val="center"/>
          </w:tcPr>
          <w:p>
            <w:pPr>
              <w:spacing w:after="40"/>
            </w:pPr>
            <w:r>
              <w:rPr>
                <w:b/>
                <w:color w:val="FFFFFF"/>
                <w:sz w:val="19"/>
                <w:szCs w:val="19"/>
              </w:rPr>
              <w:t xml:space="preserve">Purpose / Flask consumption</w:t>
            </w:r>
          </w:p>
        </w:tc>
      </w:tr>
      <w:tr>
        <w:tc>
          <w:tcPr>
            <w:tcW w:w="4500" w:type="dxa"/>
            <w:shd w:fill="F4F7FA"/>
            <w:vAlign w:val="center"/>
          </w:tcPr>
          <w:p>
            <w:pPr>
              <w:spacing w:after="40"/>
            </w:pPr>
            <w:r>
              <w:rPr>
                <w:color w:val="243447"/>
                <w:sz w:val="19"/>
                <w:szCs w:val="19"/>
              </w:rPr>
              <w:t xml:space="preserve">/kaggle/working/automation_manifest.json</w:t>
            </w:r>
          </w:p>
        </w:tc>
        <w:tc>
          <w:tcPr>
            <w:tcW w:w="4500" w:type="dxa"/>
            <w:shd w:fill="F4F7FA"/>
            <w:vAlign w:val="center"/>
          </w:tcPr>
          <w:p>
            <w:pPr>
              <w:spacing w:after="40"/>
            </w:pPr>
            <w:r>
              <w:rPr>
                <w:color w:val="243447"/>
                <w:sz w:val="19"/>
                <w:szCs w:val="19"/>
              </w:rPr>
              <w:t xml:space="preserve">Required by the Flask client; includes job ID, success status, final video path/size, prompt, segment plan, settings and other artifact paths.</w:t>
            </w:r>
          </w:p>
        </w:tc>
      </w:tr>
      <w:tr>
        <w:tc>
          <w:tcPr>
            <w:tcW w:w="4500" w:type="dxa"/>
            <w:shd w:fill="FFFFFF"/>
            <w:vAlign w:val="center"/>
          </w:tcPr>
          <w:p>
            <w:pPr>
              <w:spacing w:after="40"/>
            </w:pPr>
            <w:r>
              <w:rPr>
                <w:color w:val="243447"/>
                <w:sz w:val="19"/>
                <w:szCs w:val="19"/>
              </w:rPr>
              <w:t xml:space="preserve">/kaggle/working/minimax_h3_final.mp4</w:t>
            </w:r>
          </w:p>
        </w:tc>
        <w:tc>
          <w:tcPr>
            <w:tcW w:w="4500" w:type="dxa"/>
            <w:shd w:fill="FFFFFF"/>
            <w:vAlign w:val="center"/>
          </w:tcPr>
          <w:p>
            <w:pPr>
              <w:spacing w:after="40"/>
            </w:pPr>
            <w:r>
              <w:rPr>
                <w:color w:val="243447"/>
                <w:sz w:val="19"/>
                <w:szCs w:val="19"/>
              </w:rPr>
              <w:t xml:space="preserve">Generated final video named by the manifest.</w:t>
            </w:r>
          </w:p>
        </w:tc>
      </w:tr>
      <w:tr>
        <w:tc>
          <w:tcPr>
            <w:tcW w:w="4500" w:type="dxa"/>
            <w:shd w:fill="F4F7FA"/>
            <w:vAlign w:val="center"/>
          </w:tcPr>
          <w:p>
            <w:pPr>
              <w:spacing w:after="40"/>
            </w:pPr>
            <w:r>
              <w:rPr>
                <w:color w:val="243447"/>
                <w:sz w:val="19"/>
                <w:szCs w:val="19"/>
              </w:rPr>
              <w:t xml:space="preserve">/kaggle/working/minimax_h3_segments/</w:t>
            </w:r>
          </w:p>
        </w:tc>
        <w:tc>
          <w:tcPr>
            <w:tcW w:w="4500" w:type="dxa"/>
            <w:shd w:fill="F4F7FA"/>
            <w:vAlign w:val="center"/>
          </w:tcPr>
          <w:p>
            <w:pPr>
              <w:spacing w:after="40"/>
            </w:pPr>
            <w:r>
              <w:rPr>
                <w:color w:val="243447"/>
                <w:sz w:val="19"/>
                <w:szCs w:val="19"/>
              </w:rPr>
              <w:t xml:space="preserve">Segment videos, last-frame PNGs, error detail, state file; supports notebook resume.</w:t>
            </w:r>
          </w:p>
        </w:tc>
      </w:tr>
      <w:tr>
        <w:tc>
          <w:tcPr>
            <w:tcW w:w="4500" w:type="dxa"/>
            <w:shd w:fill="FFFFFF"/>
            <w:vAlign w:val="center"/>
          </w:tcPr>
          <w:p>
            <w:pPr>
              <w:spacing w:after="40"/>
            </w:pPr>
            <w:r>
              <w:rPr>
                <w:color w:val="243447"/>
                <w:sz w:val="19"/>
                <w:szCs w:val="19"/>
              </w:rPr>
              <w:t xml:space="preserve">minimax_h3_run_metadata.json</w:t>
            </w:r>
          </w:p>
        </w:tc>
        <w:tc>
          <w:tcPr>
            <w:tcW w:w="4500" w:type="dxa"/>
            <w:shd w:fill="FFFFFF"/>
            <w:vAlign w:val="center"/>
          </w:tcPr>
          <w:p>
            <w:pPr>
              <w:spacing w:after="40"/>
            </w:pPr>
            <w:r>
              <w:rPr>
                <w:color w:val="243447"/>
                <w:sz w:val="19"/>
                <w:szCs w:val="19"/>
              </w:rPr>
              <w:t xml:space="preserve">Resolved per-segment configuration, useful when OOM fallback changed settings.</w:t>
            </w:r>
          </w:p>
        </w:tc>
      </w:tr>
      <w:tr>
        <w:tc>
          <w:tcPr>
            <w:tcW w:w="4500" w:type="dxa"/>
            <w:shd w:fill="F4F7FA"/>
            <w:vAlign w:val="center"/>
          </w:tcPr>
          <w:p>
            <w:pPr>
              <w:spacing w:after="40"/>
            </w:pPr>
            <w:r>
              <w:rPr>
                <w:color w:val="243447"/>
                <w:sz w:val="19"/>
                <w:szCs w:val="19"/>
              </w:rPr>
              <w:t xml:space="preserve">minimax_h3_api_workflow.json</w:t>
            </w:r>
          </w:p>
        </w:tc>
        <w:tc>
          <w:tcPr>
            <w:tcW w:w="4500" w:type="dxa"/>
            <w:shd w:fill="F4F7FA"/>
            <w:vAlign w:val="center"/>
          </w:tcPr>
          <w:p>
            <w:pPr>
              <w:spacing w:after="40"/>
            </w:pPr>
            <w:r>
              <w:rPr>
                <w:color w:val="243447"/>
                <w:sz w:val="19"/>
                <w:szCs w:val="19"/>
              </w:rPr>
              <w:t xml:space="preserve">ComfyUI workflow graph for inspection/reproduction.</w:t>
            </w:r>
          </w:p>
        </w:tc>
      </w:tr>
      <w:tr>
        <w:tc>
          <w:tcPr>
            <w:tcW w:w="4500" w:type="dxa"/>
            <w:shd w:fill="FFFFFF"/>
            <w:vAlign w:val="center"/>
          </w:tcPr>
          <w:p>
            <w:pPr>
              <w:spacing w:after="40"/>
            </w:pPr>
            <w:r>
              <w:rPr>
                <w:color w:val="243447"/>
                <w:sz w:val="19"/>
                <w:szCs w:val="19"/>
              </w:rPr>
              <w:t xml:space="preserve">minimax_h3_comfyui.log</w:t>
            </w:r>
          </w:p>
        </w:tc>
        <w:tc>
          <w:tcPr>
            <w:tcW w:w="4500" w:type="dxa"/>
            <w:shd w:fill="FFFFFF"/>
            <w:vAlign w:val="center"/>
          </w:tcPr>
          <w:p>
            <w:pPr>
              <w:spacing w:after="40"/>
            </w:pPr>
            <w:r>
              <w:rPr>
                <w:color w:val="243447"/>
                <w:sz w:val="19"/>
                <w:szCs w:val="19"/>
              </w:rPr>
              <w:t xml:space="preserve">ComfyUI output across starts/restarts; useful for debugging.</w:t>
            </w:r>
          </w:p>
        </w:tc>
      </w:tr>
      <w:tr>
        <w:tc>
          <w:tcPr>
            <w:tcW w:w="4500" w:type="dxa"/>
            <w:shd w:fill="F4F7FA"/>
            <w:vAlign w:val="center"/>
          </w:tcPr>
          <w:p>
            <w:pPr>
              <w:spacing w:after="40"/>
            </w:pPr>
            <w:r>
              <w:rPr>
                <w:color w:val="243447"/>
                <w:sz w:val="19"/>
                <w:szCs w:val="19"/>
              </w:rPr>
              <w:t xml:space="preserve">minimax_h3_model_manifest.json</w:t>
            </w:r>
          </w:p>
        </w:tc>
        <w:tc>
          <w:tcPr>
            <w:tcW w:w="4500" w:type="dxa"/>
            <w:shd w:fill="F4F7FA"/>
            <w:vAlign w:val="center"/>
          </w:tcPr>
          <w:p>
            <w:pPr>
              <w:spacing w:after="40"/>
            </w:pPr>
            <w:r>
              <w:rPr>
                <w:color w:val="243447"/>
                <w:sz w:val="19"/>
                <w:szCs w:val="19"/>
              </w:rPr>
              <w:t xml:space="preserve">Downloaded model file paths and byte sizes.</w:t>
            </w:r>
          </w:p>
        </w:tc>
      </w:tr>
    </w:tbl>
    <w:p>
      <w:pPr>
        <w:pStyle w:val="Normal"/>
      </w:pPr>
      <w:r>
        <w:t xml:space="preserve"/>
      </w:r>
    </w:p>
    <w:p>
      <w:pPr>
        <w:pStyle w:val="Heading2"/>
        <w:keepNext/>
      </w:pPr>
      <w:r>
        <w:t xml:space="preserve">4.7 Flask-to-notebook contract</w:t>
      </w:r>
    </w:p>
    <w:p>
      <w:pPr>
        <w:pStyle w:val="Normal"/>
      </w:pPr>
      <w:r>
        <w:t xml:space="preserve">`app/kaggle_client.py` finds the single `.ipynb` in `notebook/`, loads it as JSON, injects this job's parameters immediately after the notebook parameter loader marker, clears saved code outputs, and creates a job-specific Kaggle push folder. It writes `kernel-metadata.json` for the configured private kernel, enables internet, and requests the configured GPU type (Render default T4). The notebook callback receives a job-specific URL and shared token only when both callback settings are present.</w:t>
      </w:r>
    </w:p>
    <w:tbl>
      <w:tblPr>
        <w:tblW w:w="0" w:type="auto"/>
        <w:tblLayout w:type="fixed"/>
        <w:tblCellMar>
          <w:top w:w="90" w:type="dxa"/>
          <w:left w:w="110" w:type="dxa"/>
          <w:bottom w:w="90" w:type="dxa"/>
          <w:right w:w="110" w:type="dxa"/>
        </w:tblCellMar>
        <w:tblBorders>
          <w:top w:val="single" w:sz="5" w:color="CBD5E1"/>
          <w:left w:val="single" w:sz="5" w:color="CBD5E1"/>
          <w:bottom w:val="single" w:sz="5" w:color="CBD5E1"/>
          <w:right w:val="single" w:sz="5" w:color="CBD5E1"/>
          <w:insideH w:val="single" w:sz="4" w:color="D8E0E8"/>
          <w:insideV w:val="single" w:sz="4" w:color="D8E0E8"/>
        </w:tblBorders>
      </w:tblPr>
      <w:tblGrid>
        <w:gridCol w:w="4500"/>
        <w:gridCol w:w="4500"/>
      </w:tblGrid>
      <w:tr>
        <w:tc>
          <w:tcPr>
            <w:tcW w:w="4500" w:type="dxa"/>
            <w:shd w:fill="17324D"/>
            <w:vAlign w:val="center"/>
          </w:tcPr>
          <w:p>
            <w:pPr>
              <w:spacing w:after="40"/>
            </w:pPr>
            <w:r>
              <w:rPr>
                <w:b/>
                <w:color w:val="FFFFFF"/>
                <w:sz w:val="19"/>
                <w:szCs w:val="19"/>
              </w:rPr>
              <w:t xml:space="preserve">Parameter family</w:t>
            </w:r>
          </w:p>
        </w:tc>
        <w:tc>
          <w:tcPr>
            <w:tcW w:w="4500" w:type="dxa"/>
            <w:shd w:fill="17324D"/>
            <w:vAlign w:val="center"/>
          </w:tcPr>
          <w:p>
            <w:pPr>
              <w:spacing w:after="40"/>
            </w:pPr>
            <w:r>
              <w:rPr>
                <w:b/>
                <w:color w:val="FFFFFF"/>
                <w:sz w:val="19"/>
                <w:szCs w:val="19"/>
              </w:rPr>
              <w:t xml:space="preserve">Examples used by the application</w:t>
            </w:r>
          </w:p>
        </w:tc>
      </w:tr>
      <w:tr>
        <w:tc>
          <w:tcPr>
            <w:tcW w:w="4500" w:type="dxa"/>
            <w:shd w:fill="F4F7FA"/>
            <w:vAlign w:val="center"/>
          </w:tcPr>
          <w:p>
            <w:pPr>
              <w:spacing w:after="40"/>
            </w:pPr>
            <w:r>
              <w:rPr>
                <w:color w:val="243447"/>
                <w:sz w:val="19"/>
                <w:szCs w:val="19"/>
              </w:rPr>
              <w:t xml:space="preserve">Identity and prompt</w:t>
            </w:r>
          </w:p>
        </w:tc>
        <w:tc>
          <w:tcPr>
            <w:tcW w:w="4500" w:type="dxa"/>
            <w:shd w:fill="F4F7FA"/>
            <w:vAlign w:val="center"/>
          </w:tcPr>
          <w:p>
            <w:pPr>
              <w:spacing w:after="40"/>
            </w:pPr>
            <w:r>
              <w:rPr>
                <w:color w:val="243447"/>
                <w:sz w:val="19"/>
                <w:szCs w:val="19"/>
              </w:rPr>
              <w:t xml:space="preserve">job_id, prompt, segment_prompts, niche, style_notes, creative_brief.</w:t>
            </w:r>
          </w:p>
        </w:tc>
      </w:tr>
      <w:tr>
        <w:tc>
          <w:tcPr>
            <w:tcW w:w="4500" w:type="dxa"/>
            <w:shd w:fill="FFFFFF"/>
            <w:vAlign w:val="center"/>
          </w:tcPr>
          <w:p>
            <w:pPr>
              <w:spacing w:after="40"/>
            </w:pPr>
            <w:r>
              <w:rPr>
                <w:color w:val="243447"/>
                <w:sz w:val="19"/>
                <w:szCs w:val="19"/>
              </w:rPr>
              <w:t xml:space="preserve">Video shape/time</w:t>
            </w:r>
          </w:p>
        </w:tc>
        <w:tc>
          <w:tcPr>
            <w:tcW w:w="4500" w:type="dxa"/>
            <w:shd w:fill="FFFFFF"/>
            <w:vAlign w:val="center"/>
          </w:tcPr>
          <w:p>
            <w:pPr>
              <w:spacing w:after="40"/>
            </w:pPr>
            <w:r>
              <w:rPr>
                <w:color w:val="243447"/>
                <w:sz w:val="19"/>
                <w:szCs w:val="19"/>
              </w:rPr>
              <w:t xml:space="preserve">resolution_preset, custom_width, custom_height, duration_seconds, chunk_seconds, max_single_shot_seconds.</w:t>
            </w:r>
          </w:p>
        </w:tc>
      </w:tr>
      <w:tr>
        <w:tc>
          <w:tcPr>
            <w:tcW w:w="4500" w:type="dxa"/>
            <w:shd w:fill="F4F7FA"/>
            <w:vAlign w:val="center"/>
          </w:tcPr>
          <w:p>
            <w:pPr>
              <w:spacing w:after="40"/>
            </w:pPr>
            <w:r>
              <w:rPr>
                <w:color w:val="243447"/>
                <w:sz w:val="19"/>
                <w:szCs w:val="19"/>
              </w:rPr>
              <w:t xml:space="preserve">Sampling</w:t>
            </w:r>
          </w:p>
        </w:tc>
        <w:tc>
          <w:tcPr>
            <w:tcW w:w="4500" w:type="dxa"/>
            <w:shd w:fill="F4F7FA"/>
            <w:vAlign w:val="center"/>
          </w:tcPr>
          <w:p>
            <w:pPr>
              <w:spacing w:after="40"/>
            </w:pPr>
            <w:r>
              <w:rPr>
                <w:color w:val="243447"/>
                <w:sz w:val="19"/>
                <w:szCs w:val="19"/>
              </w:rPr>
              <w:t xml:space="preserve">seed, use_turbo_lora, turbo_steps, steps.</w:t>
            </w:r>
          </w:p>
        </w:tc>
      </w:tr>
      <w:tr>
        <w:tc>
          <w:tcPr>
            <w:tcW w:w="4500" w:type="dxa"/>
            <w:shd w:fill="FFFFFF"/>
            <w:vAlign w:val="center"/>
          </w:tcPr>
          <w:p>
            <w:pPr>
              <w:spacing w:after="40"/>
            </w:pPr>
            <w:r>
              <w:rPr>
                <w:color w:val="243447"/>
                <w:sz w:val="19"/>
                <w:szCs w:val="19"/>
              </w:rPr>
              <w:t xml:space="preserve">Runtime and encoding</w:t>
            </w:r>
          </w:p>
        </w:tc>
        <w:tc>
          <w:tcPr>
            <w:tcW w:w="4500" w:type="dxa"/>
            <w:shd w:fill="FFFFFF"/>
            <w:vAlign w:val="center"/>
          </w:tcPr>
          <w:p>
            <w:pPr>
              <w:spacing w:after="40"/>
            </w:pPr>
            <w:r>
              <w:rPr>
                <w:color w:val="243447"/>
                <w:sz w:val="19"/>
                <w:szCs w:val="19"/>
              </w:rPr>
              <w:t xml:space="preserve">use_second_t4_for_text_encoder, auto_fallback, restart_server_every_n_chunks, video_crf, video_preset, video_pixel_format, video_faststart.</w:t>
            </w:r>
          </w:p>
        </w:tc>
      </w:tr>
      <w:tr>
        <w:tc>
          <w:tcPr>
            <w:tcW w:w="4500" w:type="dxa"/>
            <w:shd w:fill="F4F7FA"/>
            <w:vAlign w:val="center"/>
          </w:tcPr>
          <w:p>
            <w:pPr>
              <w:spacing w:after="40"/>
            </w:pPr>
            <w:r>
              <w:rPr>
                <w:color w:val="243447"/>
                <w:sz w:val="19"/>
                <w:szCs w:val="19"/>
              </w:rPr>
              <w:t xml:space="preserve">Progress</w:t>
            </w:r>
          </w:p>
        </w:tc>
        <w:tc>
          <w:tcPr>
            <w:tcW w:w="4500" w:type="dxa"/>
            <w:shd w:fill="F4F7FA"/>
            <w:vAlign w:val="center"/>
          </w:tcPr>
          <w:p>
            <w:pPr>
              <w:spacing w:after="40"/>
            </w:pPr>
            <w:r>
              <w:rPr>
                <w:color w:val="243447"/>
                <w:sz w:val="19"/>
                <w:szCs w:val="19"/>
              </w:rPr>
              <w:t xml:space="preserve">automation_progress_url and automation_progress_token; callback token is a deployment secret.</w:t>
            </w:r>
          </w:p>
        </w:tc>
      </w:tr>
    </w:tbl>
    <w:p>
      <w:pPr>
        <w:pStyle w:val="Normal"/>
      </w:pPr>
      <w:r>
        <w:t xml:space="preserve"/>
      </w:r>
    </w:p>
    <w:p>
      <w:pPr>
        <w:pStyle w:val="Heading2"/>
        <w:keepNext/>
      </w:pPr>
      <w:r>
        <w:t xml:space="preserve">4.8 Notebook audit findings and operational caveats</w:t>
      </w:r>
    </w:p>
    <w:p>
      <w:pPr>
        <w:pStyle w:val="ListParagraph"/>
        <w:ind w:left="360" w:hanging="180"/>
      </w:pPr>
      <w:r>
        <w:rPr>
          <w:b/>
          <w:color w:val="168AAD"/>
        </w:rPr>
        <w:t xml:space="preserve">•  </w:t>
      </w:r>
      <w:r>
        <w:t xml:space="preserve">The notebook metadata identifies a Tesla T4 accelerator but has `isGpuEnabled: false`; the Flask client generates fresh kernel metadata and sets GPU on by default. A manual Kaggle run must explicitly enable GPU and Internet in Kaggle settings.</w:t>
      </w:r>
    </w:p>
    <w:p>
      <w:pPr>
        <w:pStyle w:val="ListParagraph"/>
        <w:ind w:left="360" w:hanging="180"/>
      </w:pPr>
      <w:r>
        <w:rPr>
          <w:b/>
          <w:color w:val="168AAD"/>
        </w:rPr>
        <w:t xml:space="preserve">•  </w:t>
      </w:r>
      <w:r>
        <w:t xml:space="preserve">`COMFY_REF` defaults to `master`, and the Turbo custom-node repository is cloned without a pinned revision. ComfyUI and node behavior can drift between jobs; record the manifest's ComfyUI commit and pin known-good revisions for production reproducibility.</w:t>
      </w:r>
    </w:p>
    <w:p>
      <w:pPr>
        <w:pStyle w:val="ListParagraph"/>
        <w:ind w:left="360" w:hanging="180"/>
      </w:pPr>
      <w:r>
        <w:rPr>
          <w:b/>
          <w:color w:val="168AAD"/>
        </w:rPr>
        <w:t xml:space="preserve">•  </w:t>
      </w:r>
      <w:r>
        <w:t xml:space="preserve">The multi-GPU text-encoder loader is optional/experimental. The normal supported code path is low-VRAM ComfyUI with a visible Kaggle GPU; GPU capacity, quotas, account access, and run time remain Kaggle-controlled.</w:t>
      </w:r>
    </w:p>
    <w:p>
      <w:pPr>
        <w:pStyle w:val="ListParagraph"/>
        <w:ind w:left="360" w:hanging="180"/>
      </w:pPr>
      <w:r>
        <w:rPr>
          <w:b/>
          <w:color w:val="168AAD"/>
        </w:rPr>
        <w:t xml:space="preserve">•  </w:t>
      </w:r>
      <w:r>
        <w:t xml:space="preserve">The notebook describes 30–60 second examples, while the web UI caps a requested job at 60 seconds. Longer notebook plans may be possible manually, but are not a supported web UI setting and can exceed session/runtime limits.</w:t>
      </w:r>
    </w:p>
    <w:p>
      <w:pPr>
        <w:pStyle w:val="Heading1"/>
        <w:keepNext/>
      </w:pPr>
      <w:r>
        <w:t xml:space="preserve">5. Configuration and account setup</w:t>
      </w:r>
    </w:p>
    <w:p>
      <w:pPr>
        <w:pStyle w:val="Heading2"/>
        <w:keepNext/>
      </w:pPr>
      <w:r>
        <w:t xml:space="preserve">5.1 Local setup</w:t>
      </w:r>
    </w:p>
    <w:p>
      <w:pPr>
        <w:pStyle w:val="CodeBlock"/>
        <w:shd w:fill="F1F5F9"/>
        <w:spacing w:before="80" w:after="80"/>
        <w:ind w:left="180" w:right="180"/>
      </w:pPr>
      <w:r>
        <w:rPr>
          <w:sz w:val="18"/>
          <w:szCs w:val="18"/>
          <w:rFonts w:ascii="Consolas" w:hAnsi="Consolas"/>
        </w:rPr>
        <w:t xml:space="preserve">py -3 -m venv .venv
.\.venv\Scripts\Activate.ps1
python -m pip install -r requirements.txt
Copy-Item .env.example .env</w:t>
      </w:r>
    </w:p>
    <w:p>
      <w:pPr>
        <w:pStyle w:val="Normal"/>
      </w:pPr>
      <w:r>
        <w:t xml:space="preserve">Set `FLASK_SECRET_KEY`, `ADMIN_USERNAME`, `ADMIN_PASSWORD`, and a valid `FERNET_KEY` in `.env`. Generate values with:</w:t>
      </w:r>
    </w:p>
    <w:p>
      <w:pPr>
        <w:pStyle w:val="CodeBlock"/>
        <w:shd w:fill="F1F5F9"/>
        <w:spacing w:before="80" w:after="80"/>
        <w:ind w:left="180" w:right="180"/>
      </w:pPr>
      <w:r>
        <w:rPr>
          <w:sz w:val="18"/>
          <w:szCs w:val="18"/>
          <w:rFonts w:ascii="Consolas" w:hAnsi="Consolas"/>
        </w:rPr>
        <w:t xml:space="preserve">python -c "import secrets; print(secrets.token_urlsafe(48))"
python -c "from cryptography.fernet import Fernet; print(Fernet.generate_key().decode())"</w:t>
      </w:r>
    </w:p>
    <w:p>
      <w:pPr>
        <w:pStyle w:val="CodeBlock"/>
        <w:shd w:fill="F1F5F9"/>
        <w:spacing w:before="80" w:after="80"/>
        <w:ind w:left="180" w:right="180"/>
      </w:pPr>
      <w:r>
        <w:rPr>
          <w:sz w:val="18"/>
          <w:szCs w:val="18"/>
          <w:rFonts w:ascii="Consolas" w:hAnsi="Consolas"/>
        </w:rPr>
        <w:t xml:space="preserve">flask --app run db upgrade
python run.py</w:t>
      </w:r>
    </w:p>
    <w:p>
      <w:pPr>
        <w:pStyle w:val="Normal"/>
      </w:pPr>
      <w:r>
        <w:t xml:space="preserve">Open http://127.0.0.1:5000. Local database default is SQLite. The app loads `.env` through python-dotenv. `python run.py` applies migrations before the local server starts.</w:t>
      </w:r>
    </w:p>
    <w:p>
      <w:pPr>
        <w:pStyle w:val="Heading2"/>
        <w:keepNext/>
      </w:pPr>
      <w:r>
        <w:t xml:space="preserve">5.2 Environment variables</w:t>
      </w:r>
    </w:p>
    <w:tbl>
      <w:tblPr>
        <w:tblW w:w="0" w:type="auto"/>
        <w:tblLayout w:type="fixed"/>
        <w:tblCellMar>
          <w:top w:w="90" w:type="dxa"/>
          <w:left w:w="110" w:type="dxa"/>
          <w:bottom w:w="90" w:type="dxa"/>
          <w:right w:w="110" w:type="dxa"/>
        </w:tblCellMar>
        <w:tblBorders>
          <w:top w:val="single" w:sz="5" w:color="CBD5E1"/>
          <w:left w:val="single" w:sz="5" w:color="CBD5E1"/>
          <w:bottom w:val="single" w:sz="5" w:color="CBD5E1"/>
          <w:right w:val="single" w:sz="5" w:color="CBD5E1"/>
          <w:insideH w:val="single" w:sz="4" w:color="D8E0E8"/>
          <w:insideV w:val="single" w:sz="4" w:color="D8E0E8"/>
        </w:tblBorders>
      </w:tblPr>
      <w:tblGrid>
        <w:gridCol w:w="4500"/>
        <w:gridCol w:w="4500"/>
      </w:tblGrid>
      <w:tr>
        <w:tc>
          <w:tcPr>
            <w:tcW w:w="4500" w:type="dxa"/>
            <w:shd w:fill="17324D"/>
            <w:vAlign w:val="center"/>
          </w:tcPr>
          <w:p>
            <w:pPr>
              <w:spacing w:after="40"/>
            </w:pPr>
            <w:r>
              <w:rPr>
                <w:b/>
                <w:color w:val="FFFFFF"/>
                <w:sz w:val="19"/>
                <w:szCs w:val="19"/>
              </w:rPr>
              <w:t xml:space="preserve">Variable</w:t>
            </w:r>
          </w:p>
        </w:tc>
        <w:tc>
          <w:tcPr>
            <w:tcW w:w="4500" w:type="dxa"/>
            <w:shd w:fill="17324D"/>
            <w:vAlign w:val="center"/>
          </w:tcPr>
          <w:p>
            <w:pPr>
              <w:spacing w:after="40"/>
            </w:pPr>
            <w:r>
              <w:rPr>
                <w:b/>
                <w:color w:val="FFFFFF"/>
                <w:sz w:val="19"/>
                <w:szCs w:val="19"/>
              </w:rPr>
              <w:t xml:space="preserve">Use / default</w:t>
            </w:r>
          </w:p>
        </w:tc>
      </w:tr>
      <w:tr>
        <w:tc>
          <w:tcPr>
            <w:tcW w:w="4500" w:type="dxa"/>
            <w:shd w:fill="F4F7FA"/>
            <w:vAlign w:val="center"/>
          </w:tcPr>
          <w:p>
            <w:pPr>
              <w:spacing w:after="40"/>
            </w:pPr>
            <w:r>
              <w:rPr>
                <w:color w:val="243447"/>
                <w:sz w:val="19"/>
                <w:szCs w:val="19"/>
              </w:rPr>
              <w:t xml:space="preserve">FLASK_SECRET_KEY</w:t>
            </w:r>
          </w:p>
        </w:tc>
        <w:tc>
          <w:tcPr>
            <w:tcW w:w="4500" w:type="dxa"/>
            <w:shd w:fill="F4F7FA"/>
            <w:vAlign w:val="center"/>
          </w:tcPr>
          <w:p>
            <w:pPr>
              <w:spacing w:after="40"/>
            </w:pPr>
            <w:r>
              <w:rPr>
                <w:color w:val="243447"/>
                <w:sz w:val="19"/>
                <w:szCs w:val="19"/>
              </w:rPr>
              <w:t xml:space="preserve">Required session-signing secret; startup fails when absent. Keep stable.</w:t>
            </w:r>
          </w:p>
        </w:tc>
      </w:tr>
      <w:tr>
        <w:tc>
          <w:tcPr>
            <w:tcW w:w="4500" w:type="dxa"/>
            <w:shd w:fill="FFFFFF"/>
            <w:vAlign w:val="center"/>
          </w:tcPr>
          <w:p>
            <w:pPr>
              <w:spacing w:after="40"/>
            </w:pPr>
            <w:r>
              <w:rPr>
                <w:color w:val="243447"/>
                <w:sz w:val="19"/>
                <w:szCs w:val="19"/>
              </w:rPr>
              <w:t xml:space="preserve">ADMIN_USERNAME / ADMIN_PASSWORD</w:t>
            </w:r>
          </w:p>
        </w:tc>
        <w:tc>
          <w:tcPr>
            <w:tcW w:w="4500" w:type="dxa"/>
            <w:shd w:fill="FFFFFF"/>
            <w:vAlign w:val="center"/>
          </w:tcPr>
          <w:p>
            <w:pPr>
              <w:spacing w:after="40"/>
            </w:pPr>
            <w:r>
              <w:rPr>
                <w:color w:val="243447"/>
                <w:sz w:val="19"/>
                <w:szCs w:val="19"/>
              </w:rPr>
              <w:t xml:space="preserve">Initial user created by migration; username defaults to admin. Password is required for first workspace migration; later env changes do not reset the DB password.</w:t>
            </w:r>
          </w:p>
        </w:tc>
      </w:tr>
      <w:tr>
        <w:tc>
          <w:tcPr>
            <w:tcW w:w="4500" w:type="dxa"/>
            <w:shd w:fill="F4F7FA"/>
            <w:vAlign w:val="center"/>
          </w:tcPr>
          <w:p>
            <w:pPr>
              <w:spacing w:after="40"/>
            </w:pPr>
            <w:r>
              <w:rPr>
                <w:color w:val="243447"/>
                <w:sz w:val="19"/>
                <w:szCs w:val="19"/>
              </w:rPr>
              <w:t xml:space="preserve">DATABASE_URL</w:t>
            </w:r>
          </w:p>
        </w:tc>
        <w:tc>
          <w:tcPr>
            <w:tcW w:w="4500" w:type="dxa"/>
            <w:shd w:fill="F4F7FA"/>
            <w:vAlign w:val="center"/>
          </w:tcPr>
          <w:p>
            <w:pPr>
              <w:spacing w:after="40"/>
            </w:pPr>
            <w:r>
              <w:rPr>
                <w:color w:val="243447"/>
                <w:sz w:val="19"/>
                <w:szCs w:val="19"/>
              </w:rPr>
              <w:t xml:space="preserve">Optional; local SQLite default. Production PostgreSQL recommended; postgres URL forms normalized and SSL required when missing.</w:t>
            </w:r>
          </w:p>
        </w:tc>
      </w:tr>
      <w:tr>
        <w:tc>
          <w:tcPr>
            <w:tcW w:w="4500" w:type="dxa"/>
            <w:shd w:fill="FFFFFF"/>
            <w:vAlign w:val="center"/>
          </w:tcPr>
          <w:p>
            <w:pPr>
              <w:spacing w:after="40"/>
            </w:pPr>
            <w:r>
              <w:rPr>
                <w:color w:val="243447"/>
                <w:sz w:val="19"/>
                <w:szCs w:val="19"/>
              </w:rPr>
              <w:t xml:space="preserve">FERNET_KEY</w:t>
            </w:r>
          </w:p>
        </w:tc>
        <w:tc>
          <w:tcPr>
            <w:tcW w:w="4500" w:type="dxa"/>
            <w:shd w:fill="FFFFFF"/>
            <w:vAlign w:val="center"/>
          </w:tcPr>
          <w:p>
            <w:pPr>
              <w:spacing w:after="40"/>
            </w:pPr>
            <w:r>
              <w:rPr>
                <w:color w:val="243447"/>
                <w:sz w:val="19"/>
                <w:szCs w:val="19"/>
              </w:rPr>
              <w:t xml:space="preserve">Required to save encrypted provider credentials. Do not replace without decrypt/re-encrypt migration.</w:t>
            </w:r>
          </w:p>
        </w:tc>
      </w:tr>
      <w:tr>
        <w:tc>
          <w:tcPr>
            <w:tcW w:w="4500" w:type="dxa"/>
            <w:shd w:fill="F4F7FA"/>
            <w:vAlign w:val="center"/>
          </w:tcPr>
          <w:p>
            <w:pPr>
              <w:spacing w:after="40"/>
            </w:pPr>
            <w:r>
              <w:rPr>
                <w:color w:val="243447"/>
                <w:sz w:val="19"/>
                <w:szCs w:val="19"/>
              </w:rPr>
              <w:t xml:space="preserve">SESSION_COOKIE_SECURE</w:t>
            </w:r>
          </w:p>
        </w:tc>
        <w:tc>
          <w:tcPr>
            <w:tcW w:w="4500" w:type="dxa"/>
            <w:shd w:fill="F4F7FA"/>
            <w:vAlign w:val="center"/>
          </w:tcPr>
          <w:p>
            <w:pPr>
              <w:spacing w:after="40"/>
            </w:pPr>
            <w:r>
              <w:rPr>
                <w:color w:val="243447"/>
                <w:sz w:val="19"/>
                <w:szCs w:val="19"/>
              </w:rPr>
              <w:t xml:space="preserve">Use true under HTTPS. Defaults false for local HTTP; cookies remain HTTP-only, SameSite Lax.</w:t>
            </w:r>
          </w:p>
        </w:tc>
      </w:tr>
      <w:tr>
        <w:tc>
          <w:tcPr>
            <w:tcW w:w="4500" w:type="dxa"/>
            <w:shd w:fill="FFFFFF"/>
            <w:vAlign w:val="center"/>
          </w:tcPr>
          <w:p>
            <w:pPr>
              <w:spacing w:after="40"/>
            </w:pPr>
            <w:r>
              <w:rPr>
                <w:color w:val="243447"/>
                <w:sz w:val="19"/>
                <w:szCs w:val="19"/>
              </w:rPr>
              <w:t xml:space="preserve">SUPABASE_URL, SUPABASE_SERVICE_ROLE_KEY, SUPABASE_STORAGE_BUCKET</w:t>
            </w:r>
          </w:p>
        </w:tc>
        <w:tc>
          <w:tcPr>
            <w:tcW w:w="4500" w:type="dxa"/>
            <w:shd w:fill="FFFFFF"/>
            <w:vAlign w:val="center"/>
          </w:tcPr>
          <w:p>
            <w:pPr>
              <w:spacing w:after="40"/>
            </w:pPr>
            <w:r>
              <w:rPr>
                <w:color w:val="243447"/>
                <w:sz w:val="19"/>
                <w:szCs w:val="19"/>
              </w:rPr>
              <w:t xml:space="preserve">Optional as a set; defaults bucket name h3-videos. Keep private and server-only.</w:t>
            </w:r>
          </w:p>
        </w:tc>
      </w:tr>
      <w:tr>
        <w:tc>
          <w:tcPr>
            <w:tcW w:w="4500" w:type="dxa"/>
            <w:shd w:fill="F4F7FA"/>
            <w:vAlign w:val="center"/>
          </w:tcPr>
          <w:p>
            <w:pPr>
              <w:spacing w:after="40"/>
            </w:pPr>
            <w:r>
              <w:rPr>
                <w:color w:val="243447"/>
                <w:sz w:val="19"/>
                <w:szCs w:val="19"/>
              </w:rPr>
              <w:t xml:space="preserve">KAGGLE_USERNAME, KAGGLE_KEY, KAGGLE_KERNEL_ID</w:t>
            </w:r>
          </w:p>
        </w:tc>
        <w:tc>
          <w:tcPr>
            <w:tcW w:w="4500" w:type="dxa"/>
            <w:shd w:fill="F4F7FA"/>
            <w:vAlign w:val="center"/>
          </w:tcPr>
          <w:p>
            <w:pPr>
              <w:spacing w:after="40"/>
            </w:pPr>
            <w:r>
              <w:rPr>
                <w:color w:val="243447"/>
                <w:sz w:val="19"/>
                <w:szCs w:val="19"/>
              </w:rPr>
              <w:t xml:space="preserve">Optional legacy environment fallback available to configured admin user; ordinary users should save their own accounts in Settings.</w:t>
            </w:r>
          </w:p>
        </w:tc>
      </w:tr>
      <w:tr>
        <w:tc>
          <w:tcPr>
            <w:tcW w:w="4500" w:type="dxa"/>
            <w:shd w:fill="FFFFFF"/>
            <w:vAlign w:val="center"/>
          </w:tcPr>
          <w:p>
            <w:pPr>
              <w:spacing w:after="40"/>
            </w:pPr>
            <w:r>
              <w:rPr>
                <w:color w:val="243447"/>
                <w:sz w:val="19"/>
                <w:szCs w:val="19"/>
              </w:rPr>
              <w:t xml:space="preserve">KAGGLE_ENABLE_GPU / KAGGLE_GPU_TYPE</w:t>
            </w:r>
          </w:p>
        </w:tc>
        <w:tc>
          <w:tcPr>
            <w:tcW w:w="4500" w:type="dxa"/>
            <w:shd w:fill="FFFFFF"/>
            <w:vAlign w:val="center"/>
          </w:tcPr>
          <w:p>
            <w:pPr>
              <w:spacing w:after="40"/>
            </w:pPr>
            <w:r>
              <w:rPr>
                <w:color w:val="243447"/>
                <w:sz w:val="19"/>
                <w:szCs w:val="19"/>
              </w:rPr>
              <w:t xml:space="preserve">Default true / T4 for push metadata; Kaggle account must have GPU access.</w:t>
            </w:r>
          </w:p>
        </w:tc>
      </w:tr>
      <w:tr>
        <w:tc>
          <w:tcPr>
            <w:tcW w:w="4500" w:type="dxa"/>
            <w:shd w:fill="F4F7FA"/>
            <w:vAlign w:val="center"/>
          </w:tcPr>
          <w:p>
            <w:pPr>
              <w:spacing w:after="40"/>
            </w:pPr>
            <w:r>
              <w:rPr>
                <w:color w:val="243447"/>
                <w:sz w:val="19"/>
                <w:szCs w:val="19"/>
              </w:rPr>
              <w:t xml:space="preserve">KAGGLE_MAX_CONCURRENT_ACCOUNTS</w:t>
            </w:r>
          </w:p>
        </w:tc>
        <w:tc>
          <w:tcPr>
            <w:tcW w:w="4500" w:type="dxa"/>
            <w:shd w:fill="F4F7FA"/>
            <w:vAlign w:val="center"/>
          </w:tcPr>
          <w:p>
            <w:pPr>
              <w:spacing w:after="40"/>
            </w:pPr>
            <w:r>
              <w:rPr>
                <w:color w:val="243447"/>
                <w:sz w:val="19"/>
                <w:szCs w:val="19"/>
              </w:rPr>
              <w:t xml:space="preserve">Actually bounds in-process worker threads, clamped 1–32; app default 8, Render sets 4. Not a distributed queue or cluster limit.</w:t>
            </w:r>
          </w:p>
        </w:tc>
      </w:tr>
      <w:tr>
        <w:tc>
          <w:tcPr>
            <w:tcW w:w="4500" w:type="dxa"/>
            <w:shd w:fill="FFFFFF"/>
            <w:vAlign w:val="center"/>
          </w:tcPr>
          <w:p>
            <w:pPr>
              <w:spacing w:after="40"/>
            </w:pPr>
            <w:r>
              <w:rPr>
                <w:color w:val="243447"/>
                <w:sz w:val="19"/>
                <w:szCs w:val="19"/>
              </w:rPr>
              <w:t xml:space="preserve">KAGGLE_CALLBACK_URL / KAGGLE_CALLBACK_TOKEN</w:t>
            </w:r>
          </w:p>
        </w:tc>
        <w:tc>
          <w:tcPr>
            <w:tcW w:w="4500" w:type="dxa"/>
            <w:shd w:fill="FFFFFF"/>
            <w:vAlign w:val="center"/>
          </w:tcPr>
          <w:p>
            <w:pPr>
              <w:spacing w:after="40"/>
            </w:pPr>
            <w:r>
              <w:rPr>
                <w:color w:val="243447"/>
                <w:sz w:val="19"/>
                <w:szCs w:val="19"/>
              </w:rPr>
              <w:t xml:space="preserve">Optional pair for live notebook progress callback. URL base gets /{job UUID} appended.</w:t>
            </w:r>
          </w:p>
        </w:tc>
      </w:tr>
      <w:tr>
        <w:tc>
          <w:tcPr>
            <w:tcW w:w="4500" w:type="dxa"/>
            <w:shd w:fill="F4F7FA"/>
            <w:vAlign w:val="center"/>
          </w:tcPr>
          <w:p>
            <w:pPr>
              <w:spacing w:after="40"/>
            </w:pPr>
            <w:r>
              <w:rPr>
                <w:color w:val="243447"/>
                <w:sz w:val="19"/>
                <w:szCs w:val="19"/>
              </w:rPr>
              <w:t xml:space="preserve">GEMINI_API_KEY / GEMINI_MODEL</w:t>
            </w:r>
          </w:p>
        </w:tc>
        <w:tc>
          <w:tcPr>
            <w:tcW w:w="4500" w:type="dxa"/>
            <w:shd w:fill="F4F7FA"/>
            <w:vAlign w:val="center"/>
          </w:tcPr>
          <w:p>
            <w:pPr>
              <w:spacing w:after="40"/>
            </w:pPr>
            <w:r>
              <w:rPr>
                <w:color w:val="243447"/>
                <w:sz w:val="19"/>
                <w:szCs w:val="19"/>
              </w:rPr>
              <w:t xml:space="preserve">Admin-only key fallback and optional model override; default model gemini-2.0-flash. Users may add a personal key.</w:t>
            </w:r>
          </w:p>
        </w:tc>
      </w:tr>
      <w:tr>
        <w:tc>
          <w:tcPr>
            <w:tcW w:w="4500" w:type="dxa"/>
            <w:shd w:fill="FFFFFF"/>
            <w:vAlign w:val="center"/>
          </w:tcPr>
          <w:p>
            <w:pPr>
              <w:spacing w:after="40"/>
            </w:pPr>
            <w:r>
              <w:rPr>
                <w:color w:val="243447"/>
                <w:sz w:val="19"/>
                <w:szCs w:val="19"/>
              </w:rPr>
              <w:t xml:space="preserve">YOUTUBE_CLIENT_ID / YOUTUBE_CLIENT_SECRET</w:t>
            </w:r>
          </w:p>
        </w:tc>
        <w:tc>
          <w:tcPr>
            <w:tcW w:w="4500" w:type="dxa"/>
            <w:shd w:fill="FFFFFF"/>
            <w:vAlign w:val="center"/>
          </w:tcPr>
          <w:p>
            <w:pPr>
              <w:spacing w:after="40"/>
            </w:pPr>
            <w:r>
              <w:rPr>
                <w:color w:val="243447"/>
                <w:sz w:val="19"/>
                <w:szCs w:val="19"/>
              </w:rPr>
              <w:t xml:space="preserve">Operator OAuth app values; each user supplies own refresh token.</w:t>
            </w:r>
          </w:p>
        </w:tc>
      </w:tr>
      <w:tr>
        <w:tc>
          <w:tcPr>
            <w:tcW w:w="4500" w:type="dxa"/>
            <w:shd w:fill="F4F7FA"/>
            <w:vAlign w:val="center"/>
          </w:tcPr>
          <w:p>
            <w:pPr>
              <w:spacing w:after="40"/>
            </w:pPr>
            <w:r>
              <w:rPr>
                <w:color w:val="243447"/>
                <w:sz w:val="19"/>
                <w:szCs w:val="19"/>
              </w:rPr>
              <w:t xml:space="preserve">TIKTOK_CLIENT_KEY / TIKTOK_CLIENT_SECRET</w:t>
            </w:r>
          </w:p>
        </w:tc>
        <w:tc>
          <w:tcPr>
            <w:tcW w:w="4500" w:type="dxa"/>
            <w:shd w:fill="F4F7FA"/>
            <w:vAlign w:val="center"/>
          </w:tcPr>
          <w:p>
            <w:pPr>
              <w:spacing w:after="40"/>
            </w:pPr>
            <w:r>
              <w:rPr>
                <w:color w:val="243447"/>
                <w:sz w:val="19"/>
                <w:szCs w:val="19"/>
              </w:rPr>
              <w:t xml:space="preserve">Operator TikTok app values; each user supplies own refresh token.</w:t>
            </w:r>
          </w:p>
        </w:tc>
      </w:tr>
      <w:tr>
        <w:tc>
          <w:tcPr>
            <w:tcW w:w="4500" w:type="dxa"/>
            <w:shd w:fill="FFFFFF"/>
            <w:vAlign w:val="center"/>
          </w:tcPr>
          <w:p>
            <w:pPr>
              <w:spacing w:after="40"/>
            </w:pPr>
            <w:r>
              <w:rPr>
                <w:color w:val="243447"/>
                <w:sz w:val="19"/>
                <w:szCs w:val="19"/>
              </w:rPr>
              <w:t xml:space="preserve">HOST / PORT / FLASK_DEBUG</w:t>
            </w:r>
          </w:p>
        </w:tc>
        <w:tc>
          <w:tcPr>
            <w:tcW w:w="4500" w:type="dxa"/>
            <w:shd w:fill="FFFFFF"/>
            <w:vAlign w:val="center"/>
          </w:tcPr>
          <w:p>
            <w:pPr>
              <w:spacing w:after="40"/>
            </w:pPr>
            <w:r>
              <w:rPr>
                <w:color w:val="243447"/>
                <w:sz w:val="19"/>
                <w:szCs w:val="19"/>
              </w:rPr>
              <w:t xml:space="preserve">Local bind defaults 127.0.0.1:5000; debug false by default.</w:t>
            </w:r>
          </w:p>
        </w:tc>
      </w:tr>
    </w:tbl>
    <w:p>
      <w:pPr>
        <w:pStyle w:val="Normal"/>
      </w:pPr>
      <w:r>
        <w:t xml:space="preserve"/>
      </w:r>
    </w:p>
    <w:p>
      <w:pPr>
        <w:pStyle w:val="Heading2"/>
        <w:keepNext/>
      </w:pPr>
      <w:r>
        <w:t xml:space="preserve">5.3 User onboarding</w:t>
      </w:r>
    </w:p>
    <w:p>
      <w:pPr>
        <w:pStyle w:val="ListParagraph"/>
        <w:ind w:left="360" w:hanging="180"/>
      </w:pPr>
      <w:r>
        <w:rPr>
          <w:b/>
          <w:color w:val="168AAD"/>
        </w:rPr>
        <w:t xml:space="preserve">•  </w:t>
      </w:r>
      <w:r>
        <w:t xml:space="preserve">Sign up and log in; use a unique password of at least 12 characters.</w:t>
      </w:r>
    </w:p>
    <w:p>
      <w:pPr>
        <w:pStyle w:val="ListParagraph"/>
        <w:ind w:left="360" w:hanging="180"/>
      </w:pPr>
      <w:r>
        <w:rPr>
          <w:b/>
          <w:color w:val="168AAD"/>
        </w:rPr>
        <w:t xml:space="preserve">•  </w:t>
      </w:r>
      <w:r>
        <w:t xml:space="preserve">In Settings, add one or more Kaggle accounts with a label, username, API key, and kernel ID. A Kaggle account/kernel should be prepared to accept pushes and use GPU/Internet.</w:t>
      </w:r>
    </w:p>
    <w:p>
      <w:pPr>
        <w:pStyle w:val="ListParagraph"/>
        <w:ind w:left="360" w:hanging="180"/>
      </w:pPr>
      <w:r>
        <w:rPr>
          <w:b/>
          <w:color w:val="168AAD"/>
        </w:rPr>
        <w:t xml:space="preserve">•  </w:t>
      </w:r>
      <w:r>
        <w:t xml:space="preserve">Optionally save a Gemini key for user-specific prompt generation and publishing metadata.</w:t>
      </w:r>
    </w:p>
    <w:p>
      <w:pPr>
        <w:pStyle w:val="ListParagraph"/>
        <w:ind w:left="360" w:hanging="180"/>
      </w:pPr>
      <w:r>
        <w:rPr>
          <w:b/>
          <w:color w:val="168AAD"/>
        </w:rPr>
        <w:t xml:space="preserve">•  </w:t>
      </w:r>
      <w:r>
        <w:t xml:space="preserve">To publish, operator must configure app client credentials and the user must provide platform refresh credentials and consent.</w:t>
      </w:r>
    </w:p>
    <w:p>
      <w:pPr>
        <w:pStyle w:val="ListParagraph"/>
        <w:ind w:left="360" w:hanging="180"/>
      </w:pPr>
      <w:r>
        <w:rPr>
          <w:b/>
          <w:color w:val="168AAD"/>
        </w:rPr>
        <w:t xml:space="preserve">•  </w:t>
      </w:r>
      <w:r>
        <w:t xml:space="preserve">Create a manual job or daily schedule; select only connected publishing platforms.</w:t>
      </w:r>
    </w:p>
    <w:p>
      <w:pPr>
        <w:pStyle w:val="ListParagraph"/>
        <w:ind w:left="360" w:hanging="180"/>
      </w:pPr>
      <w:r>
        <w:rPr>
          <w:b/>
          <w:color w:val="168AAD"/>
        </w:rPr>
        <w:t xml:space="preserve">•  </w:t>
      </w:r>
      <w:r>
        <w:t xml:space="preserve">Track job state, inspect manifest/log details, and retry only the failed stage where supported.</w:t>
      </w:r>
    </w:p>
    <w:p>
      <w:pPr>
        <w:pStyle w:val="Heading1"/>
        <w:keepNext/>
      </w:pPr>
      <w:r>
        <w:t xml:space="preserve">6. Deployment and operations</w:t>
      </w:r>
    </w:p>
    <w:p>
      <w:pPr>
        <w:pStyle w:val="Heading2"/>
        <w:keepNext/>
      </w:pPr>
      <w:r>
        <w:t xml:space="preserve">6.1 Render deployment</w:t>
      </w:r>
    </w:p>
    <w:p>
      <w:pPr>
        <w:pStyle w:val="Normal"/>
      </w:pPr>
      <w:r>
        <w:t xml:space="preserve">`render.yaml` defines a single Render web service. Build installs `requirements.txt`; startup runs `flask --app run db upgrade` before Gunicorn (`--workers 1 --threads 8 --timeout 1200`). Render health-check path is `/health`, which probes database connectivity only. Set ADMIN_PASSWORD, DATABASE_URL, FERNET_KEY, and Supabase secrets in Render; the blueprint generates FLASK_SECRET_KEY and enables secure cookies.</w:t>
      </w:r>
    </w:p>
    <w:p>
      <w:pPr>
        <w:pStyle w:val="Heading3"/>
        <w:keepNext/>
      </w:pPr>
      <w:r>
        <w:t xml:space="preserve">6.2 Deployment sequence</w:t>
      </w:r>
    </w:p>
    <w:tbl>
      <w:tblPr>
        <w:tblW w:w="0" w:type="auto"/>
        <w:tblLayout w:type="fixed"/>
        <w:tblCellMar>
          <w:top w:w="90" w:type="dxa"/>
          <w:left w:w="110" w:type="dxa"/>
          <w:bottom w:w="90" w:type="dxa"/>
          <w:right w:w="110" w:type="dxa"/>
        </w:tblCellMar>
        <w:tblBorders>
          <w:top w:val="single" w:sz="5" w:color="CBD5E1"/>
          <w:left w:val="single" w:sz="5" w:color="CBD5E1"/>
          <w:bottom w:val="single" w:sz="5" w:color="CBD5E1"/>
          <w:right w:val="single" w:sz="5" w:color="CBD5E1"/>
          <w:insideH w:val="single" w:sz="4" w:color="D8E0E8"/>
          <w:insideV w:val="single" w:sz="4" w:color="D8E0E8"/>
        </w:tblBorders>
      </w:tblPr>
      <w:tblGrid>
        <w:gridCol w:w="1700"/>
        <w:gridCol w:w="500"/>
        <w:gridCol w:w="6800"/>
      </w:tblGrid>
      <w:tr>
        <w:tc>
          <w:tcPr>
            <w:tcW w:w="1700" w:type="dxa"/>
            <w:shd w:fill="17324D"/>
            <w:vAlign w:val="center"/>
          </w:tcPr>
          <w:p>
            <w:pPr>
              <w:spacing w:after="40"/>
            </w:pPr>
            <w:r>
              <w:rPr>
                <w:b/>
                <w:color w:val="FFFFFF"/>
                <w:sz w:val="19"/>
                <w:szCs w:val="19"/>
              </w:rPr>
              <w:t xml:space="preserve">Stage</w:t>
            </w:r>
          </w:p>
        </w:tc>
        <w:tc>
          <w:tcPr>
            <w:tcW w:w="500" w:type="dxa"/>
            <w:shd w:fill="17324D"/>
            <w:vAlign w:val="center"/>
          </w:tcPr>
          <w:p>
            <w:pPr>
              <w:spacing w:after="40"/>
            </w:pPr>
            <w:r>
              <w:rPr>
                <w:b/>
                <w:color w:val="FFFFFF"/>
                <w:sz w:val="19"/>
                <w:szCs w:val="19"/>
              </w:rPr>
              <w:t xml:space="preserve"/>
            </w:r>
          </w:p>
        </w:tc>
        <w:tc>
          <w:tcPr>
            <w:tcW w:w="6800" w:type="dxa"/>
            <w:shd w:fill="17324D"/>
            <w:vAlign w:val="center"/>
          </w:tcPr>
          <w:p>
            <w:pPr>
              <w:spacing w:after="40"/>
            </w:pPr>
            <w:r>
              <w:rPr>
                <w:b/>
                <w:color w:val="FFFFFF"/>
                <w:sz w:val="19"/>
                <w:szCs w:val="19"/>
              </w:rPr>
              <w:t xml:space="preserve">What happens</w:t>
            </w:r>
          </w:p>
        </w:tc>
      </w:tr>
      <w:tr>
        <w:tc>
          <w:tcPr>
            <w:tcW w:w="1700" w:type="dxa"/>
            <w:shd w:fill="F4F7FA"/>
            <w:vAlign w:val="center"/>
          </w:tcPr>
          <w:p>
            <w:pPr>
              <w:spacing w:after="40"/>
            </w:pPr>
            <w:r>
              <w:rPr>
                <w:color w:val="243447"/>
                <w:sz w:val="19"/>
                <w:szCs w:val="19"/>
              </w:rPr>
              <w:t xml:space="preserve">01</w:t>
            </w:r>
          </w:p>
          <w:p>
            <w:pPr>
              <w:spacing w:after="40"/>
            </w:pPr>
            <w:r>
              <w:rPr>
                <w:color w:val="243447"/>
                <w:sz w:val="19"/>
                <w:szCs w:val="19"/>
              </w:rPr>
              <w:t xml:space="preserve">Commit</w:t>
            </w:r>
          </w:p>
        </w:tc>
        <w:tc>
          <w:tcPr>
            <w:tcW w:w="500" w:type="dxa"/>
            <w:shd w:fill="F4F7FA"/>
            <w:vAlign w:val="center"/>
          </w:tcPr>
          <w:p>
            <w:pPr>
              <w:spacing w:after="40"/>
            </w:pPr>
            <w:r>
              <w:rPr>
                <w:color w:val="243447"/>
                <w:sz w:val="19"/>
                <w:szCs w:val="19"/>
              </w:rPr>
              <w:t xml:space="preserve">→</w:t>
            </w:r>
          </w:p>
        </w:tc>
        <w:tc>
          <w:tcPr>
            <w:tcW w:w="6800" w:type="dxa"/>
            <w:shd w:fill="F4F7FA"/>
            <w:vAlign w:val="center"/>
          </w:tcPr>
          <w:p>
            <w:pPr>
              <w:spacing w:after="40"/>
            </w:pPr>
            <w:r>
              <w:rPr>
                <w:color w:val="243447"/>
                <w:sz w:val="19"/>
                <w:szCs w:val="19"/>
              </w:rPr>
              <w:t xml:space="preserve">Push reviewed source and migration files.</w:t>
            </w:r>
          </w:p>
        </w:tc>
      </w:tr>
      <w:tr>
        <w:tc>
          <w:tcPr>
            <w:tcW w:w="1700" w:type="dxa"/>
            <w:shd w:fill="FFFFFF"/>
            <w:vAlign w:val="center"/>
          </w:tcPr>
          <w:p>
            <w:pPr>
              <w:spacing w:after="40"/>
            </w:pPr>
            <w:r>
              <w:rPr>
                <w:color w:val="243447"/>
                <w:sz w:val="19"/>
                <w:szCs w:val="19"/>
              </w:rPr>
              <w:t xml:space="preserve">02</w:t>
            </w:r>
          </w:p>
          <w:p>
            <w:pPr>
              <w:spacing w:after="40"/>
            </w:pPr>
            <w:r>
              <w:rPr>
                <w:color w:val="243447"/>
                <w:sz w:val="19"/>
                <w:szCs w:val="19"/>
              </w:rPr>
              <w:t xml:space="preserve">Build</w:t>
            </w:r>
          </w:p>
        </w:tc>
        <w:tc>
          <w:tcPr>
            <w:tcW w:w="500" w:type="dxa"/>
            <w:shd w:fill="FFFFFF"/>
            <w:vAlign w:val="center"/>
          </w:tcPr>
          <w:p>
            <w:pPr>
              <w:spacing w:after="40"/>
            </w:pPr>
            <w:r>
              <w:rPr>
                <w:color w:val="243447"/>
                <w:sz w:val="19"/>
                <w:szCs w:val="19"/>
              </w:rPr>
              <w:t xml:space="preserve">→</w:t>
            </w:r>
          </w:p>
        </w:tc>
        <w:tc>
          <w:tcPr>
            <w:tcW w:w="6800" w:type="dxa"/>
            <w:shd w:fill="FFFFFF"/>
            <w:vAlign w:val="center"/>
          </w:tcPr>
          <w:p>
            <w:pPr>
              <w:spacing w:after="40"/>
            </w:pPr>
            <w:r>
              <w:rPr>
                <w:color w:val="243447"/>
                <w:sz w:val="19"/>
                <w:szCs w:val="19"/>
              </w:rPr>
              <w:t xml:space="preserve">Render installs pinned project dependencies.</w:t>
            </w:r>
          </w:p>
        </w:tc>
      </w:tr>
      <w:tr>
        <w:tc>
          <w:tcPr>
            <w:tcW w:w="1700" w:type="dxa"/>
            <w:shd w:fill="F4F7FA"/>
            <w:vAlign w:val="center"/>
          </w:tcPr>
          <w:p>
            <w:pPr>
              <w:spacing w:after="40"/>
            </w:pPr>
            <w:r>
              <w:rPr>
                <w:color w:val="243447"/>
                <w:sz w:val="19"/>
                <w:szCs w:val="19"/>
              </w:rPr>
              <w:t xml:space="preserve">03</w:t>
            </w:r>
          </w:p>
          <w:p>
            <w:pPr>
              <w:spacing w:after="40"/>
            </w:pPr>
            <w:r>
              <w:rPr>
                <w:color w:val="243447"/>
                <w:sz w:val="19"/>
                <w:szCs w:val="19"/>
              </w:rPr>
              <w:t xml:space="preserve">Migrate</w:t>
            </w:r>
          </w:p>
        </w:tc>
        <w:tc>
          <w:tcPr>
            <w:tcW w:w="500" w:type="dxa"/>
            <w:shd w:fill="F4F7FA"/>
            <w:vAlign w:val="center"/>
          </w:tcPr>
          <w:p>
            <w:pPr>
              <w:spacing w:after="40"/>
            </w:pPr>
            <w:r>
              <w:rPr>
                <w:color w:val="243447"/>
                <w:sz w:val="19"/>
                <w:szCs w:val="19"/>
              </w:rPr>
              <w:t xml:space="preserve">→</w:t>
            </w:r>
          </w:p>
        </w:tc>
        <w:tc>
          <w:tcPr>
            <w:tcW w:w="6800" w:type="dxa"/>
            <w:shd w:fill="F4F7FA"/>
            <w:vAlign w:val="center"/>
          </w:tcPr>
          <w:p>
            <w:pPr>
              <w:spacing w:after="40"/>
            </w:pPr>
            <w:r>
              <w:rPr>
                <w:color w:val="243447"/>
                <w:sz w:val="19"/>
                <w:szCs w:val="19"/>
              </w:rPr>
              <w:t xml:space="preserve">Alembic upgrades persistent PostgreSQL schema.</w:t>
            </w:r>
          </w:p>
        </w:tc>
      </w:tr>
      <w:tr>
        <w:tc>
          <w:tcPr>
            <w:tcW w:w="1700" w:type="dxa"/>
            <w:shd w:fill="FFFFFF"/>
            <w:vAlign w:val="center"/>
          </w:tcPr>
          <w:p>
            <w:pPr>
              <w:spacing w:after="40"/>
            </w:pPr>
            <w:r>
              <w:rPr>
                <w:color w:val="243447"/>
                <w:sz w:val="19"/>
                <w:szCs w:val="19"/>
              </w:rPr>
              <w:t xml:space="preserve">04</w:t>
            </w:r>
          </w:p>
          <w:p>
            <w:pPr>
              <w:spacing w:after="40"/>
            </w:pPr>
            <w:r>
              <w:rPr>
                <w:color w:val="243447"/>
                <w:sz w:val="19"/>
                <w:szCs w:val="19"/>
              </w:rPr>
              <w:t xml:space="preserve">Serve</w:t>
            </w:r>
          </w:p>
        </w:tc>
        <w:tc>
          <w:tcPr>
            <w:tcW w:w="500" w:type="dxa"/>
            <w:shd w:fill="FFFFFF"/>
            <w:vAlign w:val="center"/>
          </w:tcPr>
          <w:p>
            <w:pPr>
              <w:spacing w:after="40"/>
            </w:pPr>
            <w:r>
              <w:rPr>
                <w:color w:val="243447"/>
                <w:sz w:val="19"/>
                <w:szCs w:val="19"/>
              </w:rPr>
              <w:t xml:space="preserve">→</w:t>
            </w:r>
          </w:p>
        </w:tc>
        <w:tc>
          <w:tcPr>
            <w:tcW w:w="6800" w:type="dxa"/>
            <w:shd w:fill="FFFFFF"/>
            <w:vAlign w:val="center"/>
          </w:tcPr>
          <w:p>
            <w:pPr>
              <w:spacing w:after="40"/>
            </w:pPr>
            <w:r>
              <w:rPr>
                <w:color w:val="243447"/>
                <w:sz w:val="19"/>
                <w:szCs w:val="19"/>
              </w:rPr>
              <w:t xml:space="preserve">One Gunicorn process starts; first request initializes in-process scheduler.</w:t>
            </w:r>
          </w:p>
        </w:tc>
      </w:tr>
      <w:tr>
        <w:tc>
          <w:tcPr>
            <w:tcW w:w="1700" w:type="dxa"/>
            <w:shd w:fill="F4F7FA"/>
            <w:vAlign w:val="center"/>
          </w:tcPr>
          <w:p>
            <w:pPr>
              <w:spacing w:after="40"/>
            </w:pPr>
            <w:r>
              <w:rPr>
                <w:color w:val="243447"/>
                <w:sz w:val="19"/>
                <w:szCs w:val="19"/>
              </w:rPr>
              <w:t xml:space="preserve">05</w:t>
            </w:r>
          </w:p>
          <w:p>
            <w:pPr>
              <w:spacing w:after="40"/>
            </w:pPr>
            <w:r>
              <w:rPr>
                <w:color w:val="243447"/>
                <w:sz w:val="19"/>
                <w:szCs w:val="19"/>
              </w:rPr>
              <w:t xml:space="preserve">Health</w:t>
            </w:r>
          </w:p>
        </w:tc>
        <w:tc>
          <w:tcPr>
            <w:tcW w:w="500" w:type="dxa"/>
            <w:shd w:fill="F4F7FA"/>
            <w:vAlign w:val="center"/>
          </w:tcPr>
          <w:p>
            <w:pPr>
              <w:spacing w:after="40"/>
            </w:pPr>
            <w:r>
              <w:rPr>
                <w:color w:val="243447"/>
                <w:sz w:val="19"/>
                <w:szCs w:val="19"/>
              </w:rPr>
              <w:t xml:space="preserve">→</w:t>
            </w:r>
          </w:p>
        </w:tc>
        <w:tc>
          <w:tcPr>
            <w:tcW w:w="6800" w:type="dxa"/>
            <w:shd w:fill="F4F7FA"/>
            <w:vAlign w:val="center"/>
          </w:tcPr>
          <w:p>
            <w:pPr>
              <w:spacing w:after="40"/>
            </w:pPr>
            <w:r>
              <w:rPr>
                <w:color w:val="243447"/>
                <w:sz w:val="19"/>
                <w:szCs w:val="19"/>
              </w:rPr>
              <w:t xml:space="preserve">Render checks database connectivity at /health.</w:t>
            </w:r>
          </w:p>
        </w:tc>
      </w:tr>
    </w:tbl>
    <w:p>
      <w:pPr>
        <w:pStyle w:val="Normal"/>
      </w:pPr>
      <w:r>
        <w:t xml:space="preserve"/>
      </w:r>
    </w:p>
    <w:p>
      <w:pPr>
        <w:pStyle w:val="Heading2"/>
        <w:keepNext/>
      </w:pPr>
      <w:r>
        <w:t xml:space="preserve">6.3 Migration safety</w:t>
      </w:r>
    </w:p>
    <w:p>
      <w:pPr>
        <w:pStyle w:val="Normal"/>
      </w:pPr>
      <w:r>
        <w:t xml:space="preserve">The workspace migration creates the configured initial user, then assigns existing Kaggle accounts, schedules, jobs, and platform credentials to that user. It resolves the inserted admin ID by username and discovers actual existing Kaggle unique-constraint names. Preserve production data: back up first, inspect the first migration exception and `alembic_version`, and correct/reconcile schema rather than clearing the database.</w:t>
      </w:r>
    </w:p>
    <w:p>
      <w:pPr>
        <w:pStyle w:val="Heading2"/>
        <w:keepNext/>
      </w:pPr>
      <w:r>
        <w:t xml:space="preserve">6.4 Runtime capacity and scheduling</w:t>
      </w:r>
    </w:p>
    <w:p>
      <w:pPr>
        <w:pStyle w:val="Normal"/>
      </w:pPr>
      <w:r>
        <w:t xml:space="preserve">APScheduler and ThreadPoolExecutor run inside the web process. The single Gunicorn worker is deliberate: adding workers or replicas can create duplicate schedule firing. Same Kaggle account work is serialized using process-local locks. There is no durable queue, distributed lock, or external schedule store. Restarts can interrupt processing, though startup submits in-flight jobs for best-effort resume by checking Kaggle state. Sleeping/free hosting cannot guarantee unattended schedules or completion of long jobs.</w:t>
      </w:r>
    </w:p>
    <w:p>
      <w:pPr>
        <w:pStyle w:val="Heading2"/>
        <w:keepNext/>
      </w:pPr>
      <w:r>
        <w:t xml:space="preserve">6.5 Storage, backups, and recovery</w:t>
      </w:r>
    </w:p>
    <w:p>
      <w:pPr>
        <w:pStyle w:val="ListParagraph"/>
        <w:ind w:left="360" w:hanging="180"/>
      </w:pPr>
      <w:r>
        <w:rPr>
          <w:b/>
          <w:color w:val="168AAD"/>
        </w:rPr>
        <w:t xml:space="preserve">•  </w:t>
      </w:r>
      <w:r>
        <w:t xml:space="preserve">Back up PostgreSQL, Supabase bucket objects, and FERNET_KEY. Each is required for a useful full restore.</w:t>
      </w:r>
    </w:p>
    <w:p>
      <w:pPr>
        <w:pStyle w:val="ListParagraph"/>
        <w:ind w:left="360" w:hanging="180"/>
      </w:pPr>
      <w:r>
        <w:rPr>
          <w:b/>
          <w:color w:val="168AAD"/>
        </w:rPr>
        <w:t xml:space="preserve">•  </w:t>
      </w:r>
      <w:r>
        <w:t xml:space="preserve">Without Supabase, video output resides under local runtime paths and can disappear with an ephemeral host restart.</w:t>
      </w:r>
    </w:p>
    <w:p>
      <w:pPr>
        <w:pStyle w:val="ListParagraph"/>
        <w:ind w:left="360" w:hanging="180"/>
      </w:pPr>
      <w:r>
        <w:rPr>
          <w:b/>
          <w:color w:val="168AAD"/>
        </w:rPr>
        <w:t xml:space="preserve">•  </w:t>
      </w:r>
      <w:r>
        <w:t xml:space="preserve">Signed storage URLs expire. Database ownership and manifest are authoritative for application access; avoid deleting remote objects without checking database references.</w:t>
      </w:r>
    </w:p>
    <w:p>
      <w:pPr>
        <w:pStyle w:val="ListParagraph"/>
        <w:ind w:left="360" w:hanging="180"/>
      </w:pPr>
      <w:r>
        <w:rPr>
          <w:b/>
          <w:color w:val="168AAD"/>
        </w:rPr>
        <w:t xml:space="preserve">•  </w:t>
      </w:r>
      <w:r>
        <w:t xml:space="preserve">For a deployment failure, inspect first migration error, schema and Alembic revision; fix and redeploy without destructive resets.</w:t>
      </w:r>
    </w:p>
    <w:p>
      <w:pPr>
        <w:pStyle w:val="ListParagraph"/>
        <w:ind w:left="360" w:hanging="180"/>
      </w:pPr>
      <w:r>
        <w:rPr>
          <w:b/>
          <w:color w:val="168AAD"/>
        </w:rPr>
        <w:t xml:space="preserve">•  </w:t>
      </w:r>
      <w:r>
        <w:t xml:space="preserve">For provider failures, distinguish token refresh/app configuration/quota/network errors from Kaggle output failures. `/health` does not test those providers.</w:t>
      </w:r>
    </w:p>
    <w:p>
      <w:pPr>
        <w:pStyle w:val="Heading1"/>
        <w:keepNext/>
      </w:pPr>
      <w:r>
        <w:t xml:space="preserve">7. Security, recovery, and known limits</w:t>
      </w:r>
    </w:p>
    <w:p>
      <w:pPr>
        <w:pStyle w:val="Heading2"/>
        <w:keepNext/>
      </w:pPr>
      <w:r>
        <w:t xml:space="preserve">Security controls</w:t>
      </w:r>
    </w:p>
    <w:p>
      <w:pPr>
        <w:pStyle w:val="ListParagraph"/>
        <w:ind w:left="360" w:hanging="180"/>
      </w:pPr>
      <w:r>
        <w:rPr>
          <w:b/>
          <w:color w:val="168AAD"/>
        </w:rPr>
        <w:t xml:space="preserve">•  </w:t>
      </w:r>
      <w:r>
        <w:t xml:space="preserve">Passwords use password hashing; Flask session cookie is HTTP-only and SameSite Lax; secure flag is configurable and enabled by Render blueprint.</w:t>
      </w:r>
    </w:p>
    <w:p>
      <w:pPr>
        <w:pStyle w:val="ListParagraph"/>
        <w:ind w:left="360" w:hanging="180"/>
      </w:pPr>
      <w:r>
        <w:rPr>
          <w:b/>
          <w:color w:val="168AAD"/>
        </w:rPr>
        <w:t xml:space="preserve">•  </w:t>
      </w:r>
      <w:r>
        <w:t xml:space="preserve">Flask-WTF CSRF is globally enabled for form posts. Notebook progress route is CSRF-exempt and authorized by a configured shared callback token over HTTPS.</w:t>
      </w:r>
    </w:p>
    <w:p>
      <w:pPr>
        <w:pStyle w:val="ListParagraph"/>
        <w:ind w:left="360" w:hanging="180"/>
      </w:pPr>
      <w:r>
        <w:rPr>
          <w:b/>
          <w:color w:val="168AAD"/>
        </w:rPr>
        <w:t xml:space="preserve">•  </w:t>
      </w:r>
      <w:r>
        <w:t xml:space="preserve">Credential values are Fernet-encrypted at rest. A lost/replaced Fernet key makes previously stored tokens unreadable.</w:t>
      </w:r>
    </w:p>
    <w:p>
      <w:pPr>
        <w:pStyle w:val="ListParagraph"/>
        <w:ind w:left="360" w:hanging="180"/>
      </w:pPr>
      <w:r>
        <w:rPr>
          <w:b/>
          <w:color w:val="168AAD"/>
        </w:rPr>
        <w:t xml:space="preserve">•  </w:t>
      </w:r>
      <w:r>
        <w:t xml:space="preserve">User-owned routes filter records by authenticated user. Video URLs are signed briefly when Supabase is enabled.</w:t>
      </w:r>
    </w:p>
    <w:p>
      <w:pPr>
        <w:pStyle w:val="Heading2"/>
        <w:keepNext/>
      </w:pPr>
      <w:r>
        <w:t xml:space="preserve">Known product and deployment limitations</w:t>
      </w:r>
    </w:p>
    <w:tbl>
      <w:tblPr>
        <w:tblW w:w="0" w:type="auto"/>
        <w:tblLayout w:type="fixed"/>
        <w:tblCellMar>
          <w:top w:w="90" w:type="dxa"/>
          <w:left w:w="110" w:type="dxa"/>
          <w:bottom w:w="90" w:type="dxa"/>
          <w:right w:w="110" w:type="dxa"/>
        </w:tblCellMar>
        <w:tblBorders>
          <w:top w:val="single" w:sz="5" w:color="CBD5E1"/>
          <w:left w:val="single" w:sz="5" w:color="CBD5E1"/>
          <w:bottom w:val="single" w:sz="5" w:color="CBD5E1"/>
          <w:right w:val="single" w:sz="5" w:color="CBD5E1"/>
          <w:insideH w:val="single" w:sz="4" w:color="D8E0E8"/>
          <w:insideV w:val="single" w:sz="4" w:color="D8E0E8"/>
        </w:tblBorders>
      </w:tblPr>
      <w:tblGrid>
        <w:gridCol w:w="4500"/>
        <w:gridCol w:w="4500"/>
      </w:tblGrid>
      <w:tr>
        <w:tc>
          <w:tcPr>
            <w:tcW w:w="4500" w:type="dxa"/>
            <w:shd w:fill="17324D"/>
            <w:vAlign w:val="center"/>
          </w:tcPr>
          <w:p>
            <w:pPr>
              <w:spacing w:after="40"/>
            </w:pPr>
            <w:r>
              <w:rPr>
                <w:b/>
                <w:color w:val="FFFFFF"/>
                <w:sz w:val="19"/>
                <w:szCs w:val="19"/>
              </w:rPr>
              <w:t xml:space="preserve">Limit</w:t>
            </w:r>
          </w:p>
        </w:tc>
        <w:tc>
          <w:tcPr>
            <w:tcW w:w="4500" w:type="dxa"/>
            <w:shd w:fill="17324D"/>
            <w:vAlign w:val="center"/>
          </w:tcPr>
          <w:p>
            <w:pPr>
              <w:spacing w:after="40"/>
            </w:pPr>
            <w:r>
              <w:rPr>
                <w:b/>
                <w:color w:val="FFFFFF"/>
                <w:sz w:val="19"/>
                <w:szCs w:val="19"/>
              </w:rPr>
              <w:t xml:space="preserve">Practical implication</w:t>
            </w:r>
          </w:p>
        </w:tc>
      </w:tr>
      <w:tr>
        <w:tc>
          <w:tcPr>
            <w:tcW w:w="4500" w:type="dxa"/>
            <w:shd w:fill="F4F7FA"/>
            <w:vAlign w:val="center"/>
          </w:tcPr>
          <w:p>
            <w:pPr>
              <w:spacing w:after="40"/>
            </w:pPr>
            <w:r>
              <w:rPr>
                <w:color w:val="243447"/>
                <w:sz w:val="19"/>
                <w:szCs w:val="19"/>
              </w:rPr>
              <w:t xml:space="preserve">Open signup</w:t>
            </w:r>
          </w:p>
        </w:tc>
        <w:tc>
          <w:tcPr>
            <w:tcW w:w="4500" w:type="dxa"/>
            <w:shd w:fill="F4F7FA"/>
            <w:vAlign w:val="center"/>
          </w:tcPr>
          <w:p>
            <w:pPr>
              <w:spacing w:after="40"/>
            </w:pPr>
            <w:r>
              <w:rPr>
                <w:color w:val="243447"/>
                <w:sz w:val="19"/>
                <w:szCs w:val="19"/>
              </w:rPr>
              <w:t xml:space="preserve">No email verification, invitation control, password reset, or recovery flow is implemented.</w:t>
            </w:r>
          </w:p>
        </w:tc>
      </w:tr>
      <w:tr>
        <w:tc>
          <w:tcPr>
            <w:tcW w:w="4500" w:type="dxa"/>
            <w:shd w:fill="FFFFFF"/>
            <w:vAlign w:val="center"/>
          </w:tcPr>
          <w:p>
            <w:pPr>
              <w:spacing w:after="40"/>
            </w:pPr>
            <w:r>
              <w:rPr>
                <w:color w:val="243447"/>
                <w:sz w:val="19"/>
                <w:szCs w:val="19"/>
              </w:rPr>
              <w:t xml:space="preserve">In-process execution</w:t>
            </w:r>
          </w:p>
        </w:tc>
        <w:tc>
          <w:tcPr>
            <w:tcW w:w="4500" w:type="dxa"/>
            <w:shd w:fill="FFFFFF"/>
            <w:vAlign w:val="center"/>
          </w:tcPr>
          <w:p>
            <w:pPr>
              <w:spacing w:after="40"/>
            </w:pPr>
            <w:r>
              <w:rPr>
                <w:color w:val="243447"/>
                <w:sz w:val="19"/>
                <w:szCs w:val="19"/>
              </w:rPr>
              <w:t xml:space="preserve">No durable queue; restarts/sleep can delay or interrupt work. Horizontal scaling can duplicate schedules.</w:t>
            </w:r>
          </w:p>
        </w:tc>
      </w:tr>
      <w:tr>
        <w:tc>
          <w:tcPr>
            <w:tcW w:w="4500" w:type="dxa"/>
            <w:shd w:fill="F4F7FA"/>
            <w:vAlign w:val="center"/>
          </w:tcPr>
          <w:p>
            <w:pPr>
              <w:spacing w:after="40"/>
            </w:pPr>
            <w:r>
              <w:rPr>
                <w:color w:val="243447"/>
                <w:sz w:val="19"/>
                <w:szCs w:val="19"/>
              </w:rPr>
              <w:t xml:space="preserve">Process-local account locks</w:t>
            </w:r>
          </w:p>
        </w:tc>
        <w:tc>
          <w:tcPr>
            <w:tcW w:w="4500" w:type="dxa"/>
            <w:shd w:fill="F4F7FA"/>
            <w:vAlign w:val="center"/>
          </w:tcPr>
          <w:p>
            <w:pPr>
              <w:spacing w:after="40"/>
            </w:pPr>
            <w:r>
              <w:rPr>
                <w:color w:val="243447"/>
                <w:sz w:val="19"/>
                <w:szCs w:val="19"/>
              </w:rPr>
              <w:t xml:space="preserve">Locks do not coordinate across separate processes or machines.</w:t>
            </w:r>
          </w:p>
        </w:tc>
      </w:tr>
      <w:tr>
        <w:tc>
          <w:tcPr>
            <w:tcW w:w="4500" w:type="dxa"/>
            <w:shd w:fill="FFFFFF"/>
            <w:vAlign w:val="center"/>
          </w:tcPr>
          <w:p>
            <w:pPr>
              <w:spacing w:after="40"/>
            </w:pPr>
            <w:r>
              <w:rPr>
                <w:color w:val="243447"/>
                <w:sz w:val="19"/>
                <w:szCs w:val="19"/>
              </w:rPr>
              <w:t xml:space="preserve">Kaggle quotas and runtime</w:t>
            </w:r>
          </w:p>
        </w:tc>
        <w:tc>
          <w:tcPr>
            <w:tcW w:w="4500" w:type="dxa"/>
            <w:shd w:fill="FFFFFF"/>
            <w:vAlign w:val="center"/>
          </w:tcPr>
          <w:p>
            <w:pPr>
              <w:spacing w:after="40"/>
            </w:pPr>
            <w:r>
              <w:rPr>
                <w:color w:val="243447"/>
                <w:sz w:val="19"/>
                <w:szCs w:val="19"/>
              </w:rPr>
              <w:t xml:space="preserve">GPU availability and long-duration completion depend on Kaggle's current account limits and session behavior.</w:t>
            </w:r>
          </w:p>
        </w:tc>
      </w:tr>
      <w:tr>
        <w:tc>
          <w:tcPr>
            <w:tcW w:w="4500" w:type="dxa"/>
            <w:shd w:fill="F4F7FA"/>
            <w:vAlign w:val="center"/>
          </w:tcPr>
          <w:p>
            <w:pPr>
              <w:spacing w:after="40"/>
            </w:pPr>
            <w:r>
              <w:rPr>
                <w:color w:val="243447"/>
                <w:sz w:val="19"/>
                <w:szCs w:val="19"/>
              </w:rPr>
              <w:t xml:space="preserve">Frame-conditioned segments</w:t>
            </w:r>
          </w:p>
        </w:tc>
        <w:tc>
          <w:tcPr>
            <w:tcW w:w="4500" w:type="dxa"/>
            <w:shd w:fill="F4F7FA"/>
            <w:vAlign w:val="center"/>
          </w:tcPr>
          <w:p>
            <w:pPr>
              <w:spacing w:after="40"/>
            </w:pPr>
            <w:r>
              <w:rPr>
                <w:color w:val="243447"/>
                <w:sz w:val="19"/>
                <w:szCs w:val="19"/>
              </w:rPr>
              <w:t xml:space="preserve">Handoff image encourages continuity but cannot guarantee exact character/story preservation.</w:t>
            </w:r>
          </w:p>
        </w:tc>
      </w:tr>
      <w:tr>
        <w:tc>
          <w:tcPr>
            <w:tcW w:w="4500" w:type="dxa"/>
            <w:shd w:fill="FFFFFF"/>
            <w:vAlign w:val="center"/>
          </w:tcPr>
          <w:p>
            <w:pPr>
              <w:spacing w:after="40"/>
            </w:pPr>
            <w:r>
              <w:rPr>
                <w:color w:val="243447"/>
                <w:sz w:val="19"/>
                <w:szCs w:val="19"/>
              </w:rPr>
              <w:t xml:space="preserve">Platform publishing</w:t>
            </w:r>
          </w:p>
        </w:tc>
        <w:tc>
          <w:tcPr>
            <w:tcW w:w="4500" w:type="dxa"/>
            <w:shd w:fill="FFFFFF"/>
            <w:vAlign w:val="center"/>
          </w:tcPr>
          <w:p>
            <w:pPr>
              <w:spacing w:after="40"/>
            </w:pPr>
            <w:r>
              <w:rPr>
                <w:color w:val="243447"/>
                <w:sz w:val="19"/>
                <w:szCs w:val="19"/>
              </w:rPr>
              <w:t xml:space="preserve">YouTube private and TikTok self-only defaults reduce audience exposure but do not guarantee provider acceptance.</w:t>
            </w:r>
          </w:p>
        </w:tc>
      </w:tr>
    </w:tbl>
    <w:p>
      <w:pPr>
        <w:pStyle w:val="Normal"/>
      </w:pPr>
      <w:r>
        <w:t xml:space="preserve"/>
      </w:r>
    </w:p>
    <w:p>
      <w:pPr>
        <w:pStyle w:val="Heading2"/>
        <w:keepNext/>
      </w:pPr>
      <w:r>
        <w:t xml:space="preserve">Secret rotation</w:t>
      </w:r>
    </w:p>
    <w:p>
      <w:pPr>
        <w:pStyle w:val="Normal"/>
      </w:pPr>
      <w:r>
        <w:t xml:space="preserve">Revoke/replace compromised provider credentials with their providers and hosting settings. Changing `FLASK_SECRET_KEY` invalidates existing sessions. Rotating FERNET_KEY requires a process that decrypts every stored credential with the old key and re-encrypts it with the new key, with a verified backup; changing only the environment variable breaks existing credentials.</w:t>
      </w:r>
    </w:p>
    <w:p>
      <w:pPr>
        <w:pStyle w:val="Heading1"/>
        <w:keepNext/>
      </w:pPr>
      <w:r>
        <w:t xml:space="preserve">8. Development and change workflow</w:t>
      </w:r>
    </w:p>
    <w:p>
      <w:pPr>
        <w:pStyle w:val="Heading2"/>
        <w:keepNext/>
      </w:pPr>
      <w:r>
        <w:t xml:space="preserve">Repository map</w:t>
      </w:r>
    </w:p>
    <w:tbl>
      <w:tblPr>
        <w:tblW w:w="0" w:type="auto"/>
        <w:tblLayout w:type="fixed"/>
        <w:tblCellMar>
          <w:top w:w="90" w:type="dxa"/>
          <w:left w:w="110" w:type="dxa"/>
          <w:bottom w:w="90" w:type="dxa"/>
          <w:right w:w="110" w:type="dxa"/>
        </w:tblCellMar>
        <w:tblBorders>
          <w:top w:val="single" w:sz="5" w:color="CBD5E1"/>
          <w:left w:val="single" w:sz="5" w:color="CBD5E1"/>
          <w:bottom w:val="single" w:sz="5" w:color="CBD5E1"/>
          <w:right w:val="single" w:sz="5" w:color="CBD5E1"/>
          <w:insideH w:val="single" w:sz="4" w:color="D8E0E8"/>
          <w:insideV w:val="single" w:sz="4" w:color="D8E0E8"/>
        </w:tblBorders>
      </w:tblPr>
      <w:tblGrid>
        <w:gridCol w:w="4500"/>
        <w:gridCol w:w="4500"/>
      </w:tblGrid>
      <w:tr>
        <w:tc>
          <w:tcPr>
            <w:tcW w:w="4500" w:type="dxa"/>
            <w:shd w:fill="17324D"/>
            <w:vAlign w:val="center"/>
          </w:tcPr>
          <w:p>
            <w:pPr>
              <w:spacing w:after="40"/>
            </w:pPr>
            <w:r>
              <w:rPr>
                <w:b/>
                <w:color w:val="FFFFFF"/>
                <w:sz w:val="19"/>
                <w:szCs w:val="19"/>
              </w:rPr>
              <w:t xml:space="preserve">Path</w:t>
            </w:r>
          </w:p>
        </w:tc>
        <w:tc>
          <w:tcPr>
            <w:tcW w:w="4500" w:type="dxa"/>
            <w:shd w:fill="17324D"/>
            <w:vAlign w:val="center"/>
          </w:tcPr>
          <w:p>
            <w:pPr>
              <w:spacing w:after="40"/>
            </w:pPr>
            <w:r>
              <w:rPr>
                <w:b/>
                <w:color w:val="FFFFFF"/>
                <w:sz w:val="19"/>
                <w:szCs w:val="19"/>
              </w:rPr>
              <w:t xml:space="preserve">Responsibility</w:t>
            </w:r>
          </w:p>
        </w:tc>
      </w:tr>
      <w:tr>
        <w:tc>
          <w:tcPr>
            <w:tcW w:w="4500" w:type="dxa"/>
            <w:shd w:fill="F4F7FA"/>
            <w:vAlign w:val="center"/>
          </w:tcPr>
          <w:p>
            <w:pPr>
              <w:spacing w:after="40"/>
            </w:pPr>
            <w:r>
              <w:rPr>
                <w:color w:val="243447"/>
                <w:sz w:val="19"/>
                <w:szCs w:val="19"/>
              </w:rPr>
              <w:t xml:space="preserve">app/auth.py; app/routes/</w:t>
            </w:r>
          </w:p>
        </w:tc>
        <w:tc>
          <w:tcPr>
            <w:tcW w:w="4500" w:type="dxa"/>
            <w:shd w:fill="F4F7FA"/>
            <w:vAlign w:val="center"/>
          </w:tcPr>
          <w:p>
            <w:pPr>
              <w:spacing w:after="40"/>
            </w:pPr>
            <w:r>
              <w:rPr>
                <w:color w:val="243447"/>
                <w:sz w:val="19"/>
                <w:szCs w:val="19"/>
              </w:rPr>
              <w:t xml:space="preserve">Authentication, dashboard, generation, job actions, schedules, and settings.</w:t>
            </w:r>
          </w:p>
        </w:tc>
      </w:tr>
      <w:tr>
        <w:tc>
          <w:tcPr>
            <w:tcW w:w="4500" w:type="dxa"/>
            <w:shd w:fill="FFFFFF"/>
            <w:vAlign w:val="center"/>
          </w:tcPr>
          <w:p>
            <w:pPr>
              <w:spacing w:after="40"/>
            </w:pPr>
            <w:r>
              <w:rPr>
                <w:color w:val="243447"/>
                <w:sz w:val="19"/>
                <w:szCs w:val="19"/>
              </w:rPr>
              <w:t xml:space="preserve">app/models.py</w:t>
            </w:r>
          </w:p>
        </w:tc>
        <w:tc>
          <w:tcPr>
            <w:tcW w:w="4500" w:type="dxa"/>
            <w:shd w:fill="FFFFFF"/>
            <w:vAlign w:val="center"/>
          </w:tcPr>
          <w:p>
            <w:pPr>
              <w:spacing w:after="40"/>
            </w:pPr>
            <w:r>
              <w:rPr>
                <w:color w:val="243447"/>
                <w:sz w:val="19"/>
                <w:szCs w:val="19"/>
              </w:rPr>
              <w:t xml:space="preserve">User, job, schedule, Kaggle account, provider credential schema.</w:t>
            </w:r>
          </w:p>
        </w:tc>
      </w:tr>
      <w:tr>
        <w:tc>
          <w:tcPr>
            <w:tcW w:w="4500" w:type="dxa"/>
            <w:shd w:fill="F4F7FA"/>
            <w:vAlign w:val="center"/>
          </w:tcPr>
          <w:p>
            <w:pPr>
              <w:spacing w:after="40"/>
            </w:pPr>
            <w:r>
              <w:rPr>
                <w:color w:val="243447"/>
                <w:sz w:val="19"/>
                <w:szCs w:val="19"/>
              </w:rPr>
              <w:t xml:space="preserve">app/pipeline.py; app/kaggle_client.py</w:t>
            </w:r>
          </w:p>
        </w:tc>
        <w:tc>
          <w:tcPr>
            <w:tcW w:w="4500" w:type="dxa"/>
            <w:shd w:fill="F4F7FA"/>
            <w:vAlign w:val="center"/>
          </w:tcPr>
          <w:p>
            <w:pPr>
              <w:spacing w:after="40"/>
            </w:pPr>
            <w:r>
              <w:rPr>
                <w:color w:val="243447"/>
                <w:sz w:val="19"/>
                <w:szCs w:val="19"/>
              </w:rPr>
              <w:t xml:space="preserve">Pipeline orchestration, retries, Kaggle parameters/push/status/output.</w:t>
            </w:r>
          </w:p>
        </w:tc>
      </w:tr>
      <w:tr>
        <w:tc>
          <w:tcPr>
            <w:tcW w:w="4500" w:type="dxa"/>
            <w:shd w:fill="FFFFFF"/>
            <w:vAlign w:val="center"/>
          </w:tcPr>
          <w:p>
            <w:pPr>
              <w:spacing w:after="40"/>
            </w:pPr>
            <w:r>
              <w:rPr>
                <w:color w:val="243447"/>
                <w:sz w:val="19"/>
                <w:szCs w:val="19"/>
              </w:rPr>
              <w:t xml:space="preserve">app/scheduler.py; app/storage.py</w:t>
            </w:r>
          </w:p>
        </w:tc>
        <w:tc>
          <w:tcPr>
            <w:tcW w:w="4500" w:type="dxa"/>
            <w:shd w:fill="FFFFFF"/>
            <w:vAlign w:val="center"/>
          </w:tcPr>
          <w:p>
            <w:pPr>
              <w:spacing w:after="40"/>
            </w:pPr>
            <w:r>
              <w:rPr>
                <w:color w:val="243447"/>
                <w:sz w:val="19"/>
                <w:szCs w:val="19"/>
              </w:rPr>
              <w:t xml:space="preserve">APScheduler and Supabase Storage operations.</w:t>
            </w:r>
          </w:p>
        </w:tc>
      </w:tr>
      <w:tr>
        <w:tc>
          <w:tcPr>
            <w:tcW w:w="4500" w:type="dxa"/>
            <w:shd w:fill="F4F7FA"/>
            <w:vAlign w:val="center"/>
          </w:tcPr>
          <w:p>
            <w:pPr>
              <w:spacing w:after="40"/>
            </w:pPr>
            <w:r>
              <w:rPr>
                <w:color w:val="243447"/>
                <w:sz w:val="19"/>
                <w:szCs w:val="19"/>
              </w:rPr>
              <w:t xml:space="preserve">app/llm_client.py; *_client.py</w:t>
            </w:r>
          </w:p>
        </w:tc>
        <w:tc>
          <w:tcPr>
            <w:tcW w:w="4500" w:type="dxa"/>
            <w:shd w:fill="F4F7FA"/>
            <w:vAlign w:val="center"/>
          </w:tcPr>
          <w:p>
            <w:pPr>
              <w:spacing w:after="40"/>
            </w:pPr>
            <w:r>
              <w:rPr>
                <w:color w:val="243447"/>
                <w:sz w:val="19"/>
                <w:szCs w:val="19"/>
              </w:rPr>
              <w:t xml:space="preserve">Gemini and publishing provider adapters.</w:t>
            </w:r>
          </w:p>
        </w:tc>
      </w:tr>
      <w:tr>
        <w:tc>
          <w:tcPr>
            <w:tcW w:w="4500" w:type="dxa"/>
            <w:shd w:fill="FFFFFF"/>
            <w:vAlign w:val="center"/>
          </w:tcPr>
          <w:p>
            <w:pPr>
              <w:spacing w:after="40"/>
            </w:pPr>
            <w:r>
              <w:rPr>
                <w:color w:val="243447"/>
                <w:sz w:val="19"/>
                <w:szCs w:val="19"/>
              </w:rPr>
              <w:t xml:space="preserve">notebook/*.ipynb</w:t>
            </w:r>
          </w:p>
        </w:tc>
        <w:tc>
          <w:tcPr>
            <w:tcW w:w="4500" w:type="dxa"/>
            <w:shd w:fill="FFFFFF"/>
            <w:vAlign w:val="center"/>
          </w:tcPr>
          <w:p>
            <w:pPr>
              <w:spacing w:after="40"/>
            </w:pPr>
            <w:r>
              <w:rPr>
                <w:color w:val="243447"/>
                <w:sz w:val="19"/>
                <w:szCs w:val="19"/>
              </w:rPr>
              <w:t xml:space="preserve">Kaggle GPU source notebook, copied per job.</w:t>
            </w:r>
          </w:p>
        </w:tc>
      </w:tr>
      <w:tr>
        <w:tc>
          <w:tcPr>
            <w:tcW w:w="4500" w:type="dxa"/>
            <w:shd w:fill="F4F7FA"/>
            <w:vAlign w:val="center"/>
          </w:tcPr>
          <w:p>
            <w:pPr>
              <w:spacing w:after="40"/>
            </w:pPr>
            <w:r>
              <w:rPr>
                <w:color w:val="243447"/>
                <w:sz w:val="19"/>
                <w:szCs w:val="19"/>
              </w:rPr>
              <w:t xml:space="preserve">migrations/versions/</w:t>
            </w:r>
          </w:p>
        </w:tc>
        <w:tc>
          <w:tcPr>
            <w:tcW w:w="4500" w:type="dxa"/>
            <w:shd w:fill="F4F7FA"/>
            <w:vAlign w:val="center"/>
          </w:tcPr>
          <w:p>
            <w:pPr>
              <w:spacing w:after="40"/>
            </w:pPr>
            <w:r>
              <w:rPr>
                <w:color w:val="243447"/>
                <w:sz w:val="19"/>
                <w:szCs w:val="19"/>
              </w:rPr>
              <w:t xml:space="preserve">Alembic history; add new revisions instead of editing deployed migrations.</w:t>
            </w:r>
          </w:p>
        </w:tc>
      </w:tr>
      <w:tr>
        <w:tc>
          <w:tcPr>
            <w:tcW w:w="4500" w:type="dxa"/>
            <w:shd w:fill="FFFFFF"/>
            <w:vAlign w:val="center"/>
          </w:tcPr>
          <w:p>
            <w:pPr>
              <w:spacing w:after="40"/>
            </w:pPr>
            <w:r>
              <w:rPr>
                <w:color w:val="243447"/>
                <w:sz w:val="19"/>
                <w:szCs w:val="19"/>
              </w:rPr>
              <w:t xml:space="preserve">tests/</w:t>
            </w:r>
          </w:p>
        </w:tc>
        <w:tc>
          <w:tcPr>
            <w:tcW w:w="4500" w:type="dxa"/>
            <w:shd w:fill="FFFFFF"/>
            <w:vAlign w:val="center"/>
          </w:tcPr>
          <w:p>
            <w:pPr>
              <w:spacing w:after="40"/>
            </w:pPr>
            <w:r>
              <w:rPr>
                <w:color w:val="243447"/>
                <w:sz w:val="19"/>
                <w:szCs w:val="19"/>
              </w:rPr>
              <w:t xml:space="preserve">Local route/client coverage plus explicitly live Kaggle smoke test.</w:t>
            </w:r>
          </w:p>
        </w:tc>
      </w:tr>
    </w:tbl>
    <w:p>
      <w:pPr>
        <w:pStyle w:val="Normal"/>
      </w:pPr>
      <w:r>
        <w:t xml:space="preserve"/>
      </w:r>
    </w:p>
    <w:p>
      <w:pPr>
        <w:pStyle w:val="Heading2"/>
        <w:keepNext/>
      </w:pPr>
      <w:r>
        <w:t xml:space="preserve">Schema changes</w:t>
      </w:r>
    </w:p>
    <w:p>
      <w:pPr>
        <w:pStyle w:val="CodeBlock"/>
        <w:shd w:fill="F1F5F9"/>
        <w:spacing w:before="80" w:after="80"/>
        <w:ind w:left="180" w:right="180"/>
      </w:pPr>
      <w:r>
        <w:rPr>
          <w:sz w:val="18"/>
          <w:szCs w:val="18"/>
          <w:rFonts w:ascii="Consolas" w:hAnsi="Consolas"/>
        </w:rPr>
        <w:t xml:space="preserve">flask --app run db migrate -m "describe schema change"
flask --app run db upgrade</w:t>
      </w:r>
    </w:p>
    <w:p>
      <w:pPr>
        <w:pStyle w:val="Normal"/>
      </w:pPr>
      <w:r>
        <w:t xml:space="preserve">Inspect generated migration for cross-database behavior, constraints, data backfills, and downgrade behavior. Keep all user-owned queries scoped by current owner and ensure external provider lookups use the job's `user_id`.</w:t>
      </w:r>
    </w:p>
    <w:p>
      <w:pPr>
        <w:pStyle w:val="Heading2"/>
        <w:keepNext/>
      </w:pPr>
      <w:r>
        <w:t xml:space="preserve">Notebook change checklist</w:t>
      </w:r>
    </w:p>
    <w:p>
      <w:pPr>
        <w:pStyle w:val="ListParagraph"/>
        <w:ind w:left="360" w:hanging="180"/>
      </w:pPr>
      <w:r>
        <w:rPr>
          <w:b/>
          <w:color w:val="168AAD"/>
        </w:rPr>
        <w:t xml:space="preserve">•  </w:t>
      </w:r>
      <w:r>
        <w:t xml:space="preserve">Keep the single notebook source count at exactly one; the Kaggle client errors if zero or multiple notebooks exist.</w:t>
      </w:r>
    </w:p>
    <w:p>
      <w:pPr>
        <w:pStyle w:val="ListParagraph"/>
        <w:ind w:left="360" w:hanging="180"/>
      </w:pPr>
      <w:r>
        <w:rPr>
          <w:b/>
          <w:color w:val="168AAD"/>
        </w:rPr>
        <w:t xml:space="preserve">•  </w:t>
      </w:r>
      <w:r>
        <w:t xml:space="preserve">Keep the loader marker and injected `PARAMS` keys synchronized between app/kaggle_client.py, app route parameter creation, and notebook cell 3.</w:t>
      </w:r>
    </w:p>
    <w:p>
      <w:pPr>
        <w:pStyle w:val="ListParagraph"/>
        <w:ind w:left="360" w:hanging="180"/>
      </w:pPr>
      <w:r>
        <w:rPr>
          <w:b/>
          <w:color w:val="168AAD"/>
        </w:rPr>
        <w:t xml:space="preserve">•  </w:t>
      </w:r>
      <w:r>
        <w:t xml:space="preserve">Keep output contract synchronized: Flask requires automation_manifest.json, matching job_id, status success, final_video.path, and a supported non-empty video file.</w:t>
      </w:r>
    </w:p>
    <w:p>
      <w:pPr>
        <w:pStyle w:val="ListParagraph"/>
        <w:ind w:left="360" w:hanging="180"/>
      </w:pPr>
      <w:r>
        <w:rPr>
          <w:b/>
          <w:color w:val="168AAD"/>
        </w:rPr>
        <w:t xml:space="preserve">•  </w:t>
      </w:r>
      <w:r>
        <w:t xml:space="preserve">Pin/record upstream ComfyUI/custom-node versions before production use; update model and frame assumptions only after reviewing the H3 node contract.</w:t>
      </w:r>
    </w:p>
    <w:p>
      <w:pPr>
        <w:pStyle w:val="ListParagraph"/>
        <w:ind w:left="360" w:hanging="180"/>
      </w:pPr>
      <w:r>
        <w:rPr>
          <w:b/>
          <w:color w:val="168AAD"/>
        </w:rPr>
        <w:t xml:space="preserve">•  </w:t>
      </w:r>
      <w:r>
        <w:t xml:space="preserve">Update this document and README when ownership, defaults, parameters, output paths, or provider behavior changes.</w:t>
      </w:r>
    </w:p>
    <w:p>
      <w:pPr>
        <w:pStyle w:val="Normal"/>
      </w:pPr>
      <w:r>
        <w:t xml:space="preserve">The repository includes `test_kaggle_live_smoke.py`, which contacts real Kaggle and should only be run intentionally with the selected credentials/kernel. This documentation work did not run the test suite.</w:t>
      </w:r>
    </w:p>
    <w:p>
      <w:pPr>
        <w:pStyle w:val="Heading1"/>
        <w:keepNext/>
      </w:pPr>
      <w:r>
        <w:t xml:space="preserve">Appendix A. Key paths and contract</w:t>
      </w:r>
    </w:p>
    <w:tbl>
      <w:tblPr>
        <w:tblW w:w="0" w:type="auto"/>
        <w:tblLayout w:type="fixed"/>
        <w:tblCellMar>
          <w:top w:w="90" w:type="dxa"/>
          <w:left w:w="110" w:type="dxa"/>
          <w:bottom w:w="90" w:type="dxa"/>
          <w:right w:w="110" w:type="dxa"/>
        </w:tblCellMar>
        <w:tblBorders>
          <w:top w:val="single" w:sz="5" w:color="CBD5E1"/>
          <w:left w:val="single" w:sz="5" w:color="CBD5E1"/>
          <w:bottom w:val="single" w:sz="5" w:color="CBD5E1"/>
          <w:right w:val="single" w:sz="5" w:color="CBD5E1"/>
          <w:insideH w:val="single" w:sz="4" w:color="D8E0E8"/>
          <w:insideV w:val="single" w:sz="4" w:color="D8E0E8"/>
        </w:tblBorders>
      </w:tblPr>
      <w:tblGrid>
        <w:gridCol w:w="4500"/>
        <w:gridCol w:w="4500"/>
      </w:tblGrid>
      <w:tr>
        <w:tc>
          <w:tcPr>
            <w:tcW w:w="4500" w:type="dxa"/>
            <w:shd w:fill="17324D"/>
            <w:vAlign w:val="center"/>
          </w:tcPr>
          <w:p>
            <w:pPr>
              <w:spacing w:after="40"/>
            </w:pPr>
            <w:r>
              <w:rPr>
                <w:b/>
                <w:color w:val="FFFFFF"/>
                <w:sz w:val="19"/>
                <w:szCs w:val="19"/>
              </w:rPr>
              <w:t xml:space="preserve">Location</w:t>
            </w:r>
          </w:p>
        </w:tc>
        <w:tc>
          <w:tcPr>
            <w:tcW w:w="4500" w:type="dxa"/>
            <w:shd w:fill="17324D"/>
            <w:vAlign w:val="center"/>
          </w:tcPr>
          <w:p>
            <w:pPr>
              <w:spacing w:after="40"/>
            </w:pPr>
            <w:r>
              <w:rPr>
                <w:b/>
                <w:color w:val="FFFFFF"/>
                <w:sz w:val="19"/>
                <w:szCs w:val="19"/>
              </w:rPr>
              <w:t xml:space="preserve">Role</w:t>
            </w:r>
          </w:p>
        </w:tc>
      </w:tr>
      <w:tr>
        <w:tc>
          <w:tcPr>
            <w:tcW w:w="4500" w:type="dxa"/>
            <w:shd w:fill="F4F7FA"/>
            <w:vAlign w:val="center"/>
          </w:tcPr>
          <w:p>
            <w:pPr>
              <w:spacing w:after="40"/>
            </w:pPr>
            <w:r>
              <w:rPr>
                <w:color w:val="243447"/>
                <w:sz w:val="19"/>
                <w:szCs w:val="19"/>
              </w:rPr>
              <w:t xml:space="preserve">`notebook/`</w:t>
            </w:r>
          </w:p>
        </w:tc>
        <w:tc>
          <w:tcPr>
            <w:tcW w:w="4500" w:type="dxa"/>
            <w:shd w:fill="F4F7FA"/>
            <w:vAlign w:val="center"/>
          </w:tcPr>
          <w:p>
            <w:pPr>
              <w:spacing w:after="40"/>
            </w:pPr>
            <w:r>
              <w:rPr>
                <w:color w:val="243447"/>
                <w:sz w:val="19"/>
                <w:szCs w:val="19"/>
              </w:rPr>
              <w:t xml:space="preserve">Exactly one source Jupyter notebook is expected by the push client.</w:t>
            </w:r>
          </w:p>
        </w:tc>
      </w:tr>
      <w:tr>
        <w:tc>
          <w:tcPr>
            <w:tcW w:w="4500" w:type="dxa"/>
            <w:shd w:fill="FFFFFF"/>
            <w:vAlign w:val="center"/>
          </w:tcPr>
          <w:p>
            <w:pPr>
              <w:spacing w:after="40"/>
            </w:pPr>
            <w:r>
              <w:rPr>
                <w:color w:val="243447"/>
                <w:sz w:val="19"/>
                <w:szCs w:val="19"/>
              </w:rPr>
              <w:t xml:space="preserve">`runtime/params_&lt;job UUID&gt;.json`</w:t>
            </w:r>
          </w:p>
        </w:tc>
        <w:tc>
          <w:tcPr>
            <w:tcW w:w="4500" w:type="dxa"/>
            <w:shd w:fill="FFFFFF"/>
            <w:vAlign w:val="center"/>
          </w:tcPr>
          <w:p>
            <w:pPr>
              <w:spacing w:after="40"/>
            </w:pPr>
            <w:r>
              <w:rPr>
                <w:color w:val="243447"/>
                <w:sz w:val="19"/>
                <w:szCs w:val="19"/>
              </w:rPr>
              <w:t xml:space="preserve">Local expanded job settings used to inject a Kaggle notebook copy.</w:t>
            </w:r>
          </w:p>
        </w:tc>
      </w:tr>
      <w:tr>
        <w:tc>
          <w:tcPr>
            <w:tcW w:w="4500" w:type="dxa"/>
            <w:shd w:fill="F4F7FA"/>
            <w:vAlign w:val="center"/>
          </w:tcPr>
          <w:p>
            <w:pPr>
              <w:spacing w:after="40"/>
            </w:pPr>
            <w:r>
              <w:rPr>
                <w:color w:val="243447"/>
                <w:sz w:val="19"/>
                <w:szCs w:val="19"/>
              </w:rPr>
              <w:t xml:space="preserve">`runtime/kaggle_push/&lt;job UUID&gt;/`</w:t>
            </w:r>
          </w:p>
        </w:tc>
        <w:tc>
          <w:tcPr>
            <w:tcW w:w="4500" w:type="dxa"/>
            <w:shd w:fill="F4F7FA"/>
            <w:vAlign w:val="center"/>
          </w:tcPr>
          <w:p>
            <w:pPr>
              <w:spacing w:after="40"/>
            </w:pPr>
            <w:r>
              <w:rPr>
                <w:color w:val="243447"/>
                <w:sz w:val="19"/>
                <w:szCs w:val="19"/>
              </w:rPr>
              <w:t xml:space="preserve">Job-specific notebook and Kaggle kernel metadata sent to Kaggle.</w:t>
            </w:r>
          </w:p>
        </w:tc>
      </w:tr>
      <w:tr>
        <w:tc>
          <w:tcPr>
            <w:tcW w:w="4500" w:type="dxa"/>
            <w:shd w:fill="FFFFFF"/>
            <w:vAlign w:val="center"/>
          </w:tcPr>
          <w:p>
            <w:pPr>
              <w:spacing w:after="40"/>
            </w:pPr>
            <w:r>
              <w:rPr>
                <w:color w:val="243447"/>
                <w:sz w:val="19"/>
                <w:szCs w:val="19"/>
              </w:rPr>
              <w:t xml:space="preserve">`runtime/kaggle_outputs/&lt;job UUID&gt;/`</w:t>
            </w:r>
          </w:p>
        </w:tc>
        <w:tc>
          <w:tcPr>
            <w:tcW w:w="4500" w:type="dxa"/>
            <w:shd w:fill="FFFFFF"/>
            <w:vAlign w:val="center"/>
          </w:tcPr>
          <w:p>
            <w:pPr>
              <w:spacing w:after="40"/>
            </w:pPr>
            <w:r>
              <w:rPr>
                <w:color w:val="243447"/>
                <w:sz w:val="19"/>
                <w:szCs w:val="19"/>
              </w:rPr>
              <w:t xml:space="preserve">Downloaded manifest, logs, and video when local artifact is retained.</w:t>
            </w:r>
          </w:p>
        </w:tc>
      </w:tr>
      <w:tr>
        <w:tc>
          <w:tcPr>
            <w:tcW w:w="4500" w:type="dxa"/>
            <w:shd w:fill="F4F7FA"/>
            <w:vAlign w:val="center"/>
          </w:tcPr>
          <w:p>
            <w:pPr>
              <w:spacing w:after="40"/>
            </w:pPr>
            <w:r>
              <w:rPr>
                <w:color w:val="243447"/>
                <w:sz w:val="19"/>
                <w:szCs w:val="19"/>
              </w:rPr>
              <w:t xml:space="preserve">`jobs/&lt;job UUID&gt;/&lt;video&gt;` in bucket</w:t>
            </w:r>
          </w:p>
        </w:tc>
        <w:tc>
          <w:tcPr>
            <w:tcW w:w="4500" w:type="dxa"/>
            <w:shd w:fill="F4F7FA"/>
            <w:vAlign w:val="center"/>
          </w:tcPr>
          <w:p>
            <w:pPr>
              <w:spacing w:after="40"/>
            </w:pPr>
            <w:r>
              <w:rPr>
                <w:color w:val="243447"/>
                <w:sz w:val="19"/>
                <w:szCs w:val="19"/>
              </w:rPr>
              <w:t xml:space="preserve">Private Supabase object key pattern used by the storage client.</w:t>
            </w:r>
          </w:p>
        </w:tc>
      </w:tr>
      <w:tr>
        <w:tc>
          <w:tcPr>
            <w:tcW w:w="4500" w:type="dxa"/>
            <w:shd w:fill="FFFFFF"/>
            <w:vAlign w:val="center"/>
          </w:tcPr>
          <w:p>
            <w:pPr>
              <w:spacing w:after="40"/>
            </w:pPr>
            <w:r>
              <w:rPr>
                <w:color w:val="243447"/>
                <w:sz w:val="19"/>
                <w:szCs w:val="19"/>
              </w:rPr>
              <w:t xml:space="preserve">`/api/kaggle/progress/&lt;job UUID&gt;`</w:t>
            </w:r>
          </w:p>
        </w:tc>
        <w:tc>
          <w:tcPr>
            <w:tcW w:w="4500" w:type="dxa"/>
            <w:shd w:fill="FFFFFF"/>
            <w:vAlign w:val="center"/>
          </w:tcPr>
          <w:p>
            <w:pPr>
              <w:spacing w:after="40"/>
            </w:pPr>
            <w:r>
              <w:rPr>
                <w:color w:val="243447"/>
                <w:sz w:val="19"/>
                <w:szCs w:val="19"/>
              </w:rPr>
              <w:t xml:space="preserve">Optional notebook-to-app progress callback endpoint.</w:t>
            </w:r>
          </w:p>
        </w:tc>
      </w:tr>
    </w:tbl>
    <w:p>
      <w:pPr>
        <w:pStyle w:val="Normal"/>
      </w:pPr>
      <w:r>
        <w:t xml:space="preserve"/>
      </w:r>
    </w:p>
    <w:p>
      <w:pPr>
        <w:pStyle w:val="Heading1"/>
        <w:keepNext/>
      </w:pPr>
      <w:r>
        <w:t xml:space="preserve">Appendix B. Glossary</w:t>
      </w:r>
    </w:p>
    <w:tbl>
      <w:tblPr>
        <w:tblW w:w="0" w:type="auto"/>
        <w:tblLayout w:type="fixed"/>
        <w:tblCellMar>
          <w:top w:w="90" w:type="dxa"/>
          <w:left w:w="110" w:type="dxa"/>
          <w:bottom w:w="90" w:type="dxa"/>
          <w:right w:w="110" w:type="dxa"/>
        </w:tblCellMar>
        <w:tblBorders>
          <w:top w:val="single" w:sz="5" w:color="CBD5E1"/>
          <w:left w:val="single" w:sz="5" w:color="CBD5E1"/>
          <w:bottom w:val="single" w:sz="5" w:color="CBD5E1"/>
          <w:right w:val="single" w:sz="5" w:color="CBD5E1"/>
          <w:insideH w:val="single" w:sz="4" w:color="D8E0E8"/>
          <w:insideV w:val="single" w:sz="4" w:color="D8E0E8"/>
        </w:tblBorders>
      </w:tblPr>
      <w:tblGrid>
        <w:gridCol w:w="4500"/>
        <w:gridCol w:w="4500"/>
      </w:tblGrid>
      <w:tr>
        <w:tc>
          <w:tcPr>
            <w:tcW w:w="4500" w:type="dxa"/>
            <w:shd w:fill="17324D"/>
            <w:vAlign w:val="center"/>
          </w:tcPr>
          <w:p>
            <w:pPr>
              <w:spacing w:after="40"/>
            </w:pPr>
            <w:r>
              <w:rPr>
                <w:b/>
                <w:color w:val="FFFFFF"/>
                <w:sz w:val="19"/>
                <w:szCs w:val="19"/>
              </w:rPr>
              <w:t xml:space="preserve">Term</w:t>
            </w:r>
          </w:p>
        </w:tc>
        <w:tc>
          <w:tcPr>
            <w:tcW w:w="4500" w:type="dxa"/>
            <w:shd w:fill="17324D"/>
            <w:vAlign w:val="center"/>
          </w:tcPr>
          <w:p>
            <w:pPr>
              <w:spacing w:after="40"/>
            </w:pPr>
            <w:r>
              <w:rPr>
                <w:b/>
                <w:color w:val="FFFFFF"/>
                <w:sz w:val="19"/>
                <w:szCs w:val="19"/>
              </w:rPr>
              <w:t xml:space="preserve">Meaning</w:t>
            </w:r>
          </w:p>
        </w:tc>
      </w:tr>
      <w:tr>
        <w:tc>
          <w:tcPr>
            <w:tcW w:w="4500" w:type="dxa"/>
            <w:shd w:fill="F4F7FA"/>
            <w:vAlign w:val="center"/>
          </w:tcPr>
          <w:p>
            <w:pPr>
              <w:spacing w:after="40"/>
            </w:pPr>
            <w:r>
              <w:rPr>
                <w:color w:val="243447"/>
                <w:sz w:val="19"/>
                <w:szCs w:val="19"/>
              </w:rPr>
              <w:t xml:space="preserve">Kernel</w:t>
            </w:r>
          </w:p>
        </w:tc>
        <w:tc>
          <w:tcPr>
            <w:tcW w:w="4500" w:type="dxa"/>
            <w:shd w:fill="F4F7FA"/>
            <w:vAlign w:val="center"/>
          </w:tcPr>
          <w:p>
            <w:pPr>
              <w:spacing w:after="40"/>
            </w:pPr>
            <w:r>
              <w:rPr>
                <w:color w:val="243447"/>
                <w:sz w:val="19"/>
                <w:szCs w:val="19"/>
              </w:rPr>
              <w:t xml:space="preserve">Kaggle notebook execution target identified by owner/kernel ID.</w:t>
            </w:r>
          </w:p>
        </w:tc>
      </w:tr>
      <w:tr>
        <w:tc>
          <w:tcPr>
            <w:tcW w:w="4500" w:type="dxa"/>
            <w:shd w:fill="FFFFFF"/>
            <w:vAlign w:val="center"/>
          </w:tcPr>
          <w:p>
            <w:pPr>
              <w:spacing w:after="40"/>
            </w:pPr>
            <w:r>
              <w:rPr>
                <w:color w:val="243447"/>
                <w:sz w:val="19"/>
                <w:szCs w:val="19"/>
              </w:rPr>
              <w:t xml:space="preserve">ComfyUI</w:t>
            </w:r>
          </w:p>
        </w:tc>
        <w:tc>
          <w:tcPr>
            <w:tcW w:w="4500" w:type="dxa"/>
            <w:shd w:fill="FFFFFF"/>
            <w:vAlign w:val="center"/>
          </w:tcPr>
          <w:p>
            <w:pPr>
              <w:spacing w:after="40"/>
            </w:pPr>
            <w:r>
              <w:rPr>
                <w:color w:val="243447"/>
                <w:sz w:val="19"/>
                <w:szCs w:val="19"/>
              </w:rPr>
              <w:t xml:space="preserve">Node-based inference runtime used by the notebook to construct and execute the H3 workflow.</w:t>
            </w:r>
          </w:p>
        </w:tc>
      </w:tr>
      <w:tr>
        <w:tc>
          <w:tcPr>
            <w:tcW w:w="4500" w:type="dxa"/>
            <w:shd w:fill="F4F7FA"/>
            <w:vAlign w:val="center"/>
          </w:tcPr>
          <w:p>
            <w:pPr>
              <w:spacing w:after="40"/>
            </w:pPr>
            <w:r>
              <w:rPr>
                <w:color w:val="243447"/>
                <w:sz w:val="19"/>
                <w:szCs w:val="19"/>
              </w:rPr>
              <w:t xml:space="preserve">Turbo LoRA</w:t>
            </w:r>
          </w:p>
        </w:tc>
        <w:tc>
          <w:tcPr>
            <w:tcW w:w="4500" w:type="dxa"/>
            <w:shd w:fill="F4F7FA"/>
            <w:vAlign w:val="center"/>
          </w:tcPr>
          <w:p>
            <w:pPr>
              <w:spacing w:after="40"/>
            </w:pPr>
            <w:r>
              <w:rPr>
                <w:color w:val="243447"/>
                <w:sz w:val="19"/>
                <w:szCs w:val="19"/>
              </w:rPr>
              <w:t xml:space="preserve">Optional adapter used by the notebook's Turbo sampling path; default is enabled with four steps.</w:t>
            </w:r>
          </w:p>
        </w:tc>
      </w:tr>
      <w:tr>
        <w:tc>
          <w:tcPr>
            <w:tcW w:w="4500" w:type="dxa"/>
            <w:shd w:fill="FFFFFF"/>
            <w:vAlign w:val="center"/>
          </w:tcPr>
          <w:p>
            <w:pPr>
              <w:spacing w:after="40"/>
            </w:pPr>
            <w:r>
              <w:rPr>
                <w:color w:val="243447"/>
                <w:sz w:val="19"/>
                <w:szCs w:val="19"/>
              </w:rPr>
              <w:t xml:space="preserve">Segment</w:t>
            </w:r>
          </w:p>
        </w:tc>
        <w:tc>
          <w:tcPr>
            <w:tcW w:w="4500" w:type="dxa"/>
            <w:shd w:fill="FFFFFF"/>
            <w:vAlign w:val="center"/>
          </w:tcPr>
          <w:p>
            <w:pPr>
              <w:spacing w:after="40"/>
            </w:pPr>
            <w:r>
              <w:rPr>
                <w:color w:val="243447"/>
                <w:sz w:val="19"/>
                <w:szCs w:val="19"/>
              </w:rPr>
              <w:t xml:space="preserve">One bounded H3 generation call; a long output is assembled from several segments.</w:t>
            </w:r>
          </w:p>
        </w:tc>
      </w:tr>
      <w:tr>
        <w:tc>
          <w:tcPr>
            <w:tcW w:w="4500" w:type="dxa"/>
            <w:shd w:fill="F4F7FA"/>
            <w:vAlign w:val="center"/>
          </w:tcPr>
          <w:p>
            <w:pPr>
              <w:spacing w:after="40"/>
            </w:pPr>
            <w:r>
              <w:rPr>
                <w:color w:val="243447"/>
                <w:sz w:val="19"/>
                <w:szCs w:val="19"/>
              </w:rPr>
              <w:t xml:space="preserve">First-frame continuation</w:t>
            </w:r>
          </w:p>
        </w:tc>
        <w:tc>
          <w:tcPr>
            <w:tcW w:w="4500" w:type="dxa"/>
            <w:shd w:fill="F4F7FA"/>
            <w:vAlign w:val="center"/>
          </w:tcPr>
          <w:p>
            <w:pPr>
              <w:spacing w:after="40"/>
            </w:pPr>
            <w:r>
              <w:rPr>
                <w:color w:val="243447"/>
                <w:sz w:val="19"/>
                <w:szCs w:val="19"/>
              </w:rPr>
              <w:t xml:space="preserve">Previous segment's final decoded image supplied as next call's initial image conditioning.</w:t>
            </w:r>
          </w:p>
        </w:tc>
      </w:tr>
      <w:tr>
        <w:tc>
          <w:tcPr>
            <w:tcW w:w="4500" w:type="dxa"/>
            <w:shd w:fill="FFFFFF"/>
            <w:vAlign w:val="center"/>
          </w:tcPr>
          <w:p>
            <w:pPr>
              <w:spacing w:after="40"/>
            </w:pPr>
            <w:r>
              <w:rPr>
                <w:color w:val="243447"/>
                <w:sz w:val="19"/>
                <w:szCs w:val="19"/>
              </w:rPr>
              <w:t xml:space="preserve">Manifest</w:t>
            </w:r>
          </w:p>
        </w:tc>
        <w:tc>
          <w:tcPr>
            <w:tcW w:w="4500" w:type="dxa"/>
            <w:shd w:fill="FFFFFF"/>
            <w:vAlign w:val="center"/>
          </w:tcPr>
          <w:p>
            <w:pPr>
              <w:spacing w:after="40"/>
            </w:pPr>
            <w:r>
              <w:rPr>
                <w:color w:val="243447"/>
                <w:sz w:val="19"/>
                <w:szCs w:val="19"/>
              </w:rPr>
              <w:t xml:space="preserve">Notebook JSON document which describes success and identifies output files; Flask validates it before attaching a video.</w:t>
            </w:r>
          </w:p>
        </w:tc>
      </w:tr>
      <w:tr>
        <w:tc>
          <w:tcPr>
            <w:tcW w:w="4500" w:type="dxa"/>
            <w:shd w:fill="F4F7FA"/>
            <w:vAlign w:val="center"/>
          </w:tcPr>
          <w:p>
            <w:pPr>
              <w:spacing w:after="40"/>
            </w:pPr>
            <w:r>
              <w:rPr>
                <w:color w:val="243447"/>
                <w:sz w:val="19"/>
                <w:szCs w:val="19"/>
              </w:rPr>
              <w:t xml:space="preserve">Fernet key</w:t>
            </w:r>
          </w:p>
        </w:tc>
        <w:tc>
          <w:tcPr>
            <w:tcW w:w="4500" w:type="dxa"/>
            <w:shd w:fill="F4F7FA"/>
            <w:vAlign w:val="center"/>
          </w:tcPr>
          <w:p>
            <w:pPr>
              <w:spacing w:after="40"/>
            </w:pPr>
            <w:r>
              <w:rPr>
                <w:color w:val="243447"/>
                <w:sz w:val="19"/>
                <w:szCs w:val="19"/>
              </w:rPr>
              <w:t xml:space="preserve">Symmetric encryption key used for provider tokens and Kaggle API keys stored in the database.</w:t>
            </w:r>
          </w:p>
        </w:tc>
      </w:tr>
    </w:tbl>
    <w:p>
      <w:pPr>
        <w:pStyle w:val="Normal"/>
      </w:pPr>
      <w:r>
        <w:t xml:space="preserve"/>
      </w:r>
    </w:p>
    <w:sectPr>
      <w:headerReference w:type="default" r:id="rId2"/>
      <w:footerReference w:type="default" r:id="rId3"/>
      <w:pgSz w:w="11906" w:h="16838"/>
      <w:pgMar w:top="1134" w:right="1134" w:bottom="1134" w:left="1134" w:header="500" w:footer="500" w:gutter="0"/>
    </w:sectPr>
  </w:body>
</w:document>
</file>

<file path=word/footer1.xml><?xml version="1.0" encoding="utf-8"?>
<w:ftr xmlns:w="http://schemas.openxmlformats.org/wordprocessingml/2006/main">
  <w:p>
    <w:pPr>
      <w:pBdr>
        <w:top w:val="single" w:sz="5" w:space="5" w:color="CBD5E1"/>
      </w:pBdr>
      <w:jc w:val="center"/>
    </w:pPr>
    <w:r>
      <w:rPr>
        <w:color w:val="526579"/>
        <w:sz w:val="16"/>
      </w:rPr>
      <w:t>H3 Video Automation  •  Page </w:t>
    </w:r>
    <w:fldSimple w:instr="PAGE">
      <w:r>
        <w:t>1</w:t>
      </w:r>
    </w:fldSimple>
  </w:p>
</w:ftr>
</file>

<file path=word/header1.xml><?xml version="1.0" encoding="utf-8"?>
<w:hdr xmlns:w="http://schemas.openxmlformats.org/wordprocessingml/2006/main">
  <w:p>
    <w:pPr>
      <w:pBdr>
        <w:bottom w:val="single" w:sz="8" w:space="5" w:color="168AAD"/>
      </w:pBdr>
      <w:jc w:val="right"/>
    </w:pPr>
    <w:r>
      <w:rPr>
        <w:color w:val="526579"/>
        <w:sz w:val="16"/>
      </w:rPr>
      <w:t>H3 VIDEO AUTOMATION  |  COMPLETE PROJECT GUIDE</w:t>
    </w:r>
  </w:p>
</w:hdr>
</file>

<file path=word/styles.xml><?xml version="1.0" encoding="utf-8"?>
<w:styles xmlns:w="http://schemas.openxmlformats.org/wordprocessingml/2006/main">
  <w:docDefaults>
    <w:rPrDefault>
      <w:rPr>
        <w:rFonts w:ascii="Aptos" w:hAnsi="Aptos"/>
        <w:sz w:val="21"/>
        <w:color w:val="243447"/>
      </w:rPr>
    </w:rPrDefault>
    <w:pPrDefault>
      <w:pPr>
        <w:spacing w:after="130" w:line="285" w:lineRule="auto"/>
      </w:pPr>
    </w:pPrDefault>
  </w:docDefaults>
  <w:style w:type="paragraph" w:default="1" w:styleId="Normal">
    <w:name w:val="Normal"/>
    <w:qFormat/>
  </w:style>
  <w:style w:type="paragraph" w:styleId="Title">
    <w:name w:val="Title"/>
    <w:rPr>
      <w:rFonts w:ascii="Aptos Display" w:hAnsi="Aptos Display"/>
      <w:b/>
      <w:color w:val="17324D"/>
      <w:sz w:val="44"/>
    </w:rPr>
    <w:pPr>
      <w:spacing w:before="1200" w:after="260"/>
    </w:pPr>
  </w:style>
  <w:style w:type="paragraph" w:styleId="Subtitle">
    <w:name w:val="Subtitle"/>
    <w:rPr>
      <w:color w:val="168AAD"/>
      <w:sz w:val="28"/>
    </w:rPr>
    <w:pPr>
      <w:spacing w:after="260"/>
    </w:pPr>
  </w:style>
  <w:style w:type="paragraph" w:styleId="Heading1">
    <w:name w:val="heading 1"/>
    <w:basedOn w:val="Normal"/>
    <w:next w:val="Normal"/>
    <w:qFormat/>
    <w:pPr>
      <w:outlineLvl w:val="0"/>
      <w:keepNext/>
      <w:spacing w:before="360" w:after="150"/>
    </w:pPr>
    <w:rPr>
      <w:rFonts w:ascii="Aptos Display" w:hAnsi="Aptos Display"/>
      <w:b/>
      <w:color w:val="17324D"/>
      <w:sz w:val="32"/>
    </w:rPr>
  </w:style>
  <w:style w:type="paragraph" w:styleId="Heading2">
    <w:name w:val="heading 2"/>
    <w:basedOn w:val="Normal"/>
    <w:next w:val="Normal"/>
    <w:qFormat/>
    <w:pPr>
      <w:outlineLvl w:val="1"/>
      <w:keepNext/>
      <w:spacing w:before="240" w:after="100"/>
    </w:pPr>
    <w:rPr>
      <w:b/>
      <w:color w:val="168AAD"/>
      <w:sz w:val="25"/>
    </w:rPr>
  </w:style>
  <w:style w:type="paragraph" w:styleId="Heading3">
    <w:name w:val="heading 3"/>
    <w:basedOn w:val="Normal"/>
    <w:next w:val="Normal"/>
    <w:qFormat/>
    <w:pPr>
      <w:outlineLvl w:val="2"/>
      <w:keepNext/>
      <w:spacing w:before="170" w:after="70"/>
    </w:pPr>
    <w:rPr>
      <w:b/>
      <w:color w:val="36566F"/>
      <w:sz w:val="22"/>
    </w:rPr>
  </w:style>
  <w:style w:type="paragraph" w:styleId="ListParagraph">
    <w:name w:val="List Paragraph"/>
    <w:basedOn w:val="Normal"/>
    <w:pPr>
      <w:spacing w:after="70"/>
    </w:pPr>
  </w:style>
  <w:style w:type="paragraph" w:styleId="CodeBlock">
    <w:name w:val="Code Block"/>
    <w:basedOn w:val="Normal"/>
    <w:rPr>
      <w:rFonts w:ascii="Consolas" w:hAnsi="Consolas"/>
      <w:sz w:val="18"/>
      <w:color w:val="243447"/>
    </w:rPr>
  </w:style>
  <w:style w:type="paragraph" w:styleId="Caption">
    <w:name w:val="Caption"/>
    <w:basedOn w:val="Normal"/>
    <w:rPr>
      <w:i/>
      <w:color w:val="526579"/>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s>
</file>