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14="http://schemas.microsoft.com/office/word/2010/wordml" xmlns:a="http://schemas.openxmlformats.org/drawingml/2006/main" xmlns:c="http://schemas.openxmlformats.org/drawingml/2006/chart" xmlns:pic="http://schemas.openxmlformats.org/drawingml/2006/picture">
  <w:body>
    <w:p>
      <w:pPr>
        <w:pStyle w:val="Title"/>
      </w:pPr>
      <w:r>
        <w:t>Riverbend Community Solar</w:t>
      </w:r>
    </w:p>
    <w:p>
      <w:r>
        <w:t>The Riverbend Community Solar project will develop a 2.5-megawatt ground-mounted solar array on a six-acre parcel adjacent to the Riverbend substation, transforming underused land into a shared clean-energy asset for the neighborhood. Through a community subscription model, residents, renters, small businesses, nonprofits, and municipal facilities will be able to subscribe to a portion of the array's output and receive credits directly on their monthly utility bills — typically saving 10–15% on electricity costs — without installing any equipment on their own property. By keeping generation, investment, and savings local, Riverbend strengthens household energy affordability, advances the city's climate commitments, and builds long-term resilience against rising utility rates.</w:t>
      </w:r>
    </w:p>
    <w:p>
      <w:pPr>
        <w:pStyle w:val="Heading1"/>
      </w:pPr>
      <w:r>
        <w:t>Objectives</w:t>
      </w:r>
    </w:p>
    <w:p>
      <w:pPr>
        <w:numPr>
          <w:ilvl w:val="0"/>
          <w:numId w:val="1"/>
        </w:numPr>
      </w:pPr>
      <w:r>
        <w:t>Deliver measurable bill savings: enroll a minimum of 750 households and small businesses within the first 12 months of operation, guaranteeing subscribers at least a 10% reduction on their electricity costs.</w:t>
      </w:r>
    </w:p>
    <w:p>
      <w:pPr>
        <w:numPr>
          <w:ilvl w:val="0"/>
          <w:numId w:val="1"/>
        </w:numPr>
      </w:pPr>
      <w:r>
        <w:t>Generate 3,400 MWh of clean electricity annually — enough to power roughly 300 average homes — while offsetting approximately 2,400 metric tons of CO2 emissions each year.</w:t>
      </w:r>
    </w:p>
    <w:p>
      <w:pPr>
        <w:numPr>
          <w:ilvl w:val="0"/>
          <w:numId w:val="1"/>
        </w:numPr>
      </w:pPr>
      <w:r>
        <w:t>Advance energy equity by reserving 30% of array capacity for income-qualified households, renters, and residents of multifamily buildings who are traditionally excluded from rooftop solar.</w:t>
      </w:r>
    </w:p>
    <w:p>
      <w:pPr>
        <w:numPr>
          <w:ilvl w:val="0"/>
          <w:numId w:val="1"/>
        </w:numPr>
      </w:pPr>
      <w:r>
        <w:t>Strengthen local economic development by directing an estimated $180,000 per year in subscription revenue, land lease payments, and tax contributions back into the Riverbend community.</w:t>
      </w:r>
    </w:p>
    <w:p>
      <w:pPr>
        <w:numPr>
          <w:ilvl w:val="0"/>
          <w:numId w:val="1"/>
        </w:numPr>
      </w:pPr>
      <w:r>
        <w:t>Create a replicable governance and ownership template — including cooperative membership, local hiring targets, and public production dashboards — that can scale to three additional sites by 2030.</w:t>
      </w:r>
    </w:p>
    <w:p>
      <w:pPr>
        <w:pStyle w:val="Heading1"/>
      </w:pPr>
      <w:r>
        <w:t>Approach</w:t>
      </w:r>
    </w:p>
    <w:tbl>
      <w:tblPr>
        <w:tblBorders>
          <w:top w:val="none"/>
          <w:left w:val="single" w:sz="36" w:space="0" w:color="059669"/>
          <w:bottom w:val="none"/>
          <w:right w:val="none"/>
        </w:tblBorders>
      </w:tblPr>
      <w:tblGrid>
        <w:gridCol w:w="9360"/>
      </w:tblGrid>
      <w:tr>
        <w:tc>
          <w:tcPr>
            <w:shd w:val="clear" w:color="auto" w:fill="ECFDF5"/>
          </w:tcPr>
          <w:p>
            <w:r>
              <w:rPr>
                <w:b/>
                <w:color w:val="047857"/>
                <w:sz w:val="28"/>
              </w:rPr>
              <w:t>Community-first energy</w:t>
            </w:r>
          </w:p>
        </w:tc>
      </w:tr>
    </w:tbl>
    <w:p>
      <w:pPr>
        <w:pStyle w:val="Heading2"/>
      </w:pPr>
      <w:r>
        <w:t>Next Steps</w:t>
      </w:r>
    </w:p>
    <w:p>
      <w:r>
        <w:t>With conceptual design complete and preliminary site control secured, the team will advance on four fronts over the next two quarters: finalizing the interconnection application with the utility and completing the grid-impact study; launching the community pre-enrollment campaign to convert early interest into signed subscriptions; closing the financing package that combines tax equity, a green bank loan, and community investment shares; and beginning permitting and construction planning targeting a Q3 groundbreaking and year-end commissioning. A public information session will be held at the Riverbend Community Center within the coming month — we invite all stakeholders to attend, ask questions, and join the founding member roster.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Pr>
      <w:b/>
      <w:color w:val="0F172A"/>
      <w:sz w:val="48"/>
    </w:rPr>
  </w:style>
  <w:style w:type="paragraph" w:styleId="Heading2">
    <w:name w:val="heading 2"/>
    <w:basedOn w:val="Normal"/>
    <w:next w:val="Normal"/>
    <w:uiPriority w:val="9"/>
    <w:qFormat/>
    <w:rPr>
      <w:b/>
      <w:color w:val="1E293B"/>
      <w:sz w:val="32"/>
    </w:rPr>
  </w:style>
  <w:style w:type="paragraph" w:styleId="Heading3">
    <w:name w:val="heading 3"/>
    <w:basedOn w:val="Normal"/>
    <w:next w:val="Normal"/>
    <w:uiPriority w:val="9"/>
    <w:qFormat/>
    <w:rPr>
      <w:b/>
      <w:color w:val="334155"/>
      <w:sz w:val="26"/>
    </w:rPr>
  </w:style>
  <w:style w:type="paragraph" w:styleId="Title">
    <w:name w:val="Title"/>
    <w:basedOn w:val="Normal"/>
    <w:next w:val="Normal"/>
    <w:qFormat/>
    <w:rPr>
      <w:b/>
      <w:color w:val="0F172A"/>
      <w:sz w:val="56"/>
    </w:rPr>
  </w:style>
  <w:style w:type="paragraph" w:styleId="Subtitle">
    <w:name w:val="Subtitle"/>
    <w:basedOn w:val="Normal"/>
    <w:next w:val="Normal"/>
    <w:qFormat/>
    <w:rPr>
      <w:i/>
      <w:color w:val="6366F1"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