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14="http://schemas.microsoft.com/office/word/2010/wordml" xmlns:a="http://schemas.openxmlformats.org/drawingml/2006/main" xmlns:c="http://schemas.openxmlformats.org/drawingml/2006/chart" xmlns:pic="http://schemas.openxmlformats.org/drawingml/2006/picture">
  <w:body>
    <w:p>
      <w:pPr>
        <w:pStyle w:val="Heading1"/>
      </w:pPr>
      <w:r>
        <w:t>Post-migration check</w:t>
      </w:r>
    </w:p>
    <w:p>
      <w:r>
        <w:t>This health check confirms that the document engine is fully operational following the AI SDK provider upgrade. All core components were exercised end-to-end and returned healthy results, verifying that the migration introduced no regressions in document processing.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680"/>
        <w:gridCol w:w="4680"/>
      </w:tblGrid>
      <w:tr>
        <w:tc>
          <w:tcPr>
            <w:shd w:val="clear" w:color="auto" w:fill="0F172A"/>
          </w:tcPr>
          <w:p>
            <w:r>
              <w:t>Component</w:t>
            </w:r>
          </w:p>
        </w:tc>
        <w:tc>
          <w:tcPr>
            <w:shd w:val="clear" w:color="auto" w:fill="0F172A"/>
          </w:tcPr>
          <w:p>
            <w:r>
              <w:t>Status</w:t>
            </w:r>
          </w:p>
        </w:tc>
      </w:tr>
      <w:tr>
        <w:tc>
          <w:tcPr>
            <w:shd w:val="clear" w:color="auto" w:fill="F8FAFC"/>
          </w:tcPr>
          <w:p>
            <w:r>
              <w:t>Agent loop</w:t>
            </w:r>
          </w:p>
        </w:tc>
        <w:tc>
          <w:tcPr>
            <w:shd w:val="clear" w:color="auto" w:fill="F8FAFC"/>
          </w:tcPr>
          <w:p>
            <w:r>
              <w:t>OK</w:t>
            </w:r>
          </w:p>
        </w:tc>
      </w:tr>
      <w:tr>
        <w:tc>
          <w:tcPr>
            <w:shd w:val="clear" w:color="auto" w:fill="FFFFFF"/>
          </w:tcPr>
          <w:p>
            <w:r>
              <w:t>OOXML engine</w:t>
            </w:r>
          </w:p>
        </w:tc>
        <w:tc>
          <w:tcPr>
            <w:shd w:val="clear" w:color="auto" w:fill="FFFFFF"/>
          </w:tcPr>
          <w:p>
            <w:r>
              <w:t>OK</w:t>
            </w:r>
          </w:p>
        </w:tc>
      </w:tr>
    </w:tbl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</w:rPr>
    </w:r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Pr>
      <w:b/>
      <w:color w:val="0F172A"/>
      <w:sz w:val="48"/>
    </w:rPr>
  </w:style>
  <w:style w:type="paragraph" w:styleId="Heading2">
    <w:name w:val="heading 2"/>
    <w:basedOn w:val="Normal"/>
    <w:next w:val="Normal"/>
    <w:uiPriority w:val="9"/>
    <w:qFormat/>
    <w:rPr>
      <w:b/>
      <w:color w:val="1E293B"/>
      <w:sz w:val="32"/>
    </w:rPr>
  </w:style>
  <w:style w:type="paragraph" w:styleId="Heading3">
    <w:name w:val="heading 3"/>
    <w:basedOn w:val="Normal"/>
    <w:next w:val="Normal"/>
    <w:uiPriority w:val="9"/>
    <w:qFormat/>
    <w:rPr>
      <w:b/>
      <w:color w:val="334155"/>
      <w:sz w:val="26"/>
    </w:rPr>
  </w:style>
  <w:style w:type="paragraph" w:styleId="Title">
    <w:name w:val="Title"/>
    <w:basedOn w:val="Normal"/>
    <w:next w:val="Normal"/>
    <w:qFormat/>
    <w:rPr>
      <w:b/>
      <w:color w:val="0F172A"/>
      <w:sz w:val="56"/>
    </w:rPr>
  </w:style>
  <w:style w:type="paragraph" w:styleId="Subtitle">
    <w:name w:val="Subtitle"/>
    <w:basedOn w:val="Normal"/>
    <w:next w:val="Normal"/>
    <w:qFormat/>
    <w:rPr>
      <w:i/>
      <w:color w:val="6366F1"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