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D1EA7" w14:textId="77777777" w:rsidR="00E635CE" w:rsidRDefault="00E635CE" w:rsidP="00E635CE">
      <w:pPr>
        <w:jc w:val="center"/>
      </w:pPr>
      <w:r>
        <w:rPr>
          <w:noProof/>
        </w:rPr>
        <w:drawing>
          <wp:inline distT="0" distB="0" distL="0" distR="0" wp14:anchorId="049136E5" wp14:editId="51F39062">
            <wp:extent cx="6120130" cy="432816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Mind-Logo-rgb-300dpi-0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2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DA1F2" w14:textId="77777777" w:rsidR="00E635CE" w:rsidRDefault="00E635CE" w:rsidP="00E635CE">
      <w:pPr>
        <w:pStyle w:val="berschrift1"/>
        <w:jc w:val="center"/>
      </w:pPr>
      <w:r>
        <w:t xml:space="preserve">Kostenlose Vorlage: </w:t>
      </w:r>
      <w:r>
        <w:br/>
      </w:r>
      <w:r w:rsidR="00BD442D">
        <w:t>Datenschutzkonzept nach DSGVO</w:t>
      </w:r>
    </w:p>
    <w:p w14:paraId="449A7A02" w14:textId="77777777" w:rsidR="00E635CE" w:rsidRDefault="00E635CE" w:rsidP="00E635CE"/>
    <w:p w14:paraId="7547884C" w14:textId="77777777" w:rsidR="00E635CE" w:rsidRDefault="00E635CE" w:rsidP="00E635CE">
      <w:r>
        <w:t xml:space="preserve">Bei diesem Dokument handelt es sich um eine kostenlose Vorlage bzw. Checkliste der activeMind AG </w:t>
      </w:r>
      <w:r w:rsidR="00106170">
        <w:t xml:space="preserve">zu </w:t>
      </w:r>
      <w:r>
        <w:t xml:space="preserve">den Themenbereichen Datenschutz und Datensicherheit. Die aktuellste Version finden Sie stets auf </w:t>
      </w:r>
      <w:hyperlink r:id="rId9" w:history="1">
        <w:r w:rsidR="00106170">
          <w:rPr>
            <w:rStyle w:val="Hyperlink"/>
          </w:rPr>
          <w:t>im Downloadbereich u</w:t>
        </w:r>
        <w:r w:rsidRPr="00A20B20">
          <w:rPr>
            <w:rStyle w:val="Hyperlink"/>
          </w:rPr>
          <w:t>nserer Website</w:t>
        </w:r>
      </w:hyperlink>
      <w:r>
        <w:t xml:space="preserve">. </w:t>
      </w:r>
    </w:p>
    <w:p w14:paraId="5444C930" w14:textId="77777777" w:rsidR="00E635CE" w:rsidRDefault="00E635CE" w:rsidP="00E635CE">
      <w:r>
        <w:t xml:space="preserve">Sie können dieses Dokument an die Bedürfnisse in Ihrem Unternehmen anpassen, speichern und ausdrucken. Bitte haben Sie Verständnis dafür, dass die activeMind AG keinerlei Haftung für etwaige Fehler übernimmt. </w:t>
      </w:r>
    </w:p>
    <w:p w14:paraId="6DE720C2" w14:textId="77777777" w:rsidR="00E635CE" w:rsidRDefault="00E635CE" w:rsidP="00E635CE">
      <w:r>
        <w:t>Bei Fragen oder Problemen helfen wir Ihnen gerne weiter!</w:t>
      </w:r>
    </w:p>
    <w:p w14:paraId="56E0A903" w14:textId="77777777" w:rsidR="00E635CE" w:rsidRDefault="00E635CE" w:rsidP="00E635CE">
      <w:r>
        <w:t>Ihr Team der activeMind AG</w:t>
      </w:r>
    </w:p>
    <w:p w14:paraId="03C0BFB8" w14:textId="5804704F" w:rsidR="00E635CE" w:rsidRDefault="00E635CE" w:rsidP="00E635CE">
      <w:r>
        <w:t xml:space="preserve">Telefon: </w:t>
      </w:r>
      <w:r>
        <w:tab/>
      </w:r>
      <w:r w:rsidR="00B57554" w:rsidRPr="00B57554">
        <w:t>+49 (0)89 / 91 92 94 – 900</w:t>
      </w:r>
      <w:bookmarkStart w:id="0" w:name="_GoBack"/>
      <w:bookmarkEnd w:id="0"/>
      <w:r>
        <w:br/>
        <w:t xml:space="preserve">E-Mail: </w:t>
      </w:r>
      <w:r>
        <w:tab/>
      </w:r>
      <w:r>
        <w:tab/>
      </w:r>
      <w:hyperlink r:id="rId10" w:history="1">
        <w:r w:rsidRPr="0056074D">
          <w:rPr>
            <w:rStyle w:val="Hyperlink"/>
          </w:rPr>
          <w:t>anfrage@activemind.de</w:t>
        </w:r>
      </w:hyperlink>
      <w:r>
        <w:br/>
        <w:t xml:space="preserve">Web: </w:t>
      </w:r>
      <w:r>
        <w:tab/>
      </w:r>
      <w:r>
        <w:tab/>
      </w:r>
      <w:hyperlink r:id="rId11" w:history="1">
        <w:r w:rsidRPr="0056074D">
          <w:rPr>
            <w:rStyle w:val="Hyperlink"/>
          </w:rPr>
          <w:t>https://www.activemind.de</w:t>
        </w:r>
      </w:hyperlink>
      <w:r>
        <w:t xml:space="preserve"> </w:t>
      </w:r>
      <w:r>
        <w:br w:type="page"/>
      </w:r>
    </w:p>
    <w:p w14:paraId="1487B157" w14:textId="77777777" w:rsidR="00A34776" w:rsidRPr="009F331D" w:rsidRDefault="00BD442D" w:rsidP="00E635CE">
      <w:pPr>
        <w:pStyle w:val="berschrift1"/>
      </w:pPr>
      <w:r>
        <w:lastRenderedPageBreak/>
        <w:t xml:space="preserve">Datenschutzkonzept </w:t>
      </w:r>
    </w:p>
    <w:p w14:paraId="34AB12A0" w14:textId="77777777" w:rsidR="00BD442D" w:rsidRPr="005862F3" w:rsidRDefault="00BD442D" w:rsidP="00BD442D">
      <w:pPr>
        <w:pStyle w:val="berschrift2"/>
      </w:pPr>
      <w:r w:rsidRPr="005862F3">
        <w:t>Ziel des Datenschutzkonzeptes</w:t>
      </w:r>
    </w:p>
    <w:p w14:paraId="21F64A8F" w14:textId="2F2034EE" w:rsidR="00BD442D" w:rsidRDefault="00BD442D" w:rsidP="00BD442D">
      <w:pPr>
        <w:spacing w:before="120" w:after="120"/>
      </w:pPr>
      <w:r>
        <w:t xml:space="preserve">Das Datenschutzkonzept hat zum Ziel, in einer zusammenfassenden Dokumentation die datenschutzrechtlichen Aspekte darzustellen. Es kann auch als Grundlage für datenschutzrechtliche Prüfungen z. B. durch Auftraggeber im Rahmen der </w:t>
      </w:r>
      <w:hyperlink r:id="rId12" w:history="1">
        <w:r w:rsidRPr="002E71F3">
          <w:rPr>
            <w:rStyle w:val="Hyperlink"/>
          </w:rPr>
          <w:t>Auftragsverarbeitung</w:t>
        </w:r>
      </w:hyperlink>
      <w:r>
        <w:t xml:space="preserve"> genutzt werden. Dadurch soll die Einhaltung der europäischen </w:t>
      </w:r>
      <w:hyperlink r:id="rId13" w:history="1">
        <w:r w:rsidRPr="002E71F3">
          <w:rPr>
            <w:rStyle w:val="Hyperlink"/>
          </w:rPr>
          <w:t>Datenschutz-Grundverordnung (DSGVO)</w:t>
        </w:r>
      </w:hyperlink>
      <w:r>
        <w:t xml:space="preserve"> nicht nur gewährleistet, sondern auch der Nachweis der Einhaltung geschaffen werden. </w:t>
      </w:r>
    </w:p>
    <w:p w14:paraId="00971FE7" w14:textId="77777777" w:rsidR="00BD442D" w:rsidRPr="00BD4F14" w:rsidRDefault="00BD442D" w:rsidP="00BD442D">
      <w:pPr>
        <w:pStyle w:val="berschrift2"/>
      </w:pPr>
      <w:r w:rsidRPr="00BD4F14">
        <w:t>Präambel</w:t>
      </w:r>
    </w:p>
    <w:p w14:paraId="40AF8D20" w14:textId="77777777" w:rsidR="00BD442D" w:rsidRDefault="00BD442D" w:rsidP="00BD442D">
      <w:pPr>
        <w:spacing w:before="120" w:after="120"/>
      </w:pPr>
      <w:r>
        <w:t>Kurzbeschreibung des Unternehmens und Motivation zur Einhaltung des Datenschutzes.</w:t>
      </w:r>
    </w:p>
    <w:p w14:paraId="29C5E4E9" w14:textId="77777777" w:rsidR="00BD442D" w:rsidRPr="00BD4F14" w:rsidRDefault="00BD442D" w:rsidP="00BD442D">
      <w:pPr>
        <w:pStyle w:val="berschrift2"/>
      </w:pPr>
      <w:r w:rsidRPr="00BD4F14">
        <w:t>Datenschutzpolitik</w:t>
      </w:r>
      <w:r w:rsidRPr="00BD4F14" w:rsidDel="00135061">
        <w:t xml:space="preserve"> </w:t>
      </w:r>
      <w:r w:rsidRPr="00BD4F14">
        <w:t>und Verantwortlichkeiten im Unternehmen</w:t>
      </w:r>
    </w:p>
    <w:p w14:paraId="27EB8D3F" w14:textId="70FAD223" w:rsidR="00BD442D" w:rsidRDefault="00BD442D" w:rsidP="00BD442D">
      <w:pPr>
        <w:pStyle w:val="Listenabsatz"/>
        <w:numPr>
          <w:ilvl w:val="0"/>
          <w:numId w:val="4"/>
        </w:numPr>
        <w:spacing w:before="120" w:after="120"/>
      </w:pPr>
      <w:r>
        <w:t xml:space="preserve">Für ein Unternehmen sind die obersten Datenschutzziele ggf. neben bereits bestehenden Unternehmenszielen festzulegen und zu dokumentieren. Datenschutzziele orientieren sich an den Datenschutz-Grundsätzen und sind individuell auf ein Unternehmen anzupassen. </w:t>
      </w:r>
    </w:p>
    <w:p w14:paraId="1296721F" w14:textId="77777777" w:rsidR="00BD442D" w:rsidRDefault="00BD442D" w:rsidP="00BD442D">
      <w:pPr>
        <w:pStyle w:val="Listenabsatz"/>
        <w:numPr>
          <w:ilvl w:val="0"/>
          <w:numId w:val="4"/>
        </w:numPr>
        <w:spacing w:before="120" w:after="120"/>
      </w:pPr>
      <w:r>
        <w:t>Festlegung der Rollen und Verantwortlichkeiten (z. B. Vertreter des Unternehmens, betriebliche Datenschutzbeauftragte, Koordinatoren oder Datenschutzteam und operativ Verantwortliche).</w:t>
      </w:r>
    </w:p>
    <w:p w14:paraId="30A4C6A3" w14:textId="77777777" w:rsidR="00BD442D" w:rsidRDefault="00BD442D" w:rsidP="00BD442D">
      <w:pPr>
        <w:pStyle w:val="Listenabsatz"/>
        <w:numPr>
          <w:ilvl w:val="0"/>
          <w:numId w:val="4"/>
        </w:numPr>
        <w:spacing w:before="120" w:after="120"/>
      </w:pPr>
      <w:r>
        <w:t>Verpflichtung zur kontinuierlichen Verbesserung eines Datenschutzmanagementsystems.</w:t>
      </w:r>
    </w:p>
    <w:p w14:paraId="3C65179C" w14:textId="77777777" w:rsidR="00BD442D" w:rsidRDefault="00BD442D" w:rsidP="00BD442D">
      <w:pPr>
        <w:pStyle w:val="Listenabsatz"/>
        <w:numPr>
          <w:ilvl w:val="0"/>
          <w:numId w:val="4"/>
        </w:numPr>
        <w:spacing w:before="120" w:after="120"/>
      </w:pPr>
      <w:r>
        <w:t>Schulung, Sensibilisierung und Verpflichtung der Mitarbeiter</w:t>
      </w:r>
    </w:p>
    <w:p w14:paraId="0D477E96" w14:textId="77777777" w:rsidR="00BD442D" w:rsidRPr="005862F3" w:rsidRDefault="00BD442D" w:rsidP="009F44E0">
      <w:pPr>
        <w:pStyle w:val="berschrift2"/>
      </w:pPr>
      <w:r w:rsidRPr="005862F3">
        <w:t>Rechtliche Rahmenbedingungen im Unternehmen</w:t>
      </w:r>
    </w:p>
    <w:p w14:paraId="0ACFFBD7" w14:textId="77777777" w:rsidR="00BD442D" w:rsidRDefault="00BD442D" w:rsidP="00BD442D">
      <w:pPr>
        <w:pStyle w:val="Listenabsatz"/>
        <w:numPr>
          <w:ilvl w:val="0"/>
          <w:numId w:val="3"/>
        </w:numPr>
        <w:spacing w:before="120" w:after="120"/>
      </w:pPr>
      <w:r>
        <w:t>Branchenspezifische gesetzliche Regelungen oder Verhaltensregeln für den Umgang mit personenbezogenen Daten.</w:t>
      </w:r>
    </w:p>
    <w:p w14:paraId="67FD152F" w14:textId="77777777" w:rsidR="00BD442D" w:rsidRDefault="00BD442D" w:rsidP="00BD442D">
      <w:pPr>
        <w:pStyle w:val="Listenabsatz"/>
        <w:numPr>
          <w:ilvl w:val="0"/>
          <w:numId w:val="3"/>
        </w:numPr>
        <w:spacing w:before="120" w:after="120"/>
      </w:pPr>
      <w:r>
        <w:t>Anforderungen interner und externer Parteien.</w:t>
      </w:r>
    </w:p>
    <w:p w14:paraId="7322A11C" w14:textId="77777777" w:rsidR="00BD442D" w:rsidRDefault="00BD442D" w:rsidP="00BD442D">
      <w:pPr>
        <w:pStyle w:val="Listenabsatz"/>
        <w:numPr>
          <w:ilvl w:val="0"/>
          <w:numId w:val="3"/>
        </w:numPr>
        <w:spacing w:before="120" w:after="120"/>
      </w:pPr>
      <w:r>
        <w:t>Anwendbare Gesetze mit ggf. lokalen Sonderregelungen.</w:t>
      </w:r>
    </w:p>
    <w:p w14:paraId="128BA4BD" w14:textId="77777777" w:rsidR="00BD442D" w:rsidRPr="00A65DA2" w:rsidRDefault="00BD442D" w:rsidP="009F44E0">
      <w:pPr>
        <w:pStyle w:val="berschrift2"/>
      </w:pPr>
      <w:r w:rsidRPr="00A65DA2">
        <w:t>Dokumentation</w:t>
      </w:r>
    </w:p>
    <w:p w14:paraId="123B99FD" w14:textId="77777777" w:rsidR="00BD442D" w:rsidRDefault="00BD442D" w:rsidP="00BD442D">
      <w:pPr>
        <w:pStyle w:val="Listenabsatz"/>
        <w:numPr>
          <w:ilvl w:val="0"/>
          <w:numId w:val="2"/>
        </w:numPr>
        <w:spacing w:before="120" w:after="120"/>
      </w:pPr>
      <w:r>
        <w:t xml:space="preserve">Schutzbedarf der Daten: Schutzbedarfsfeststellung </w:t>
      </w:r>
      <w:r w:rsidRPr="005F7909">
        <w:t>bezüglich Vertraulichkeit, Integrität und Verfügbarkeit</w:t>
      </w:r>
      <w:r>
        <w:t xml:space="preserve"> (hilfreich sind die Kategorien des </w:t>
      </w:r>
      <w:hyperlink r:id="rId14" w:history="1">
        <w:r>
          <w:rPr>
            <w:rStyle w:val="Hyperlink"/>
          </w:rPr>
          <w:t>BSI-Standard 100-2</w:t>
        </w:r>
      </w:hyperlink>
      <w:r>
        <w:t xml:space="preserve"> z.B. „normal“, „hoch“ und „sehr hoch“)</w:t>
      </w:r>
    </w:p>
    <w:p w14:paraId="138F42A6" w14:textId="77777777" w:rsidR="00BD442D" w:rsidRDefault="00BD442D" w:rsidP="00BD442D">
      <w:pPr>
        <w:pStyle w:val="Listenabsatz"/>
        <w:numPr>
          <w:ilvl w:val="0"/>
          <w:numId w:val="2"/>
        </w:numPr>
        <w:spacing w:before="120" w:after="120"/>
      </w:pPr>
      <w:r>
        <w:t>Durchgeführte interne und externe Überprüfungen</w:t>
      </w:r>
    </w:p>
    <w:p w14:paraId="79FC9592" w14:textId="77777777" w:rsidR="00BD442D" w:rsidRPr="00F00A6F" w:rsidRDefault="00BD442D" w:rsidP="009F44E0">
      <w:pPr>
        <w:pStyle w:val="berschrift2"/>
      </w:pPr>
      <w:r w:rsidRPr="00F00A6F">
        <w:t xml:space="preserve">Bestehende </w:t>
      </w:r>
      <w:r>
        <w:t>t</w:t>
      </w:r>
      <w:r w:rsidRPr="00F00A6F">
        <w:t>echnische und organisatorische Maßnahmen</w:t>
      </w:r>
      <w:r>
        <w:t xml:space="preserve"> (TOM)</w:t>
      </w:r>
    </w:p>
    <w:p w14:paraId="6A02F5E0" w14:textId="77777777" w:rsidR="00BD442D" w:rsidRDefault="00BD442D" w:rsidP="00BD442D">
      <w:pPr>
        <w:spacing w:before="120" w:after="120"/>
      </w:pPr>
      <w:r w:rsidRPr="008E3D52">
        <w:t>Geeignete</w:t>
      </w:r>
      <w:r>
        <w:t xml:space="preserve"> </w:t>
      </w:r>
      <w:r w:rsidRPr="008E3D52">
        <w:t>technische</w:t>
      </w:r>
      <w:r>
        <w:t xml:space="preserve"> </w:t>
      </w:r>
      <w:r w:rsidRPr="008E3D52">
        <w:t>und organisatorische</w:t>
      </w:r>
      <w:r>
        <w:t xml:space="preserve"> </w:t>
      </w:r>
      <w:r w:rsidRPr="008E3D52">
        <w:t xml:space="preserve">Maßnahmen, die unter Berücksichtigung u. a. </w:t>
      </w:r>
      <w:r>
        <w:t xml:space="preserve">des Zwecks der Verarbeitung, </w:t>
      </w:r>
      <w:r w:rsidRPr="008E3D52">
        <w:t>des Stands</w:t>
      </w:r>
      <w:r>
        <w:t xml:space="preserve"> </w:t>
      </w:r>
      <w:r w:rsidRPr="008E3D52">
        <w:t>der Technik</w:t>
      </w:r>
      <w:r>
        <w:t xml:space="preserve"> </w:t>
      </w:r>
      <w:r w:rsidRPr="008E3D52">
        <w:t>und der</w:t>
      </w:r>
      <w:r>
        <w:t xml:space="preserve"> </w:t>
      </w:r>
      <w:r w:rsidRPr="008E3D52">
        <w:t>Implementierungskosten</w:t>
      </w:r>
      <w:r>
        <w:t xml:space="preserve"> </w:t>
      </w:r>
      <w:r w:rsidRPr="008E3D52">
        <w:t xml:space="preserve">zu treffen </w:t>
      </w:r>
      <w:r>
        <w:t>und nachzuweisen</w:t>
      </w:r>
      <w:r w:rsidR="003438D2" w:rsidRPr="003438D2">
        <w:t xml:space="preserve"> </w:t>
      </w:r>
      <w:r w:rsidR="003438D2">
        <w:t>sind</w:t>
      </w:r>
      <w:r>
        <w:t>.</w:t>
      </w:r>
    </w:p>
    <w:p w14:paraId="0E9F8BB0" w14:textId="77777777" w:rsidR="00BD442D" w:rsidRDefault="00BD442D" w:rsidP="00BD442D">
      <w:pPr>
        <w:spacing w:before="120" w:after="120"/>
      </w:pPr>
      <w:r>
        <w:t>Die Beschreibung der umgesetzten Umsetzung TOM kann sich beispielsweise an dem Aufbau der ISO/</w:t>
      </w:r>
      <w:r w:rsidR="009F44E0">
        <w:t>IEC </w:t>
      </w:r>
      <w:r>
        <w:t>27002 unter Berücksichtigung der ISO/</w:t>
      </w:r>
      <w:r w:rsidR="009F44E0">
        <w:t>IEC </w:t>
      </w:r>
      <w:r>
        <w:t xml:space="preserve">29151 (Leitfaden für den Schutz personenbezogener Daten) orientieren. Die jeweiligen Kapitel sollten durch Hinweis auf bestehende Richtlinien nachgewiesen werden. </w:t>
      </w:r>
    </w:p>
    <w:p w14:paraId="19BE9557" w14:textId="77777777" w:rsidR="00BD442D" w:rsidRDefault="00BD442D" w:rsidP="00BD442D">
      <w:pPr>
        <w:spacing w:before="120" w:after="120"/>
      </w:pPr>
      <w:r>
        <w:t>Beispiele für solche Richtlinien sind unter anderem:</w:t>
      </w:r>
    </w:p>
    <w:p w14:paraId="3F73D923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Richtlinie für Betroffenenrechte</w:t>
      </w:r>
    </w:p>
    <w:p w14:paraId="5A5DE5D6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Zugangssteuerung</w:t>
      </w:r>
    </w:p>
    <w:p w14:paraId="5F471F94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Informationsklassifizierung (und deren Handhabung)</w:t>
      </w:r>
    </w:p>
    <w:p w14:paraId="46934CA1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lastRenderedPageBreak/>
        <w:t>physische und umgebungsbezogene Sicherheit</w:t>
      </w:r>
    </w:p>
    <w:p w14:paraId="1BEF8A7E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an den Endanwender gerichtete Themen wie:</w:t>
      </w:r>
    </w:p>
    <w:p w14:paraId="4FA0BA9F" w14:textId="77777777" w:rsidR="00BD442D" w:rsidRDefault="00BD442D" w:rsidP="00BD442D">
      <w:pPr>
        <w:pStyle w:val="Listenabsatz"/>
        <w:numPr>
          <w:ilvl w:val="1"/>
          <w:numId w:val="1"/>
        </w:numPr>
        <w:spacing w:before="120" w:after="120"/>
      </w:pPr>
      <w:r>
        <w:t>zulässiger Gebrauch von Werten</w:t>
      </w:r>
    </w:p>
    <w:p w14:paraId="64243E1A" w14:textId="77777777" w:rsidR="00BD442D" w:rsidRDefault="00BD442D" w:rsidP="00BD442D">
      <w:pPr>
        <w:pStyle w:val="Listenabsatz"/>
        <w:numPr>
          <w:ilvl w:val="1"/>
          <w:numId w:val="1"/>
        </w:numPr>
        <w:spacing w:before="120" w:after="120"/>
      </w:pPr>
      <w:r>
        <w:t>Richtlinie für eine aufgrund der Arbeitsumgebung und Bildschirmsperren</w:t>
      </w:r>
    </w:p>
    <w:p w14:paraId="5D6F4B34" w14:textId="77777777" w:rsidR="00BD442D" w:rsidRDefault="00BD442D" w:rsidP="00BD442D">
      <w:pPr>
        <w:pStyle w:val="Listenabsatz"/>
        <w:numPr>
          <w:ilvl w:val="1"/>
          <w:numId w:val="1"/>
        </w:numPr>
        <w:spacing w:before="120" w:after="120"/>
      </w:pPr>
      <w:r>
        <w:t>Informationsübertragung</w:t>
      </w:r>
    </w:p>
    <w:p w14:paraId="11A4E8FA" w14:textId="77777777" w:rsidR="00BD442D" w:rsidRDefault="00BD442D" w:rsidP="00BD442D">
      <w:pPr>
        <w:pStyle w:val="Listenabsatz"/>
        <w:numPr>
          <w:ilvl w:val="1"/>
          <w:numId w:val="1"/>
        </w:numPr>
        <w:spacing w:before="120" w:after="120"/>
      </w:pPr>
      <w:r>
        <w:t>Mobilgeräte und Telearbeit</w:t>
      </w:r>
    </w:p>
    <w:p w14:paraId="7E8A858D" w14:textId="77777777" w:rsidR="00BD442D" w:rsidRDefault="00BD442D" w:rsidP="00BD442D">
      <w:pPr>
        <w:pStyle w:val="Listenabsatz"/>
        <w:numPr>
          <w:ilvl w:val="1"/>
          <w:numId w:val="1"/>
        </w:numPr>
        <w:spacing w:before="120" w:after="120"/>
      </w:pPr>
      <w:r>
        <w:t>Einschränkung von Software Installation und -verwendung</w:t>
      </w:r>
    </w:p>
    <w:p w14:paraId="23325E0C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Datensicherung</w:t>
      </w:r>
    </w:p>
    <w:p w14:paraId="5E4EB485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Informationsübertragung</w:t>
      </w:r>
    </w:p>
    <w:p w14:paraId="0C703B12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Schutz vor Schadsoftware</w:t>
      </w:r>
    </w:p>
    <w:p w14:paraId="4896D278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Handhabung technischer Schwachstellen</w:t>
      </w:r>
    </w:p>
    <w:p w14:paraId="5D151085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kryptografische Maßnahmen</w:t>
      </w:r>
    </w:p>
    <w:p w14:paraId="0C27B0BC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Kommunikationssicherheit</w:t>
      </w:r>
    </w:p>
    <w:p w14:paraId="69B3DDC8" w14:textId="77777777" w:rsidR="00BD442D" w:rsidRDefault="00BD442D" w:rsidP="00BD442D">
      <w:pPr>
        <w:pStyle w:val="Listenabsatz"/>
        <w:numPr>
          <w:ilvl w:val="0"/>
          <w:numId w:val="1"/>
        </w:numPr>
        <w:spacing w:before="120" w:after="120"/>
      </w:pPr>
      <w:r>
        <w:t>Privatsphäre und Schutz von personenbezogenen Informationen</w:t>
      </w:r>
    </w:p>
    <w:p w14:paraId="3450386B" w14:textId="77777777" w:rsidR="00A34776" w:rsidRDefault="00BD442D" w:rsidP="009F44E0">
      <w:pPr>
        <w:pStyle w:val="Listenabsatz"/>
        <w:numPr>
          <w:ilvl w:val="0"/>
          <w:numId w:val="1"/>
        </w:numPr>
        <w:spacing w:before="120" w:after="120"/>
      </w:pPr>
      <w:r>
        <w:t>Lieferanten Beziehungen Hinweis auf regelmäßige Überprüfung und Bewertung der Datenverarbeitung, insbesondere der Wirksamkeit der umgesetzten technischen und organisatorischen Maßnahmen.</w:t>
      </w:r>
    </w:p>
    <w:sectPr w:rsidR="00A34776" w:rsidSect="00BD442D">
      <w:footerReference w:type="default" r:id="rId15"/>
      <w:headerReference w:type="first" r:id="rId16"/>
      <w:pgSz w:w="11906" w:h="16838"/>
      <w:pgMar w:top="1134" w:right="1134" w:bottom="1418" w:left="1134" w:header="567" w:footer="567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CAD8EB" w14:textId="77777777" w:rsidR="00BB18BF" w:rsidRDefault="00BB18BF" w:rsidP="00A34776">
      <w:pPr>
        <w:spacing w:after="0" w:line="240" w:lineRule="auto"/>
      </w:pPr>
      <w:r>
        <w:separator/>
      </w:r>
    </w:p>
  </w:endnote>
  <w:endnote w:type="continuationSeparator" w:id="0">
    <w:p w14:paraId="33AA2FD8" w14:textId="77777777" w:rsidR="00BB18BF" w:rsidRDefault="00BB18BF" w:rsidP="00A34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rutigerLT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LT-Roman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5680045"/>
      <w:docPartObj>
        <w:docPartGallery w:val="Page Numbers (Bottom of Page)"/>
        <w:docPartUnique/>
      </w:docPartObj>
    </w:sdtPr>
    <w:sdtEndPr/>
    <w:sdtContent>
      <w:p w14:paraId="1E7B3DD4" w14:textId="1F144277" w:rsidR="002E71F3" w:rsidRDefault="002E71F3" w:rsidP="002E71F3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883E31" w14:textId="77777777" w:rsidR="00BB18BF" w:rsidRDefault="00BB18BF" w:rsidP="00A34776">
      <w:pPr>
        <w:spacing w:after="0" w:line="240" w:lineRule="auto"/>
      </w:pPr>
      <w:r>
        <w:separator/>
      </w:r>
    </w:p>
  </w:footnote>
  <w:footnote w:type="continuationSeparator" w:id="0">
    <w:p w14:paraId="3F3E1A3F" w14:textId="77777777" w:rsidR="00BB18BF" w:rsidRDefault="00BB18BF" w:rsidP="00A347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8B518" w14:textId="5C483111" w:rsidR="00BD442D" w:rsidRDefault="00BD442D" w:rsidP="00B57554">
    <w:pPr>
      <w:pStyle w:val="Kopfzeile"/>
    </w:pPr>
    <w:r>
      <w:t>Version: 2.</w:t>
    </w:r>
    <w:r w:rsidR="00B57554">
      <w:t>1</w:t>
    </w:r>
    <w:r>
      <w:t xml:space="preserve"> | Stand: 25. September 2017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C1B97"/>
    <w:multiLevelType w:val="hybridMultilevel"/>
    <w:tmpl w:val="63B8E3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9A2623"/>
    <w:multiLevelType w:val="hybridMultilevel"/>
    <w:tmpl w:val="743CC0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B951F2"/>
    <w:multiLevelType w:val="hybridMultilevel"/>
    <w:tmpl w:val="001694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23619"/>
    <w:multiLevelType w:val="hybridMultilevel"/>
    <w:tmpl w:val="14229B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776"/>
    <w:rsid w:val="00064A81"/>
    <w:rsid w:val="00106170"/>
    <w:rsid w:val="001E36BF"/>
    <w:rsid w:val="00232C13"/>
    <w:rsid w:val="00267B07"/>
    <w:rsid w:val="002E71F3"/>
    <w:rsid w:val="003438D2"/>
    <w:rsid w:val="004D6C28"/>
    <w:rsid w:val="004E5B4C"/>
    <w:rsid w:val="004F5CF2"/>
    <w:rsid w:val="00556844"/>
    <w:rsid w:val="00566CB1"/>
    <w:rsid w:val="00591FA7"/>
    <w:rsid w:val="00763B34"/>
    <w:rsid w:val="00772240"/>
    <w:rsid w:val="007831B8"/>
    <w:rsid w:val="00822740"/>
    <w:rsid w:val="00964DA4"/>
    <w:rsid w:val="00965BF1"/>
    <w:rsid w:val="00972B2F"/>
    <w:rsid w:val="009F44E0"/>
    <w:rsid w:val="00A20B20"/>
    <w:rsid w:val="00A34776"/>
    <w:rsid w:val="00B33E69"/>
    <w:rsid w:val="00B57554"/>
    <w:rsid w:val="00BB18BF"/>
    <w:rsid w:val="00BD442D"/>
    <w:rsid w:val="00C3618B"/>
    <w:rsid w:val="00CC3717"/>
    <w:rsid w:val="00CF10C3"/>
    <w:rsid w:val="00DB72BD"/>
    <w:rsid w:val="00E635CE"/>
    <w:rsid w:val="00ED01D8"/>
    <w:rsid w:val="00EE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579C"/>
  <w15:chartTrackingRefBased/>
  <w15:docId w15:val="{BF9C3E96-3A74-4690-B4B0-2ADBE03B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34776"/>
    <w:pPr>
      <w:spacing w:after="200" w:line="276" w:lineRule="auto"/>
    </w:pPr>
    <w:rPr>
      <w:rFonts w:eastAsia="Times New Roman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3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5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2ohneSST-90">
    <w:name w:val="Überschrift 2_ohne (SST-90)"/>
    <w:basedOn w:val="Standard"/>
    <w:uiPriority w:val="99"/>
    <w:rsid w:val="00A34776"/>
    <w:pPr>
      <w:keepNext/>
      <w:widowControl w:val="0"/>
      <w:autoSpaceDE w:val="0"/>
      <w:autoSpaceDN w:val="0"/>
      <w:adjustRightInd w:val="0"/>
      <w:spacing w:before="520" w:after="260" w:line="480" w:lineRule="atLeast"/>
      <w:ind w:left="1984" w:hanging="1984"/>
      <w:textAlignment w:val="center"/>
    </w:pPr>
    <w:rPr>
      <w:rFonts w:ascii="FrutigerLT-Bold" w:hAnsi="FrutigerLT-Bold" w:cs="FrutigerLT-Bold"/>
      <w:b/>
      <w:bCs/>
      <w:color w:val="000000"/>
      <w:sz w:val="36"/>
      <w:szCs w:val="36"/>
    </w:rPr>
  </w:style>
  <w:style w:type="paragraph" w:customStyle="1" w:styleId="AnhangSST-90">
    <w:name w:val="Anhang (SST-90)"/>
    <w:basedOn w:val="Standard"/>
    <w:uiPriority w:val="99"/>
    <w:rsid w:val="00A34776"/>
    <w:pPr>
      <w:widowControl w:val="0"/>
      <w:tabs>
        <w:tab w:val="left" w:pos="454"/>
      </w:tabs>
      <w:autoSpaceDE w:val="0"/>
      <w:autoSpaceDN w:val="0"/>
      <w:adjustRightInd w:val="0"/>
      <w:spacing w:before="130" w:after="0" w:line="280" w:lineRule="atLeast"/>
      <w:jc w:val="both"/>
      <w:textAlignment w:val="center"/>
    </w:pPr>
    <w:rPr>
      <w:rFonts w:ascii="FrutigerLT-Roman" w:hAnsi="FrutigerLT-Roman" w:cs="FrutigerLT-Roman"/>
      <w:color w:val="000000"/>
      <w:sz w:val="21"/>
      <w:szCs w:val="21"/>
    </w:rPr>
  </w:style>
  <w:style w:type="character" w:customStyle="1" w:styleId="AnhanghfettZeichenSST-90">
    <w:name w:val="Anhang_hfett (Zeichen_SST-90)"/>
    <w:uiPriority w:val="99"/>
    <w:rsid w:val="00A34776"/>
    <w:rPr>
      <w:b/>
    </w:rPr>
  </w:style>
  <w:style w:type="character" w:customStyle="1" w:styleId="AnhangkursivZeichenSST-90">
    <w:name w:val="Anhang_kursiv (Zeichen_SST-90)"/>
    <w:uiPriority w:val="99"/>
    <w:rsid w:val="00A34776"/>
    <w:rPr>
      <w:i/>
    </w:rPr>
  </w:style>
  <w:style w:type="paragraph" w:styleId="Fuzeile">
    <w:name w:val="footer"/>
    <w:basedOn w:val="Standard"/>
    <w:link w:val="FuzeileZchn"/>
    <w:uiPriority w:val="99"/>
    <w:unhideWhenUsed/>
    <w:rsid w:val="00A347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A34776"/>
    <w:rPr>
      <w:rFonts w:ascii="Calibri" w:eastAsia="Times New Roman" w:hAnsi="Calibri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A34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link w:val="Kopfzeile"/>
    <w:uiPriority w:val="99"/>
    <w:rsid w:val="00A34776"/>
    <w:rPr>
      <w:rFonts w:ascii="Calibri" w:eastAsia="Times New Roman" w:hAnsi="Calibri" w:cs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35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5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E635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63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635CE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E635CE"/>
    <w:rPr>
      <w:color w:val="2B579A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BD442D"/>
    <w:pPr>
      <w:ind w:left="720"/>
      <w:contextualSpacing/>
    </w:pPr>
    <w:rPr>
      <w:rFonts w:eastAsia="Calibri"/>
      <w:lang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D442D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D442D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D442D"/>
    <w:rPr>
      <w:rFonts w:eastAsia="Times New Roma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D442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D442D"/>
    <w:rPr>
      <w:rFonts w:eastAsia="Times New Roman"/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D44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D442D"/>
    <w:rPr>
      <w:rFonts w:ascii="Segoe UI" w:eastAsia="Times New Roman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71F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activemind.de/datenschutz/dsgvo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tivemind.de/datenschutz/auftragsverarbeitung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ctivemind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anfrage@activemind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ctivemind.de/datenschutz/dokumente/" TargetMode="External"/><Relationship Id="rId14" Type="http://schemas.openxmlformats.org/officeDocument/2006/relationships/hyperlink" Target="https://www.bsi.bund.de/SharedDocs/Downloads/DE/BSI/Publikationen/ITGrundschutzstandards/BSI-Standard_1002.pdf?__blob=publicationFile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27E09D-B9F0-4F24-B5BA-169094A7F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Michaela Seip</dc:creator>
  <cp:keywords/>
  <cp:lastModifiedBy>Felix Schmidt</cp:lastModifiedBy>
  <cp:revision>5</cp:revision>
  <dcterms:created xsi:type="dcterms:W3CDTF">2017-09-25T09:23:00Z</dcterms:created>
  <dcterms:modified xsi:type="dcterms:W3CDTF">2018-12-18T20:47:00Z</dcterms:modified>
</cp:coreProperties>
</file>