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October 2021</w:t>
      </w:r>
    </w:p>
    <w:bookmarkEnd w:id="23"/>
    <w:bookmarkEnd w:id="24"/>
    <w:bookmarkStart w:id="34" w:name="frontispiece"/>
    <w:p>
      <w:pPr>
        <w:pStyle w:val="Heading1"/>
      </w:pPr>
      <w:r>
        <w:t xml:space="preserve">Frontispiece</w:t>
      </w:r>
    </w:p>
    <w:bookmarkStart w:id="25" w:name="about-the-standard"/>
    <w:p>
      <w:pPr>
        <w:pStyle w:val="Heading2"/>
      </w:pPr>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tool vendors, and consumers to define, build, test and verify secure applications.</w:t>
      </w:r>
    </w:p>
    <w:bookmarkEnd w:id="25"/>
    <w:bookmarkStart w:id="30" w:name="copyright-and-license"/>
    <w:p>
      <w:pPr>
        <w:pStyle w:val="Heading2"/>
      </w:pPr>
      <w:r>
        <w:t xml:space="preserve">Copyright and License</w:t>
      </w:r>
    </w:p>
    <w:p>
      <w:pPr>
        <w:pStyle w:val="FirstParagraph"/>
      </w:pPr>
      <w:r>
        <w:t xml:space="preserve">Version 4.0.3, October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This document is released under the</w:t>
      </w:r>
      <w:r>
        <w:t xml:space="preserve"> </w:t>
      </w:r>
      <w:hyperlink r:id="rId29">
        <w:r>
          <w:rPr>
            <w:rStyle w:val="Hyperlink"/>
          </w:rPr>
          <w:t xml:space="preserve">Creative Commons Attribution ShareAlike 3.0 license</w:t>
        </w:r>
      </w:hyperlink>
      <w:r>
        <w:t xml:space="preserve">. For any reuse or distribution, you must make clear to others the license terms of this work.</w:t>
      </w:r>
    </w:p>
    <w:bookmarkEnd w:id="30"/>
    <w:bookmarkStart w:id="31" w:name="project-leads"/>
    <w:p>
      <w:pPr>
        <w:pStyle w:val="Heading2"/>
      </w:pPr>
      <w:r>
        <w:t xml:space="preserve">Project Leads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major-contributors"/>
    <w:p>
      <w:pPr>
        <w:pStyle w:val="Heading2"/>
      </w:pPr>
      <w:r>
        <w:t xml:space="preserve">Major Contributors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her-contributors-and-reviewers"/>
    <w:p>
      <w:pPr>
        <w:pStyle w:val="Heading2"/>
      </w:pPr>
      <w:r>
        <w:t xml:space="preserve">Other Contributors and Reviewers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If a credit is missing from the 4.0.3 credit list above, please log a ticket at GitHub to be recognized in future updates.</w:t>
      </w:r>
    </w:p>
    <w:p>
      <w:pPr>
        <w:pStyle w:val="BodyText"/>
      </w:pPr>
      <w:r>
        <w:t xml:space="preserve">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bookmarkEnd w:id="33"/>
    <w:bookmarkEnd w:id="34"/>
    <w:bookmarkStart w:id="36" w:name="preface"/>
    <w:p>
      <w:pPr>
        <w:pStyle w:val="Heading1"/>
      </w:pPr>
      <w:r>
        <w:t xml:space="preserve">Preface</w:t>
      </w:r>
    </w:p>
    <w:p>
      <w:pPr>
        <w:pStyle w:val="FirstParagraph"/>
      </w:pPr>
      <w:r>
        <w:t xml:space="preserve">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pPr>
        <w:pStyle w:val="BodyText"/>
      </w:pPr>
      <w:r>
        <w:t xml:space="preserve">Version 4.0.3 is the third minor patch to v4.0 intended to fix spelling errors and make requirements clearer without making breaking changes such as materially changing requirements, strengthening requirements or adding requirements. However, some requirements may have been slightly weakened where we felt appropriate and some entirely redundant requirements have been removed (but without renumbering).</w:t>
      </w:r>
    </w:p>
    <w:p>
      <w:pPr>
        <w:pStyle w:val="BodyText"/>
      </w:pPr>
      <w:r>
        <w:t xml:space="preserve">ASVS v4.0 is the culmination of community effort and industry feedback over the last decade. We have attempted to make it easier to adopt the ASVS for a variety of different use cases throughout any secure software development lifecycle.</w:t>
      </w:r>
    </w:p>
    <w:p>
      <w:pPr>
        <w:pStyle w:val="BodyText"/>
      </w:pPr>
      <w:r>
        <w:t xml:space="preserve">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bookmarkStart w:id="35" w:name="whats-new-in-40"/>
    <w:p>
      <w:pPr>
        <w:pStyle w:val="Heading2"/>
      </w:pPr>
      <w:r>
        <w:t xml:space="preserve">What's new in 4.0</w:t>
      </w:r>
    </w:p>
    <w:p>
      <w:pPr>
        <w:pStyle w:val="FirstParagraph"/>
      </w:pPr>
      <w:r>
        <w:t xml:space="preserve">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pPr>
        <w:pStyle w:val="BodyText"/>
      </w:pPr>
      <w:r>
        <w:t xml:space="preserve">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pPr>
        <w:pStyle w:val="BodyText"/>
      </w:pPr>
      <w:r>
        <w:t xml:space="preserve">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pPr>
        <w:pStyle w:val="BodyText"/>
      </w:pPr>
      <w:r>
        <w:t xml:space="preserve">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pPr>
        <w:pStyle w:val="BodyText"/>
      </w:pPr>
      <w:r>
        <w:t xml:space="preserve">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pPr>
        <w:pStyle w:val="BodyText"/>
      </w:pPr>
      <w:r>
        <w:t xml:space="preserve">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pPr>
        <w:pStyle w:val="BodyText"/>
      </w:pPr>
      <w:r>
        <w:t xml:space="preserve">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pPr>
        <w:pStyle w:val="BodyText"/>
      </w:pPr>
      <w:r>
        <w:t xml:space="preserve">Due to the size of the ASVS 4.0, as well as our desire to become the baseline ASVS for all other ASVS efforts, we have retired the mobile chapter,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pPr>
        <w:pStyle w:val="BodyText"/>
      </w:pPr>
      <w:r>
        <w:t xml:space="preserve">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pPr>
        <w:pStyle w:val="BodyText"/>
      </w:pPr>
      <w:r>
        <w:t xml:space="preserve">As of version 4.0, the ASVS will focus solely on being the leading web apps and service standard, covering traditional and modern application architecture, and agile security practices and DevSecOps culture.</w:t>
      </w:r>
    </w:p>
    <w:bookmarkEnd w:id="35"/>
    <w:bookmarkEnd w:id="36"/>
    <w:bookmarkStart w:id="47" w:name="using-the-asvs"/>
    <w:p>
      <w:pPr>
        <w:pStyle w:val="Heading1"/>
      </w:pPr>
      <w:r>
        <w:t xml:space="preserve">Using the ASVS</w:t>
      </w:r>
    </w:p>
    <w:p>
      <w:pPr>
        <w:pStyle w:val="FirstParagraph"/>
      </w:pPr>
      <w:r>
        <w:t xml:space="preserve">ASVS has two main goals:</w:t>
      </w:r>
    </w:p>
    <w:p>
      <w:pPr>
        <w:numPr>
          <w:ilvl w:val="0"/>
          <w:numId w:val="1001"/>
        </w:numPr>
        <w:pStyle w:val="Compact"/>
      </w:pPr>
      <w:r>
        <w:t xml:space="preserve">to help organizations develop and maintain secure applications.</w:t>
      </w:r>
    </w:p>
    <w:p>
      <w:pPr>
        <w:numPr>
          <w:ilvl w:val="0"/>
          <w:numId w:val="1001"/>
        </w:numPr>
        <w:pStyle w:val="Compact"/>
      </w:pPr>
      <w:r>
        <w:t xml:space="preserve">to allow security service vendors, security tools vendors, and consumers to align their requirements and offerings.</w:t>
      </w:r>
    </w:p>
    <w:bookmarkStart w:id="40" w:name="application-security-verification-levels"/>
    <w:p>
      <w:pPr>
        <w:pStyle w:val="Heading2"/>
      </w:pPr>
      <w:r>
        <w:t xml:space="preserve">Application Security Verification Levels</w:t>
      </w:r>
    </w:p>
    <w:p>
      <w:pPr>
        <w:pStyle w:val="FirstParagraph"/>
      </w:pPr>
      <w:r>
        <w:t xml:space="preserve">The Application Security Verification Standard defines three security verification levels, with each level increasing in depth.</w:t>
      </w:r>
    </w:p>
    <w:p>
      <w:pPr>
        <w:numPr>
          <w:ilvl w:val="0"/>
          <w:numId w:val="1002"/>
        </w:numPr>
        <w:pStyle w:val="Compact"/>
      </w:pPr>
      <w:r>
        <w:t xml:space="preserve">ASVS Level 1 is for low assurance levels, and is completely penetration testable</w:t>
      </w:r>
    </w:p>
    <w:p>
      <w:pPr>
        <w:numPr>
          <w:ilvl w:val="0"/>
          <w:numId w:val="1002"/>
        </w:numPr>
        <w:pStyle w:val="Compact"/>
      </w:pPr>
      <w:r>
        <w:t xml:space="preserve">ASVS Level 2 is for applications that contain sensitive data, which requires protection and is the recommended level for most apps</w:t>
      </w:r>
    </w:p>
    <w:p>
      <w:pPr>
        <w:numPr>
          <w:ilvl w:val="0"/>
          <w:numId w:val="1002"/>
        </w:numPr>
        <w:pStyle w:val="Compact"/>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OWASP Application Security Verification Standard 4.0 Levels</w:t>
      </w:r>
    </w:p>
    <w:p>
      <w:pPr>
        <w:pStyle w:val="BodyText"/>
      </w:pPr>
      <w:r>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pPr>
        <w:pStyle w:val="BodyText"/>
      </w:pPr>
      <w:r>
        <w:t xml:space="preserve">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pPr>
        <w:pStyle w:val="BodyText"/>
      </w:pPr>
      <w:r>
        <w:t xml:space="preserve">We strongly encourage the use of security tools within the development process itself. DAST and SAST tools can be used continuously by the build pipeline to find easy to find security issues that should never be present.</w:t>
      </w:r>
    </w:p>
    <w:p>
      <w:pPr>
        <w:pStyle w:val="BodyText"/>
      </w:pPr>
      <w:r>
        <w:t xml:space="preserve">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bookmarkEnd w:id="40"/>
    <w:bookmarkStart w:id="44" w:name="how-to-use-this-standard"/>
    <w:p>
      <w:pPr>
        <w:pStyle w:val="Heading2"/>
      </w:pPr>
      <w:r>
        <w:t xml:space="preserve">How to use this standard</w:t>
      </w:r>
    </w:p>
    <w:p>
      <w:pPr>
        <w:pStyle w:val="FirstParagraph"/>
      </w:pPr>
      <w:r>
        <w:t xml:space="preserve">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bookmarkStart w:id="41" w:name="Xfed1db68459a98c6fad6256fc8d60f0ce22ba8d"/>
    <w:p>
      <w:pPr>
        <w:pStyle w:val="Heading3"/>
      </w:pPr>
      <w:r>
        <w:t xml:space="preserve">Level 1 - First steps, automated, or whole of portfolio view</w:t>
      </w:r>
    </w:p>
    <w:p>
      <w:pPr>
        <w:pStyle w:val="FirstParagraph"/>
      </w:pPr>
      <w:r>
        <w:t xml:space="preserve">An application achieves ASVS Level 1 if it adequately defends against application security vulnerabilities that are easy to discover, and included in the OWASP Top 10 and other similar checklists.</w:t>
      </w:r>
    </w:p>
    <w:p>
      <w:pPr>
        <w:pStyle w:val="BodyText"/>
      </w:pPr>
      <w:r>
        <w:t xml:space="preserve">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bookmarkEnd w:id="41"/>
    <w:bookmarkStart w:id="42" w:name="level-2---most-applications"/>
    <w:p>
      <w:pPr>
        <w:pStyle w:val="Heading3"/>
      </w:pPr>
      <w:r>
        <w:t xml:space="preserve">Level 2 - Most applications</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bookmarkEnd w:id="42"/>
    <w:bookmarkStart w:id="43" w:name="Xa2163e18e0c708fa39b991e873b046e90e8bf5e"/>
    <w:p>
      <w:pPr>
        <w:pStyle w:val="Heading3"/>
      </w:pPr>
      <w:r>
        <w:t xml:space="preserve">Level 3 - High value, high assurance, or high safety</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authorization, and auditing (logging).</w:t>
      </w:r>
    </w:p>
    <w:bookmarkEnd w:id="43"/>
    <w:bookmarkEnd w:id="44"/>
    <w:bookmarkStart w:id="45" w:name="applying-asvs-in-practice"/>
    <w:p>
      <w:pPr>
        <w:pStyle w:val="Heading2"/>
      </w:pPr>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Organizations are strongly encouraged to look deeply at their unique risk characteristics based on the nature of their business, and based upon that risk and business requirements determine the appropriate ASVS level.</w:t>
      </w:r>
    </w:p>
    <w:bookmarkEnd w:id="45"/>
    <w:bookmarkStart w:id="46" w:name="how-to-reference-asvs-requirements"/>
    <w:p>
      <w:pPr>
        <w:pStyle w:val="Heading2"/>
      </w:pPr>
      <w:r>
        <w:t xml:space="preserve">How to Reference ASVS Requirements</w:t>
      </w:r>
    </w:p>
    <w:p>
      <w:pPr>
        <w:pStyle w:val="FirstParagraph"/>
      </w:pPr>
      <w:r>
        <w:t xml:space="preserve">Each requirement has an identifier in the format</w:t>
      </w:r>
      <w:r>
        <w:t xml:space="preserve"> </w:t>
      </w:r>
      <w:r>
        <w:rPr>
          <w:rStyle w:val="VerbatimChar"/>
        </w:rPr>
        <w:t xml:space="preserve">&lt;chapter&gt;.&lt;section&gt;.&lt;requirement&gt;</w:t>
      </w:r>
      <w:r>
        <w:t xml:space="preserve"> </w:t>
      </w:r>
      <w:r>
        <w:t xml:space="preserve">where each element is a number, for example:</w:t>
      </w:r>
      <w:r>
        <w:t xml:space="preserve"> </w:t>
      </w:r>
      <w:r>
        <w:rPr>
          <w:rStyle w:val="VerbatimChar"/>
        </w:rPr>
        <w:t xml:space="preserve">1.11.3</w:t>
      </w:r>
      <w:r>
        <w:t xml:space="preserve">.</w:t>
      </w:r>
    </w:p>
    <w:p>
      <w:pPr>
        <w:numPr>
          <w:ilvl w:val="0"/>
          <w:numId w:val="1003"/>
        </w:numPr>
        <w:pStyle w:val="Compact"/>
      </w:pPr>
      <w:r>
        <w:t xml:space="preserve">The</w:t>
      </w:r>
      <w:r>
        <w:t xml:space="preserve"> </w:t>
      </w:r>
      <w:r>
        <w:rPr>
          <w:rStyle w:val="VerbatimChar"/>
        </w:rPr>
        <w:t xml:space="preserve">&lt;chapter&gt;</w:t>
      </w:r>
      <w:r>
        <w:t xml:space="preserve"> </w:t>
      </w:r>
      <w:r>
        <w:t xml:space="preserve">value corresponds to the chapter from which the requirement comes, for example: all</w:t>
      </w:r>
      <w:r>
        <w:t xml:space="preserve"> </w:t>
      </w:r>
      <w:r>
        <w:rPr>
          <w:rStyle w:val="VerbatimChar"/>
        </w:rPr>
        <w:t xml:space="preserve">1.#.#</w:t>
      </w:r>
      <w:r>
        <w:t xml:space="preserve"> </w:t>
      </w:r>
      <w:r>
        <w:t xml:space="preserve">requirements are from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&lt;section&gt;</w:t>
      </w:r>
      <w:r>
        <w:t xml:space="preserve"> </w:t>
      </w:r>
      <w:r>
        <w:t xml:space="preserve">value corresponds to the section within that chapter where the requirement appears, for example: all</w:t>
      </w:r>
      <w:r>
        <w:t xml:space="preserve"> </w:t>
      </w:r>
      <w:r>
        <w:rPr>
          <w:rStyle w:val="VerbatimChar"/>
        </w:rPr>
        <w:t xml:space="preserve">1.11.#</w:t>
      </w:r>
      <w:r>
        <w:t xml:space="preserve"> </w:t>
      </w:r>
      <w:r>
        <w:t xml:space="preserve">requirements are in the</w:t>
      </w:r>
      <w:r>
        <w:t xml:space="preserve"> </w:t>
      </w:r>
      <w:r>
        <w:rPr>
          <w:rStyle w:val="VerbatimChar"/>
        </w:rPr>
        <w:t xml:space="preserve">Business Logic Architecture</w:t>
      </w:r>
      <w:r>
        <w:t xml:space="preserve"> </w:t>
      </w:r>
      <w:r>
        <w:t xml:space="preserve">section of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&lt;requirement&gt;</w:t>
      </w:r>
      <w:r>
        <w:t xml:space="preserve"> </w:t>
      </w:r>
      <w:r>
        <w:t xml:space="preserve">value identifies the specific requirement within the chapter and section, for example:</w:t>
      </w:r>
      <w:r>
        <w:t xml:space="preserve"> </w:t>
      </w:r>
      <w:r>
        <w:rPr>
          <w:rStyle w:val="VerbatimChar"/>
        </w:rPr>
        <w:t xml:space="preserve">1.11.3</w:t>
      </w:r>
      <w:r>
        <w:t xml:space="preserve"> </w:t>
      </w:r>
      <w:r>
        <w:t xml:space="preserve">which as of version 4.0.3 of this standard is:</w:t>
      </w:r>
    </w:p>
    <w:p>
      <w:pPr>
        <w:pStyle w:val="BlockText"/>
      </w:pPr>
      <w:r>
        <w:t xml:space="preserve">Verify that all high-value business logic flows, including authentication, session management and access control are thread safe and resistant to time-of-check and time-of-use race conditions.</w:t>
      </w:r>
    </w:p>
    <w:p>
      <w:pPr>
        <w:pStyle w:val="FirstParagraph"/>
      </w:pPr>
      <w:r>
        <w:t xml:space="preserve">The identifiers may change between versions of the standard therefore it is preferable that other documents, reports, or tools use the format:</w:t>
      </w:r>
      <w:r>
        <w:t xml:space="preserve"> </w:t>
      </w:r>
      <w:r>
        <w:rPr>
          <w:rStyle w:val="VerbatimChar"/>
        </w:rPr>
        <w:t xml:space="preserve">v&lt;version&gt;-&lt;chapter&gt;.&lt;section&gt;.&lt;requirement&gt;</w:t>
      </w:r>
      <w:r>
        <w:t xml:space="preserve">, where: 'version' is the ASVS version tag. For example:</w:t>
      </w:r>
      <w:r>
        <w:t xml:space="preserve"> </w:t>
      </w:r>
      <w:r>
        <w:rPr>
          <w:rStyle w:val="VerbatimChar"/>
        </w:rPr>
        <w:t xml:space="preserve">v4.0.3-1.11.3</w:t>
      </w:r>
      <w:r>
        <w:t xml:space="preserve"> </w:t>
      </w:r>
      <w:r>
        <w:t xml:space="preserve">would be understood to mean specifically the 3rd requirement in the 'Business Logic Architecture' section of the 'Architecture' chapter from version 4.0.3. (This could be summarized as</w:t>
      </w:r>
      <w:r>
        <w:t xml:space="preserve"> </w:t>
      </w:r>
      <w:r>
        <w:rPr>
          <w:rStyle w:val="VerbatimChar"/>
        </w:rPr>
        <w:t xml:space="preserve">v&lt;version&gt;-&lt;requirement_identifier&gt;</w:t>
      </w:r>
      <w:r>
        <w:t xml:space="preserve">.)</w:t>
      </w:r>
    </w:p>
    <w:p>
      <w:pPr>
        <w:pStyle w:val="BodyText"/>
      </w:pPr>
      <w:r>
        <w:t xml:space="preserve">Note: The</w:t>
      </w:r>
      <w:r>
        <w:t xml:space="preserve"> </w:t>
      </w:r>
      <w:r>
        <w:rPr>
          <w:rStyle w:val="VerbatimChar"/>
        </w:rPr>
        <w:t xml:space="preserve">v</w:t>
      </w:r>
      <w:r>
        <w:t xml:space="preserve"> </w:t>
      </w:r>
      <w:r>
        <w:t xml:space="preserve">preceding the version portion is to be lower case.</w:t>
      </w:r>
    </w:p>
    <w:p>
      <w:pPr>
        <w:pStyle w:val="BodyText"/>
      </w:pPr>
      <w:r>
        <w:t xml:space="preserve">If identifiers are used without including the</w:t>
      </w:r>
      <w:r>
        <w:t xml:space="preserve"> </w:t>
      </w:r>
      <w:r>
        <w:rPr>
          <w:rStyle w:val="VerbatimChar"/>
        </w:rPr>
        <w:t xml:space="preserve">v&lt;version&gt;</w:t>
      </w:r>
      <w:r>
        <w:t xml:space="preserve"> </w:t>
      </w:r>
      <w:r>
        <w:t xml:space="preserve">element then they should be assumed to refer to the latest Application Security Verification Standard content. Obviously as the standard grows and changes this becomes problematic, which is why writers or developers should include the version element.</w:t>
      </w:r>
    </w:p>
    <w:p>
      <w:pPr>
        <w:pStyle w:val="BodyText"/>
      </w:pPr>
      <w:r>
        <w:t xml:space="preserve">ASVS requirement lists are made available in CSV, JSON, and other formats which may be useful for reference or programmatic use.</w:t>
      </w:r>
    </w:p>
    <w:bookmarkEnd w:id="46"/>
    <w:bookmarkEnd w:id="47"/>
    <w:bookmarkStart w:id="60" w:name="assessment-and-certification"/>
    <w:p>
      <w:pPr>
        <w:pStyle w:val="Heading1"/>
      </w:pPr>
      <w:r>
        <w:t xml:space="preserve">Assessment and Certification</w:t>
      </w:r>
    </w:p>
    <w:bookmarkStart w:id="48" w:name="X04464e611515f5db7fcbf2eaf19a62a8563d0ad"/>
    <w:p>
      <w:pPr>
        <w:pStyle w:val="Heading2"/>
      </w:pPr>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bookmarkEnd w:id="48"/>
    <w:bookmarkStart w:id="52" w:name="guidance-for-certifying-organizations"/>
    <w:p>
      <w:pPr>
        <w:pStyle w:val="Heading2"/>
      </w:pPr>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pPr>
        <w:pStyle w:val="BodyText"/>
      </w:pPr>
      <w:r>
        <w:t xml:space="preserve">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bookmarkStart w:id="51" w:name="testing-method"/>
    <w:p>
      <w:pPr>
        <w:pStyle w:val="Heading3"/>
      </w:pPr>
      <w:r>
        <w:t xml:space="preserve">Testing Method</w:t>
      </w:r>
    </w:p>
    <w:p>
      <w:pPr>
        <w:pStyle w:val="FirstParagraph"/>
      </w:pPr>
      <w:r>
        <w:t xml:space="preserve">Certifying organizations are free to choose the appropriate testing method(s), but should indicate them in a report.</w:t>
      </w:r>
    </w:p>
    <w:p>
      <w:pPr>
        <w:pStyle w:val="BodyText"/>
      </w:pPr>
      <w:r>
        <w:t xml:space="preserve">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bookmarkStart w:id="49" w:name="X98de884c6e3ef36cd57aee8bdc3faf31e190d7a"/>
    <w:p>
      <w:pPr>
        <w:pStyle w:val="Heading4"/>
      </w:pPr>
      <w:r>
        <w:t xml:space="preserve">The Role of Automated Security Testing Tools</w:t>
      </w:r>
    </w:p>
    <w:p>
      <w:pPr>
        <w:pStyle w:val="FirstParagraph"/>
      </w:pPr>
      <w:r>
        <w:t xml:space="preserve">The use of automated penetration testing tools is encouraged to provide as much coverage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bookmarkEnd w:id="49"/>
    <w:bookmarkStart w:id="50" w:name="the-role-of-penetration-testing"/>
    <w:p>
      <w:pPr>
        <w:pStyle w:val="Heading4"/>
      </w:pPr>
      <w:r>
        <w:t xml:space="preserve">The Role of Penetration Testing</w:t>
      </w:r>
    </w:p>
    <w:p>
      <w:pPr>
        <w:pStyle w:val="FirstParagraph"/>
      </w:pPr>
      <w:r>
        <w:t xml:space="preserve">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pPr>
        <w:pStyle w:val="BodyText"/>
      </w:pPr>
      <w:r>
        <w:t xml:space="preserve">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bookmarkEnd w:id="50"/>
    <w:bookmarkEnd w:id="51"/>
    <w:bookmarkEnd w:id="52"/>
    <w:bookmarkStart w:id="59" w:name="other-uses-for-the-asvs"/>
    <w:p>
      <w:pPr>
        <w:pStyle w:val="Heading2"/>
      </w:pPr>
      <w:r>
        <w:t xml:space="preserve">Other uses for the ASVS</w:t>
      </w:r>
    </w:p>
    <w:p>
      <w:pPr>
        <w:pStyle w:val="FirstParagraph"/>
      </w:pPr>
      <w:r>
        <w:t xml:space="preserve">Aside from being used to assess the security of an application, we have identified a number of other potential uses for the ASVS.</w:t>
      </w:r>
    </w:p>
    <w:bookmarkStart w:id="53" w:name="Xd2738b9d532efbea8dc253441c1d23975585588"/>
    <w:p>
      <w:pPr>
        <w:pStyle w:val="Heading3"/>
      </w:pPr>
      <w:r>
        <w:t xml:space="preserve">As Detailed Security Architecture Guidance</w:t>
      </w:r>
    </w:p>
    <w:p>
      <w:pPr>
        <w:pStyle w:val="FirstParagraph"/>
      </w:pPr>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bookmarkEnd w:id="53"/>
    <w:bookmarkStart w:id="54" w:name="Xfb8e3a6d31a77677a922703dbcc64a015968cb2"/>
    <w:p>
      <w:pPr>
        <w:pStyle w:val="Heading3"/>
      </w:pPr>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bookmarkEnd w:id="54"/>
    <w:bookmarkStart w:id="55" w:name="X36da0c37de57a234b7a823805861e0ce2e4180f"/>
    <w:p>
      <w:pPr>
        <w:pStyle w:val="Heading3"/>
      </w:pPr>
      <w:r>
        <w:t xml:space="preserve">As a Guide for Automated Unit and Integration Tests</w:t>
      </w:r>
    </w:p>
    <w:p>
      <w:pPr>
        <w:pStyle w:val="FirstParagraph"/>
      </w:pPr>
      <w:r>
        <w:t xml:space="preserve">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bookmarkEnd w:id="55"/>
    <w:bookmarkStart w:id="56" w:name="for-secure-development-training"/>
    <w:p>
      <w:pPr>
        <w:pStyle w:val="Heading3"/>
      </w:pPr>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bookmarkEnd w:id="56"/>
    <w:bookmarkStart w:id="57" w:name="Xcf4596d845dbea8200eed76535c50afb531467d"/>
    <w:p>
      <w:pPr>
        <w:pStyle w:val="Heading3"/>
      </w:pPr>
      <w:r>
        <w:t xml:space="preserve">As a Driver for Agile Application Security</w:t>
      </w:r>
    </w:p>
    <w:p>
      <w:pPr>
        <w:pStyle w:val="FirstParagraph"/>
      </w:pPr>
      <w:r>
        <w:t xml:space="preserve">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bookmarkEnd w:id="57"/>
    <w:bookmarkStart w:id="58" w:name="X056863bd070094fca73127d8f1a4ec793c45629"/>
    <w:p>
      <w:pPr>
        <w:pStyle w:val="Heading3"/>
      </w:pPr>
      <w:r>
        <w:t xml:space="preserve">As a Framework for Guiding the Procurement of Secure Software</w:t>
      </w:r>
    </w:p>
    <w:p>
      <w:pPr>
        <w:pStyle w:val="FirstParagraph"/>
      </w:pPr>
      <w:r>
        <w:t xml:space="preserve">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bookmarkEnd w:id="58"/>
    <w:bookmarkEnd w:id="59"/>
    <w:bookmarkEnd w:id="60"/>
    <w:bookmarkStart w:id="84" w:name="X6fd3ec83f50c92013efc1099e524b046e8a1bc0"/>
    <w:p>
      <w:pPr>
        <w:pStyle w:val="Heading1"/>
      </w:pPr>
      <w:r>
        <w:t xml:space="preserve">V1 Architecture, Design and Threat Modeling</w:t>
      </w:r>
    </w:p>
    <w:bookmarkStart w:id="61" w:name="control-objective"/>
    <w:p>
      <w:pPr>
        <w:pStyle w:val="Heading2"/>
      </w:pPr>
      <w:r>
        <w:t xml:space="preserve">Control Objective</w:t>
      </w:r>
    </w:p>
    <w:p>
      <w:pPr>
        <w:pStyle w:val="FirstParagraph"/>
      </w:pPr>
      <w:r>
        <w:t xml:space="preserve">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pPr>
        <w:pStyle w:val="BodyText"/>
      </w:pPr>
      <w:r>
        <w:t xml:space="preserve">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pPr>
        <w:pStyle w:val="BodyText"/>
      </w:pPr>
      <w:r>
        <w:t xml:space="preserve">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pPr>
        <w:pStyle w:val="BodyText"/>
      </w:pPr>
      <w:r>
        <w:t xml:space="preserve">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bookmarkEnd w:id="61"/>
    <w:bookmarkStart w:id="63" w:name="Xe4b09b1ee474767dfe37c779a2595f16b20d3df"/>
    <w:p>
      <w:pPr>
        <w:pStyle w:val="Heading2"/>
      </w:pPr>
      <w:r>
        <w:t xml:space="preserve">V1.1 Secure Software Development Lifecycle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Verify the use of a secure software development lifecycle that addresses security in all stages of development.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Verify the use of threat modeling for every design change or sprint planning to identify threats, plan for countermeasures, facilitate appropriate risk responses, and guide security testing.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Verify that all user stories and features contain functional security constraints, such as "As a user, I should be able to view and edit my profile. I should not be able to view or edit anyone else's profile"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Verify documentation and justification of all the application's trust boundaries, components, and significant data 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Verify definition and security analysis of the application's high-level architecture and all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Verify implementation of centralized, simple (economy of design), vetted, secure, and reusable security controls to avoid duplicate, missing, ineffective, or insecure controls.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Verify availability of a secure coding checklist, security requirements, guideline, or policy to all developers and testers.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uthentication-architecture"/>
    <w:p>
      <w:pPr>
        <w:pStyle w:val="Heading2"/>
      </w:pPr>
      <w:r>
        <w:t xml:space="preserve">V1.2 Authentication Architecture</w:t>
      </w:r>
    </w:p>
    <w:p>
      <w:pPr>
        <w:pStyle w:val="FirstParagraph"/>
      </w:pPr>
      <w:r>
        <w:t xml:space="preserve">When designing authentication, it doesn't matter if you have strong hardware enabled multi-factor authentication if an attacker can reset an account by calling a call center and answering commonly known questions. When proving identity, all authentication pathways must have the same strength.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Verify the use of unique or special low-privilege operating system accounts for all application components, services, and servers.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Verify that communications between application components, including APIs, middleware and data layers, are authenticated. Components should have the least necessary privileges needed.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Verify that the application uses a single vetted authentication mechanism that is known to be secure, can be extended to include strong authentication, and has sufficient logging and monitoring to detect account abuse or breaches.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Verify that all authentication pathways and identity management APIs implement consistent authentication security control strength, such that there are no weaker alternatives per the risk of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session-management-architecture"/>
    <w:p>
      <w:pPr>
        <w:pStyle w:val="Heading2"/>
      </w:pPr>
      <w:r>
        <w:t xml:space="preserve">V1.3 Session Management Architecture</w:t>
      </w:r>
    </w:p>
    <w:p>
      <w:pPr>
        <w:pStyle w:val="FirstParagraph"/>
      </w:pPr>
      <w:r>
        <w:t xml:space="preserve">This is a placeholder for future architectural requirements.</w:t>
      </w:r>
    </w:p>
    <w:bookmarkEnd w:id="65"/>
    <w:bookmarkStart w:id="66" w:name="v14-access-control-architecture"/>
    <w:p>
      <w:pPr>
        <w:pStyle w:val="Heading2"/>
      </w:pPr>
      <w:r>
        <w:t xml:space="preserve">V1.4 Access Control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Verify that trusted enforcement points, such as access control gateways, servers, and serverless functions, enforce access controls. Never enforce access controls on the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[DELETED, NOT ACTIONABLE]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Verify the application uses a single and well-vetted access control mechanism for accessing protected data and resources. All requests must pass through this single mechanism to avoid copy and paste or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Verify that attribute or feature-based access control is used whereby the code checks the user's authorization for a feature/data item rather than just their role. Permissions should still be allocated using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input-and-output-architecture"/>
    <w:p>
      <w:pPr>
        <w:pStyle w:val="Heading2"/>
      </w:pPr>
      <w:r>
        <w:t xml:space="preserve">V1.5 Input and Output Architecture</w:t>
      </w:r>
    </w:p>
    <w:p>
      <w:pPr>
        <w:pStyle w:val="FirstParagraph"/>
      </w:pPr>
      <w:r>
        <w:t xml:space="preserve">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pPr>
        <w:pStyle w:val="BodyText"/>
      </w:pPr>
      <w:r>
        <w:t xml:space="preserve">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Verify that input and output requirements clearly define how to handle and process data based on type, content, and applicable laws, regulations, and other policy compliance.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Verify that input validation is enforced on a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Verify that output encoding occurs close to or by the interpreter for which it is intended.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cryptographic-architecture"/>
    <w:p>
      <w:pPr>
        <w:pStyle w:val="Heading2"/>
      </w:pPr>
      <w:r>
        <w:t xml:space="preserve">V1.6 Cryptographic Architecture</w:t>
      </w:r>
    </w:p>
    <w:p>
      <w:pPr>
        <w:pStyle w:val="FirstParagraph"/>
      </w:pPr>
      <w:r>
        <w:t xml:space="preserve">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pPr>
        <w:pStyle w:val="BodyText"/>
      </w:pPr>
      <w:r>
        <w:t xml:space="preserve">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Verify that there is an explicit policy for management of cryptographic keys and that a cryptographic key lifecycle follows a key management standard such as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Verify that consumers of cryptographic services protect key material and other secrets by using key vaults or API based alternatives.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Verify that all keys and passwords are replaceable and are part of a well-defined process to re-encrypt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Verify that the architecture treats client-side secrets--such as symmetric keys, passwords, or API tokens--as insecure and never uses them to protect or access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193803f48f9d8c174fcbec26a4a3dd56fe59495"/>
    <w:p>
      <w:pPr>
        <w:pStyle w:val="Heading2"/>
      </w:pPr>
      <w:r>
        <w:t xml:space="preserve">V1.7 Errors, Logging and Auditing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Verify that a common logging format and approach is used across the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Verify that logs are securely transmitted to a preferably remote system for analysis, detection, alerting, and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d88ca13120dba68e450d0e5e8434dce9916c784"/>
    <w:p>
      <w:pPr>
        <w:pStyle w:val="Heading2"/>
      </w:pPr>
      <w:r>
        <w:t xml:space="preserve">V1.8 Data Protection and Privacy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Verify that all sensitive data is identified and classified into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Verify that all protection levels have an associated set of protection requirements, such as encryption requirements, integrity requirements, retention, privacy and other confidentiality requirements, and that these are applied in the 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communications-architecture"/>
    <w:p>
      <w:pPr>
        <w:pStyle w:val="Heading2"/>
      </w:pPr>
      <w:r>
        <w:t xml:space="preserve">V1.9 Communications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Verify the application encrypts communications between components, particularly when these components are in different containers, systems, sites, or cloud providers.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Verify that application components verify the authenticity of each side in a communication link to prevent person-in-the-middle attacks. For example, application components should validate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malicious-software-architecture"/>
    <w:p>
      <w:pPr>
        <w:pStyle w:val="Heading2"/>
      </w:pPr>
      <w:r>
        <w:t xml:space="preserve">V1.10 Malicious Software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Verify that a source code control system is in use, with procedures to ensure that check-ins are accompanied by issues or change tickets. The source code control system should have access control and identifiable users to allow traceability of any changes.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business-logic-architecture"/>
    <w:p>
      <w:pPr>
        <w:pStyle w:val="Heading2"/>
      </w:pPr>
      <w:r>
        <w:t xml:space="preserve">V1.11 Business Logic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the definition and documentation of all application components in terms of the business or security functions they provide.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Verify that all high-value business logic flows, including authentication, session management and access control, do not share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Verify that all high-value business logic flows, including authentication, session management and access control are thread safe and resistant to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ecure-file-upload-architecture"/>
    <w:p>
      <w:pPr>
        <w:pStyle w:val="Heading2"/>
      </w:pPr>
      <w:r>
        <w:t xml:space="preserve">V1.12 Secure File Upload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[DELETED, DUPLICATE OF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cture"/>
    <w:p>
      <w:pPr>
        <w:pStyle w:val="Heading2"/>
      </w:pPr>
      <w:r>
        <w:t xml:space="preserve">V1.13 API Architecture</w:t>
      </w:r>
    </w:p>
    <w:p>
      <w:pPr>
        <w:pStyle w:val="FirstParagraph"/>
      </w:pPr>
      <w:r>
        <w:t xml:space="preserve">This is a placeholder for future architectural requirements.</w:t>
      </w:r>
    </w:p>
    <w:bookmarkEnd w:id="75"/>
    <w:bookmarkStart w:id="76" w:name="v114-configuration-architecture"/>
    <w:p>
      <w:pPr>
        <w:pStyle w:val="Heading2"/>
      </w:pPr>
      <w:r>
        <w:t xml:space="preserve">V1.14 Configuration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Verify the segregation of components of differing trust levels through well-defined security controls, firewall rules, API gateways, reverse proxies, cloud-based security groups, or similar mechanisms.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Verify that binary signatures, trusted connections, and verified endpoints are used to deploy binaries to remote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Verify that the build pipeline warns of out-of-date or insecure components and takes appropriate actions.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Verify that the build pipeline contains a build step to automatically build and verify the secure deployment of the application, particularly if the application infrastructure is software defined, such as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Verify the application does not use unsupported, insecure, or deprecated client-side technologies such as NSAPI plugins, Flash, Shockwave, ActiveX, Silverlight, NACL, or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es"/>
    <w:p>
      <w:pPr>
        <w:pStyle w:val="Heading2"/>
      </w:pPr>
      <w:r>
        <w:t xml:space="preserve">References</w:t>
      </w:r>
    </w:p>
    <w:p>
      <w:pPr>
        <w:pStyle w:val="FirstParagraph"/>
      </w:pPr>
      <w:r>
        <w:t xml:space="preserve">For more information, see also:</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cation"/>
    <w:p>
      <w:pPr>
        <w:pStyle w:val="Heading1"/>
      </w:pPr>
      <w:r>
        <w:t xml:space="preserve">V2 Authentication</w:t>
      </w:r>
    </w:p>
    <w:bookmarkStart w:id="86" w:name="control-objective-1"/>
    <w:p>
      <w:pPr>
        <w:pStyle w:val="Heading2"/>
      </w:pPr>
      <w:r>
        <w:t xml:space="preserve">Control Objective</w:t>
      </w:r>
    </w:p>
    <w:p>
      <w:pPr>
        <w:pStyle w:val="FirstParagraph"/>
      </w:pPr>
      <w:r>
        <w:t xml:space="preserve">Authentication is the act of establishing, or confirming, someone (or something) as authentic and that claims made by a person or about a device are correct, resistant to impersonation, and prevent recovery or interception of passwords.</w:t>
      </w:r>
    </w:p>
    <w:p>
      <w:pPr>
        <w:pStyle w:val="BodyText"/>
      </w:pPr>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w:t>
      </w:r>
      <w:r>
        <w:t xml:space="preserve"> </w:t>
      </w:r>
      <w:hyperlink r:id="rId85">
        <w:r>
          <w:rPr>
            <w:rStyle w:val="Hyperlink"/>
          </w:rPr>
          <w:t xml:space="preserve">"restricted" authenticator types</w:t>
        </w:r>
      </w:hyperlink>
      <w:r>
        <w:t xml:space="preserve"> </w:t>
      </w:r>
      <w:r>
        <w:t xml:space="preserve">,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pPr>
        <w:pStyle w:val="BodyText"/>
      </w:pPr>
      <w:r>
        <w:t xml:space="preserve">Of all the chapters in the ASVS, the authentication and session management chapters have changed the most. Adoption of effective, evidence-based leading practice will be challenging for many, and that's perfectly okay. We have to start the transition to a post-password future now.</w:t>
      </w:r>
    </w:p>
    <w:bookmarkEnd w:id="86"/>
    <w:bookmarkStart w:id="90" w:name="X0912fcbf56e244e53f4cd8a4ed1eba304db328c"/>
    <w:p>
      <w:pPr>
        <w:pStyle w:val="Heading2"/>
      </w:pPr>
      <w:r>
        <w:t xml:space="preserve">NIST 800-63 - Modern, evidence-based authentication standard</w:t>
      </w:r>
    </w:p>
    <w:p>
      <w:pPr>
        <w:pStyle w:val="FirstParagraph"/>
      </w:pPr>
      <w:hyperlink r:id="rId87">
        <w:r>
          <w:rPr>
            <w:rStyle w:val="Hyperlink"/>
          </w:rPr>
          <w:t xml:space="preserve">NIST 800-63b</w:t>
        </w:r>
      </w:hyperlink>
      <w:r>
        <w:t xml:space="preserve"> </w:t>
      </w:r>
      <w:r>
        <w:t xml:space="preserve">is a modern, evidence-based standard, and represents the best advice available, regardless of applicability. The standard is helpful for all organizations all over the world but is particularly relevant to US agencies and those dealing with US agencies.</w:t>
      </w:r>
    </w:p>
    <w:p>
      <w:pPr>
        <w:pStyle w:val="BodyText"/>
      </w:pPr>
      <w:r>
        <w:t xml:space="preserve">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pPr>
        <w:pStyle w:val="BodyText"/>
      </w:pPr>
      <w:r>
        <w:t xml:space="preserve">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bookmarkStart w:id="89" w:name="selecting-an-appropriate-nist-aal-level"/>
    <w:p>
      <w:pPr>
        <w:pStyle w:val="Heading3"/>
      </w:pPr>
      <w:r>
        <w:t xml:space="preserve">Selecting an appropriate NIST AAL Level</w:t>
      </w:r>
    </w:p>
    <w:p>
      <w:pPr>
        <w:pStyle w:val="FirstParagraph"/>
      </w:pPr>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chapters V2 and V3 Session Management. The choice of NIST compliant Authentication Assertion Level (AAL) should be performed as per NIST 800-63b guidelines as set out in</w:t>
      </w:r>
      <w:r>
        <w:t xml:space="preserve"> </w:t>
      </w:r>
      <w:r>
        <w:rPr>
          <w:iCs/>
          <w:i/>
        </w:rPr>
        <w:t xml:space="preserve">Selecting AAL</w:t>
      </w:r>
      <w:r>
        <w:t xml:space="preserve"> </w:t>
      </w:r>
      <w:r>
        <w:t xml:space="preserve">in</w:t>
      </w:r>
      <w:r>
        <w:t xml:space="preserve"> </w:t>
      </w:r>
      <w:hyperlink r:id="rId88">
        <w:r>
          <w:rPr>
            <w:rStyle w:val="Hyperlink"/>
          </w:rPr>
          <w:t xml:space="preserve">NIST 800-63b Section 6.2</w:t>
        </w:r>
      </w:hyperlink>
      <w:r>
        <w:t xml:space="preserve">.</w:t>
      </w:r>
    </w:p>
    <w:bookmarkEnd w:id="89"/>
    <w:bookmarkEnd w:id="90"/>
    <w:bookmarkStart w:id="91" w:name="legend"/>
    <w:p>
      <w:pPr>
        <w:pStyle w:val="Heading2"/>
      </w:pPr>
      <w:r>
        <w:t xml:space="preserve">Legend</w:t>
      </w:r>
    </w:p>
    <w:p>
      <w:pPr>
        <w:pStyle w:val="FirstParagraph"/>
      </w:pPr>
      <w:r>
        <w:t xml:space="preserve">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Mark</w:t>
            </w:r>
          </w:p>
        </w:tc>
        <w:tc>
          <w:tcPr/>
          <w:p>
            <w:pPr>
              <w:pStyle w:val="Compact"/>
              <w:jc w:val="left"/>
            </w:pPr>
            <w:r>
              <w:t xml:space="preserve">Description</w:t>
            </w:r>
          </w:p>
        </w:tc>
      </w:tr>
      <w:tr>
        <w:tc>
          <w:tcPr/>
          <w:p>
            <w:pPr>
              <w:pStyle w:val="Compact"/>
            </w:pPr>
          </w:p>
        </w:tc>
        <w:tc>
          <w:tcPr/>
          <w:p>
            <w:pPr>
              <w:pStyle w:val="Compact"/>
              <w:jc w:val="left"/>
            </w:pPr>
            <w:r>
              <w:t xml:space="preserve">Not required</w:t>
            </w:r>
          </w:p>
        </w:tc>
      </w:tr>
      <w:tr>
        <w:tc>
          <w:tcPr/>
          <w:p>
            <w:pPr>
              <w:pStyle w:val="Compact"/>
              <w:jc w:val="center"/>
            </w:pPr>
            <w:r>
              <w:t xml:space="preserve">o</w:t>
            </w:r>
          </w:p>
        </w:tc>
        <w:tc>
          <w:tcPr/>
          <w:p>
            <w:pPr>
              <w:pStyle w:val="Compact"/>
              <w:jc w:val="left"/>
            </w:pPr>
            <w:r>
              <w:t xml:space="preserve">Recommended, but not required</w:t>
            </w:r>
          </w:p>
        </w:tc>
      </w:tr>
      <w:tr>
        <w:tc>
          <w:tcPr/>
          <w:p>
            <w:pPr>
              <w:pStyle w:val="Compact"/>
              <w:jc w:val="center"/>
            </w:pPr>
            <w:r>
              <w:t xml:space="preserve">✓</w:t>
            </w:r>
          </w:p>
        </w:tc>
        <w:tc>
          <w:tcPr/>
          <w:p>
            <w:pPr>
              <w:pStyle w:val="Compact"/>
              <w:jc w:val="left"/>
            </w:pPr>
            <w:r>
              <w:t xml:space="preserve">Required</w:t>
            </w:r>
          </w:p>
        </w:tc>
      </w:tr>
    </w:tbl>
    <w:bookmarkEnd w:id="91"/>
    <w:bookmarkStart w:id="92" w:name="v21-password-security"/>
    <w:p>
      <w:pPr>
        <w:pStyle w:val="Heading2"/>
      </w:pPr>
      <w:r>
        <w:t xml:space="preserve">V2.1 Password Security</w:t>
      </w:r>
    </w:p>
    <w:p>
      <w:pPr>
        <w:pStyle w:val="FirstParagraph"/>
      </w:pPr>
      <w:r>
        <w:t xml:space="preserve">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pPr>
        <w:pStyle w:val="BodyText"/>
      </w:pPr>
      <w:r>
        <w:t xml:space="preserve">Applications should strongly encourage users to enroll in multi-factor authentication, and should allow users to re-use tokens they already possess, such as FIDO or U2F tokens, or link to a credential service provider that provides multi-factor authentication.</w:t>
      </w:r>
    </w:p>
    <w:p>
      <w:pPr>
        <w:pStyle w:val="BodyText"/>
      </w:pPr>
      <w:r>
        <w:t xml:space="preserve">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Verify that user set passwords are at least 12 characters in length (after multiple spaces are combined).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Verify that passwords of at least 64 characters are permitted, and that passwords of more than 128 characters are denied.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Verify that password truncation is not performed. However, consecutive multiple spaces may be replaced by a single 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Verify that any printable Unicode character, including language neutral characters such as spaces and Emojis are permitted in passwords.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Verify users can change their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Verify that password change functionality requires the user's current and new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Verify that a password strength meter is provided to help users set a stronger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Verify that there are no password composition rules limiting the type of characters permitted. There should be no requirement for upper or lower case or numbers or special characters.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Verify that there are no periodic credential rotation or password history requirements.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Verify that "paste" functionality, browser password helpers, and external password managers are permitted.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Verify that the user can choose to either temporarily view the entire masked password, or temporarily view the last typed character of the password on platforms that do not have this as built-in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bookmarkEnd w:id="92"/>
    <w:bookmarkStart w:id="93" w:name="v22-general-authenticator-security"/>
    <w:p>
      <w:pPr>
        <w:pStyle w:val="Heading2"/>
      </w:pPr>
      <w:r>
        <w:t xml:space="preserve">V2.2 General Authenticator Security</w:t>
      </w:r>
    </w:p>
    <w:p>
      <w:pPr>
        <w:pStyle w:val="FirstParagraph"/>
      </w:pPr>
      <w:r>
        <w:t xml:space="preserve">Authenticator agility is essential to future-proof applications. Refactor application verifiers to allow additional authenticators as per user preferences, as well as allowing retiring deprecated or unsafe authenticators in an orderly fashion.</w:t>
      </w:r>
    </w:p>
    <w:p>
      <w:pPr>
        <w:pStyle w:val="BodyText"/>
      </w:pPr>
      <w:r>
        <w:t xml:space="preserve">NIST considers email and SMS as</w:t>
      </w:r>
      <w:r>
        <w:t xml:space="preserve"> </w:t>
      </w:r>
      <w:hyperlink r:id="rId85">
        <w:r>
          <w:rPr>
            <w:rStyle w:val="Hyperlink"/>
          </w:rPr>
          <w:t xml:space="preserve">"restricted" authenticator types</w:t>
        </w:r>
      </w:hyperlink>
      <w:r>
        <w:t xml:space="preserve">, and they are likely to be removed from NIST 800-63 and thus the ASVS at some point the future. Applications should plan a roadmap that does not require the use of email or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Verify impersonation resistance against phishing, such as the use of multi-factor authentication, cryptographic devices with intent (such as connected keys with a push to authenticate), or at higher AAL levels, client-side certificates.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Verify that where a Credential Service Provider (CSP) and the application verifying authentication are separated, mutually authenticated TLS is in place between the two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Verify replay resistance through the mandated use of One-time Passwords (OTP) devices, cryptographic authenticators, or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Verify intent to authenticate by requiring the entry of an OTP token or user-initiated action such as a button press on a FIDO hardware key.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authenticator-lifecycle"/>
    <w:p>
      <w:pPr>
        <w:pStyle w:val="Heading2"/>
      </w:pPr>
      <w:r>
        <w:t xml:space="preserve">V2.3 Authenticator Lifecycle</w:t>
      </w:r>
    </w:p>
    <w:p>
      <w:pPr>
        <w:pStyle w:val="FirstParagraph"/>
      </w:pPr>
      <w:r>
        <w:t xml:space="preserve">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pPr>
        <w:pStyle w:val="BodyText"/>
      </w:pPr>
      <w:r>
        <w:t xml:space="preserve">Note: Passwords are not to have a maximum lifetime or be subject to password rotation. Passwords should be checked for being breached, not regularly replaced.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Verify that enrollment and use of user-provided authentication devices are supported, such as a U2F or FIDO tokens.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Verify that renewal instructions are sent with sufficient time to renew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credential-storage"/>
    <w:p>
      <w:pPr>
        <w:pStyle w:val="Heading2"/>
      </w:pPr>
      <w:r>
        <w:t xml:space="preserve">V2.4 Credential Storage</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cannot identify any of these issues.</w:t>
      </w:r>
    </w:p>
    <w:p>
      <w:pPr>
        <w:pStyle w:val="BodyText"/>
      </w:pPr>
      <w:r>
        <w:t xml:space="preserve">The list of approved one-way key derivation functions is detailed in NIST 800-63 B section 5.1.1.2, and in</w:t>
      </w:r>
      <w:r>
        <w:t xml:space="preserve"> </w:t>
      </w:r>
      <w:hyperlink r:id="rId95">
        <w:r>
          <w:rPr>
            <w:rStyle w:val="Hyperlink"/>
          </w:rPr>
          <w:t xml:space="preserve">BSI Kryptographische Verfahren: Empfehlungen und Schlussellängen (2018)</w:t>
        </w:r>
      </w:hyperlink>
      <w:r>
        <w:t xml:space="preserve">. The latest national or regional algorithm and key length standards can be chosen in place of these choices.</w:t>
      </w:r>
    </w:p>
    <w:p>
      <w:pPr>
        <w:pStyle w:val="BodyText"/>
      </w:pPr>
      <w:r>
        <w:t xml:space="preserve">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Verify that the salt is at least 32 bits in length and be chosen arbitrarily to minimize salt value collisions among stored hashes. For each credential, a unique salt value and the resulting hash SHALL be stored.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Verify that if PBKDF2 is used, the iteration count SHOULD be as large as verification server performance will allow, typically at least 100,000 iterations.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Verify that if bcrypt is used, the work factor SHOULD be as large as verification server performance will allow, with a minimum of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Where US standards are mentioned, a regional or local standard can be used in place of or in addition to the US standard as required.</w:t>
      </w:r>
    </w:p>
    <w:bookmarkEnd w:id="96"/>
    <w:bookmarkStart w:id="97" w:name="v25-credential-recovery"/>
    <w:p>
      <w:pPr>
        <w:pStyle w:val="Heading2"/>
      </w:pPr>
      <w:r>
        <w:t xml:space="preserve">V2.5 Credential Recovery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Verify that a system generated initial activation or recovery secret is not sent in clear text to the user.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Verify password hints or knowledge-based authentication (so-called "secret questions") are not present.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Verify password credential recovery does not reveal the current password in any way.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Verify shared or default accounts are not present (e.g. "root", "admin", or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Verify that if an authentication factor is changed or replaced, that the user is notified of this event.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Verify forgotten password, and other recovery paths use a secure recovery mechanism, such as time-based OTP (TOTP) or other soft token, mobile push, or another offline recovery mechanism.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Verify that if OTP or multi-factor authentication factors are lost, that evidence of identity proofing is performed at the same level as during enrollment.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look-up-secret-verifier"/>
    <w:p>
      <w:pPr>
        <w:pStyle w:val="Heading2"/>
      </w:pPr>
      <w:r>
        <w:t xml:space="preserve">V2.6 Look-up Secret Verifier</w:t>
      </w:r>
    </w:p>
    <w:p>
      <w:pPr>
        <w:pStyle w:val="FirstParagraph"/>
      </w:pPr>
      <w:r>
        <w:t xml:space="preserve">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Verify that lookup secrets can be used only once.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Verify that lookup secrets have sufficient randomness (112 bits of entropy), or if less than 112 bits of entropy, salted with a unique and random 32-bit salt and hashed with an approved one-way hash.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Verify that lookup secrets are resistant to offline attacks, such as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er"/>
    <w:p>
      <w:pPr>
        <w:pStyle w:val="Heading2"/>
      </w:pPr>
      <w:r>
        <w:t xml:space="preserve">V2.7 Out of Band Verifier</w:t>
      </w:r>
    </w:p>
    <w:p>
      <w:pPr>
        <w:pStyle w:val="FirstParagraph"/>
      </w:pPr>
      <w:r>
        <w:t xml:space="preserve">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pPr>
        <w:pStyle w:val="BodyText"/>
      </w:pPr>
      <w:r>
        <w:t xml:space="preserve">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pPr>
        <w:pStyle w:val="BodyText"/>
      </w:pPr>
      <w:r>
        <w:t xml:space="preserve">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Verify that clear text out of band (NIST "restricted") authenticators, such as SMS or PSTN, are not offered by default, and stronger alternatives such as push notifications are offered first.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Verify that the out of band verifier expires out of band authentication requests, codes, or tokens after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Verify that the out of band verifier authentication requests, codes, or tokens are only usable once, and only for the original authentication request.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Verify that the out of band authenticator and verifier communicates over a secure independent channel.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Verify that the out of band verifier retains only a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Verify that the initial authentication code is generated by a secure random number generator, containing at least 20 bits of entropy (typically a six digital random number is sufficient).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one-time-verifier"/>
    <w:p>
      <w:pPr>
        <w:pStyle w:val="Heading2"/>
      </w:pPr>
      <w:r>
        <w:t xml:space="preserve">V2.8 One Time Verifier</w:t>
      </w:r>
    </w:p>
    <w:p>
      <w:pPr>
        <w:pStyle w:val="FirstParagraph"/>
      </w:pPr>
      <w:r>
        <w:t xml:space="preserve">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Verify that time-based OTPs have a defined lifetime before expiring.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Verify that symmetric keys used to verify submitted OTPs are highly protected, such as by using a hardware security module or secure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Verify that approved cryptographic algorithms are used in the generation, seeding, and verification of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Verify that time-based OTP can be used only once within the validity period.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Verify that if a time-based multi-factor OTP token is re-used during the validity period, it is logged and rejected with secure notifications being sent to the holder of the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Verify physical single-factor OTP generator can be revoked in case of theft or other loss. Ensure that revocation is immediately effective across logged in sessions, regardless of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Verify that biometric authenticators are limited to use only as secondary factors in conjunction with either something you have and something you know.</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cryptographic-verifier"/>
    <w:p>
      <w:pPr>
        <w:pStyle w:val="Heading2"/>
      </w:pPr>
      <w:r>
        <w:t xml:space="preserve">V2.9 Cryptographic Verifier</w:t>
      </w:r>
    </w:p>
    <w:p>
      <w:pPr>
        <w:pStyle w:val="FirstParagraph"/>
      </w:pPr>
      <w:r>
        <w:t xml:space="preserve">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pPr>
        <w:pStyle w:val="BodyText"/>
      </w:pPr>
      <w:r>
        <w:t xml:space="preserve">The requirements for single-factor cryptographic devices and software, and multi-factor cryptographic devices and software are the same, as verification of the cryptographic authenticator proves possession of the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Verify that cryptographic keys used in verification are stored securely and protected against disclosure, such as using a Trusted Platform Module (TPM) or Hardware Security Module (HSM), or an OS service that can use this secure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Verify that the challenge nonce is at least 64 bits in length, and statistically unique or unique over the lifetime of the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Verify that approved cryptographic algorithms are used in the generation, seeding, and verification.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cation"/>
    <w:p>
      <w:pPr>
        <w:pStyle w:val="Heading2"/>
      </w:pPr>
      <w:r>
        <w:t xml:space="preserve">V2.10 Service Authentication</w:t>
      </w:r>
    </w:p>
    <w:p>
      <w:pPr>
        <w:pStyle w:val="FirstParagraph"/>
      </w:pPr>
      <w:r>
        <w:t xml:space="preserve">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Verify that intra-service secrets do not rely on unchanging credentials such as passwords, API keys or shared accounts with privileged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Verify that if passwords are required for service authentication, the service account used is not a default credential. (e.g. root/root or admin/admin are default in some services during installation).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Verify that passwords are stored with sufficient protection to prevent offline recovery attacks, including local system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additional-us-agency-requirements"/>
    <w:p>
      <w:pPr>
        <w:pStyle w:val="Heading2"/>
      </w:pPr>
      <w:r>
        <w:t xml:space="preserve">Additional US Agency Requirements</w:t>
      </w:r>
    </w:p>
    <w:p>
      <w:pPr>
        <w:pStyle w:val="FirstParagraph"/>
      </w:pPr>
      <w:r>
        <w:t xml:space="preserve">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pPr>
        <w:pStyle w:val="BodyText"/>
      </w:pPr>
      <w:r>
        <w:t xml:space="preserve">We strongly urge US government agencies to review and implement NIST 800-63 in its entirety.</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ces-1"/>
    <w:p>
      <w:pPr>
        <w:pStyle w:val="Heading2"/>
      </w:pPr>
      <w:r>
        <w:t xml:space="preserve">References</w:t>
      </w:r>
    </w:p>
    <w:p>
      <w:pPr>
        <w:pStyle w:val="FirstParagraph"/>
      </w:pPr>
      <w:r>
        <w:t xml:space="preserve">For more information, see also:</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session-management"/>
    <w:p>
      <w:pPr>
        <w:pStyle w:val="Heading1"/>
      </w:pPr>
      <w:r>
        <w:t xml:space="preserve">V3 Session Management</w:t>
      </w:r>
    </w:p>
    <w:bookmarkStart w:id="116" w:name="control-objective-2"/>
    <w:p>
      <w:pPr>
        <w:pStyle w:val="Heading2"/>
      </w:pPr>
      <w:r>
        <w:t xml:space="preserve">Control Objective</w:t>
      </w:r>
    </w:p>
    <w:p>
      <w:pPr>
        <w:pStyle w:val="FirstParagraph"/>
      </w:pPr>
      <w:r>
        <w:t xml:space="preserve">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pPr>
        <w:pStyle w:val="BodyText"/>
      </w:pPr>
      <w:r>
        <w:t xml:space="preserve">Ensure that a verified application satisfies the following high-level session management requirements:</w:t>
      </w:r>
    </w:p>
    <w:p>
      <w:pPr>
        <w:numPr>
          <w:ilvl w:val="0"/>
          <w:numId w:val="1006"/>
        </w:numPr>
        <w:pStyle w:val="Compact"/>
      </w:pPr>
      <w:r>
        <w:t xml:space="preserve">Sessions are unique to each individual and cannot be guessed or shared.</w:t>
      </w:r>
    </w:p>
    <w:p>
      <w:pPr>
        <w:numPr>
          <w:ilvl w:val="0"/>
          <w:numId w:val="1006"/>
        </w:numPr>
        <w:pStyle w:val="Compact"/>
      </w:pPr>
      <w:r>
        <w:t xml:space="preserve">Sessions are invalidated when no longer required and timed out during periods of inactivity.</w:t>
      </w:r>
    </w:p>
    <w:p>
      <w:pPr>
        <w:pStyle w:val="FirstParagraph"/>
      </w:pPr>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w:t>
      </w:r>
      <w:r>
        <w:t xml:space="preserve"> </w:t>
      </w:r>
      <w:hyperlink r:id="rId87">
        <w:r>
          <w:rPr>
            <w:rStyle w:val="Hyperlink"/>
          </w:rPr>
          <w:t xml:space="preserve">NIST 800-63b</w:t>
        </w:r>
      </w:hyperlink>
      <w:r>
        <w:t xml:space="preserve"> </w:t>
      </w:r>
      <w:r>
        <w:t xml:space="preserve">requirements.</w:t>
      </w:r>
    </w:p>
    <w:bookmarkEnd w:id="116"/>
    <w:bookmarkStart w:id="117" w:name="security-verification-requirements"/>
    <w:p>
      <w:pPr>
        <w:pStyle w:val="Heading2"/>
      </w:pPr>
      <w:r>
        <w:t xml:space="preserve">Security Verification Requirements</w:t>
      </w:r>
    </w:p>
    <w:bookmarkEnd w:id="117"/>
    <w:bookmarkStart w:id="118" w:name="X0c476b8ae0fa9e8221437178b256623385adce6"/>
    <w:p>
      <w:pPr>
        <w:pStyle w:val="Heading2"/>
      </w:pPr>
      <w:r>
        <w:t xml:space="preserve">V3.1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Verify the application never reveals session tokens in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Verify the application generates a new session token on user authentication.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Verify that session tokens possess at least 64 bits of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Verify the application only stores session tokens in the browser using secure methods such as appropriately secured cookies (see section 3.4) or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Verify that session tokens are generated using approved cryptographic algorithms.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or another secure transport channel is mandatory for session management. This is covered off in the Communications Security chapter.</w:t>
      </w:r>
    </w:p>
    <w:bookmarkEnd w:id="119"/>
    <w:bookmarkStart w:id="120" w:name="v33-session-termination"/>
    <w:p>
      <w:pPr>
        <w:pStyle w:val="Heading2"/>
      </w:pPr>
      <w:r>
        <w:t xml:space="preserve">V3.3 Session Termination</w:t>
      </w:r>
    </w:p>
    <w:p>
      <w:pPr>
        <w:pStyle w:val="FirstParagraph"/>
      </w:pPr>
      <w:r>
        <w:t xml:space="preserve">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Verify that logout and expiration invalidate the session token, such that the back button or a downstream relying party does not resume an authenticated session, including across relying parties.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If authenticators permit users to remain logged in, verify that re-authentication occurs periodically both when actively used or after an idle period.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Verify that users are able to view and (having re-entered login credentials) log out of any or all currently active sessions and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cookie-based-session-management"/>
    <w:p>
      <w:pPr>
        <w:pStyle w:val="Heading2"/>
      </w:pPr>
      <w:r>
        <w:t xml:space="preserve">V3.4 Cookie-based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Verify that cookie-based session tokens have the 'Secure'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Verify that cookie-based session tokens have the 'HttpOnly'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Verify that cookie-based session tokens utilize the 'SameSite' attribute to limit exposure to cross-site request forgery attacks.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Verify that cookie-based session tokens use the "__Host-" prefix so cookies are only sent to the host that initially set the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Verify that if the application is published under a domain name with other applications that set or use session cookies that might disclose the session cookies, set the path attribute in cookie-based session tokens using the most precise path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token-based-session-management"/>
    <w:p>
      <w:pPr>
        <w:pStyle w:val="Heading2"/>
      </w:pPr>
      <w:r>
        <w:t xml:space="preserve">V3.5 Token-based Session Management</w:t>
      </w:r>
    </w:p>
    <w:p>
      <w:pPr>
        <w:pStyle w:val="FirstParagraph"/>
      </w:pPr>
      <w:r>
        <w:t xml:space="preserve">Token-based session management includes JWT, OAuth, SAML, and API keys. Of these, API keys are known to be weak and should not be used in new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Verify the application allows users to revoke OAuth tokens that form trust relationships with linked 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Verify the application uses session tokens rather than static API secrets and keys, except with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Verify that stateless session tokens use digital signatures, encryption, and other countermeasures to protect against tampering, enveloping, replay, null cipher, and key substitution attacks.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federated-re-authentication"/>
    <w:p>
      <w:pPr>
        <w:pStyle w:val="Heading2"/>
      </w:pPr>
      <w:r>
        <w:t xml:space="preserve">V3.6 Federated Re-authentication</w:t>
      </w:r>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Verify that Relying Parties (RPs) specify the maximum authentication time to Credential Service Providers (CSPs) and that CSPs re-authenticate the user if they haven't used a session within that period.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Verify that Credential Service Providers (CSPs) inform Relying Parties (RPs) of the last authentication event, to allow RPs to determine if they need to re-authenticate the user.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74c7cef1a1be071ec4197a4500dbf9764d3d35a"/>
    <w:p>
      <w:pPr>
        <w:pStyle w:val="Heading2"/>
      </w:pPr>
      <w:r>
        <w:t xml:space="preserve">V3.7 Defenses Against Session Management Exploits</w:t>
      </w:r>
    </w:p>
    <w:p>
      <w:pPr>
        <w:pStyle w:val="FirstParagraph"/>
      </w:pPr>
      <w:r>
        <w:t xml:space="preserve">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bookmarkStart w:id="124" w:name="description-of-the-half-open-attack"/>
    <w:p>
      <w:pPr>
        <w:pStyle w:val="Heading3"/>
      </w:pPr>
      <w:r>
        <w:t xml:space="preserve">Description of the half-open Attack</w:t>
      </w:r>
    </w:p>
    <w:p>
      <w:pPr>
        <w:pStyle w:val="FirstParagraph"/>
      </w:pPr>
      <w:r>
        <w:t xml:space="preserve">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pPr>
        <w:pStyle w:val="BodyText"/>
      </w:pPr>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Verify the application ensures a full, valid login session or requires re-authentication or secondary verification before allowing any sensitive transactions or account modifications.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es-2"/>
    <w:p>
      <w:pPr>
        <w:pStyle w:val="Heading2"/>
      </w:pPr>
      <w:r>
        <w:t xml:space="preserve">References</w:t>
      </w:r>
    </w:p>
    <w:p>
      <w:pPr>
        <w:pStyle w:val="FirstParagraph"/>
      </w:pPr>
      <w:r>
        <w:t xml:space="preserve">For more information, see also:</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access-control"/>
    <w:p>
      <w:pPr>
        <w:pStyle w:val="Heading1"/>
      </w:pPr>
      <w:r>
        <w:t xml:space="preserve">V4 Access Control</w:t>
      </w:r>
    </w:p>
    <w:bookmarkStart w:id="131" w:name="control-objective-3"/>
    <w:p>
      <w:pPr>
        <w:pStyle w:val="Heading2"/>
      </w:pPr>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numPr>
          <w:ilvl w:val="0"/>
          <w:numId w:val="1008"/>
        </w:numPr>
        <w:pStyle w:val="Compact"/>
      </w:pPr>
      <w:r>
        <w:t xml:space="preserve">Persons accessing resources hold valid credentials to do so.</w:t>
      </w:r>
    </w:p>
    <w:p>
      <w:pPr>
        <w:numPr>
          <w:ilvl w:val="0"/>
          <w:numId w:val="1008"/>
        </w:numPr>
        <w:pStyle w:val="Compact"/>
      </w:pPr>
      <w:r>
        <w:t xml:space="preserve">Users are associated with a well-defined set of roles and privileges.</w:t>
      </w:r>
    </w:p>
    <w:p>
      <w:pPr>
        <w:numPr>
          <w:ilvl w:val="0"/>
          <w:numId w:val="1008"/>
        </w:numPr>
        <w:pStyle w:val="Compact"/>
      </w:pPr>
      <w:r>
        <w:t xml:space="preserve">Role and permission metadata is protected from replay or tampering.</w:t>
      </w:r>
    </w:p>
    <w:bookmarkEnd w:id="131"/>
    <w:bookmarkStart w:id="132" w:name="security-verification-requirements-1"/>
    <w:p>
      <w:pPr>
        <w:pStyle w:val="Heading2"/>
      </w:pPr>
      <w:r>
        <w:t xml:space="preserve">Security Verification Requirements</w:t>
      </w:r>
    </w:p>
    <w:bookmarkEnd w:id="132"/>
    <w:bookmarkStart w:id="133" w:name="v41-general-access-control-design"/>
    <w:p>
      <w:pPr>
        <w:pStyle w:val="Heading2"/>
      </w:pPr>
      <w:r>
        <w:t xml:space="preserve">V4.1 General Access Control Design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Verify that the application enforces access control rules on a trusted service layer, especially if client-side access control is present and could be bypassed.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Verify that all user and data attributes and policy information used by access controls cannot be manipulated by end users unless specifically authorized.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Verify that access controls fail securely including when an exception occurs.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operation-level-access-control"/>
    <w:p>
      <w:pPr>
        <w:pStyle w:val="Heading2"/>
      </w:pPr>
      <w:r>
        <w:t xml:space="preserve">V4.2 Operation Level Access Control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Verify that the application or framework enforces a strong anti-CSRF mechanism to protect authenticated functionality, and effective anti-automation or anti-CSRF protects unauthenticated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other-access-control-considerations"/>
    <w:p>
      <w:pPr>
        <w:pStyle w:val="Heading2"/>
      </w:pPr>
      <w:r>
        <w:t xml:space="preserve">V4.3 Other Access Control Considerations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Verify administrative interfaces use appropriate multi-factor authentication to prevent unauthorized use.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Verify that directory browsing is disabled unless deliberately desired. Additionally, applications should not allow discovery or disclosure of file or directory metadata, such as Thumbs.db, .DS_Store, .git or .svn folders.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Verify the application has additional authorization (such as step up or adaptive authentication) for lower value systems, and / or segregation of duties for high value applications to enforce anti-fraud controls as per the risk of application and past fraud.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es-3"/>
    <w:p>
      <w:pPr>
        <w:pStyle w:val="Heading2"/>
      </w:pPr>
      <w:r>
        <w:t xml:space="preserve">References</w:t>
      </w:r>
    </w:p>
    <w:p>
      <w:pPr>
        <w:pStyle w:val="FirstParagraph"/>
      </w:pPr>
      <w:r>
        <w:t xml:space="preserve">For more information, see also:</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tion-sanitization-and-encoding"/>
    <w:p>
      <w:pPr>
        <w:pStyle w:val="Heading1"/>
      </w:pPr>
      <w:r>
        <w:t xml:space="preserve">V5 Validation, Sanitization and Encoding</w:t>
      </w:r>
    </w:p>
    <w:bookmarkStart w:id="142" w:name="control-objective-4"/>
    <w:p>
      <w:pPr>
        <w:pStyle w:val="Heading2"/>
      </w:pPr>
      <w:r>
        <w:t xml:space="preserve">Control Objective</w:t>
      </w:r>
    </w:p>
    <w:p>
      <w:pPr>
        <w:pStyle w:val="FirstParagraph"/>
      </w:pPr>
      <w:r>
        <w:t xml:space="preserve">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high-level requirements:</w:t>
      </w:r>
    </w:p>
    <w:p>
      <w:pPr>
        <w:numPr>
          <w:ilvl w:val="0"/>
          <w:numId w:val="1010"/>
        </w:numPr>
        <w:pStyle w:val="Compact"/>
      </w:pPr>
      <w:r>
        <w:t xml:space="preserve">Input validation and output encoding architecture have an agreed pipeline to prevent injection attacks.</w:t>
      </w:r>
    </w:p>
    <w:p>
      <w:pPr>
        <w:numPr>
          <w:ilvl w:val="0"/>
          <w:numId w:val="1010"/>
        </w:numPr>
        <w:pStyle w:val="Compact"/>
      </w:pPr>
      <w:r>
        <w:t xml:space="preserve">Input data is strongly typed, validated, range or length checked, or at worst, sanitized or filtered.</w:t>
      </w:r>
    </w:p>
    <w:p>
      <w:pPr>
        <w:numPr>
          <w:ilvl w:val="0"/>
          <w:numId w:val="1010"/>
        </w:numPr>
        <w:pStyle w:val="Compact"/>
      </w:pPr>
      <w:r>
        <w:t xml:space="preserve">Output data is encoded or escaped as per the context of the data as close to the interpreter as possible.</w:t>
      </w:r>
    </w:p>
    <w:p>
      <w:pPr>
        <w:pStyle w:val="FirstParagraph"/>
      </w:pPr>
      <w:r>
        <w:t xml:space="preserve">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bookmarkEnd w:id="142"/>
    <w:bookmarkStart w:id="143" w:name="v51-input-validation"/>
    <w:p>
      <w:pPr>
        <w:pStyle w:val="Heading2"/>
      </w:pPr>
      <w:r>
        <w:t xml:space="preserve">V5.1 Input Validation</w:t>
      </w:r>
    </w:p>
    <w:p>
      <w:pPr>
        <w:pStyle w:val="FirstParagraph"/>
      </w:pPr>
      <w:r>
        <w:t xml:space="preserve">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Verify that the application has defenses against HTTP parameter pollution attacks, particularly if the application framework makes no distinction about the source of request parameters (GET, POST, cookies, headers, or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Verify that frameworks protect against mass parameter assignment attacks, or that the application has countermeasures to protect against unsafe parameter assignment, such as marking fields private or similar.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Verify that all input (HTML form fields, REST requests, URL parameters, HTTP headers, cookies, batch files, RSS feeds, etc) is validated using positive validation (allow lists).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Verify that structured data is strongly typed and validated against a defined schema including allowed characters, length and pattern (e.g. credit card numbers, e-mail addresses, telephone numbers, or validating that two related fields are reasonable, such as checking that suburb and zip/postcode match).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Verify that URL redirects and forwards only allow destinations which appear on an allow list, or show a warning when redirecting to potentially untrusted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tion-and-sandboxing"/>
    <w:p>
      <w:pPr>
        <w:pStyle w:val="Heading2"/>
      </w:pPr>
      <w:r>
        <w:t xml:space="preserve">V5.2 Sanitization and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Verify that all untrusted HTML input from WYSIWYG editors or similar is properly sanitized with an HTML sanitizer library or framework feature.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Verify that unstructured data is sanitized to enforce safety measures such as allowed characters and length.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Verify that the application sanitizes user input before passing to mail systems to protect against SMTP or IMAP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Verify that the application avoids the use of eval() or other dynamic code execution features. Where there is no alternative, any user input being included must be sanitized or sandboxed before being executed.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Verify that the application protects against template injection attacks by ensuring that any user input being included is sanitized or sandboxed.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Verify that the application protects against SSRF attacks, by validating or sanitizing untrusted data or HTTP file metadata, such as filenames and URL input fields, and uses allow lists of protocols, domains, paths and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Verify that the application sanitizes, disables, or sandboxes user-supplied Scalable Vector Graphics (SVG) scriptable content, especially as they relate to XSS resulting from inline scripts, and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Verify that the application sanitizes, disables, or sandboxes user-supplied scriptable or expression template language content, such as Markdown, CSS or XSL stylesheets, BBCode, or similar.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02785502d2a74a5ebc248d547f974dbe3fe3e2e"/>
    <w:p>
      <w:pPr>
        <w:pStyle w:val="Heading2"/>
      </w:pPr>
      <w:r>
        <w:t xml:space="preserve">V5.3 Output Encoding and Injection Prevention</w:t>
      </w:r>
    </w:p>
    <w:p>
      <w:pPr>
        <w:pStyle w:val="FirstParagraph"/>
      </w:pPr>
      <w:r>
        <w:t xml:space="preserve">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ねこ or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Verify that output encoding preserves the user's chosen character set and locale, such that any Unicode character point is valid and safely handled.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Verify that context-aware, preferably automated - or at worst, manual - output escaping protects against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Verify that data selection or database queries (e.g. SQL, HQL, ORM, NoSQL) use parameterized queries, ORMs, entity frameworks, or are otherwise protected from database injection attacks.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Verify that where parameterized or safer mechanisms are not present, context-specific output encoding is used to protect against injection attacks, such as the use of SQL escaping to protect against SQL injection.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Verify that the application protects against JSON injection attacks, JSON eval attacks, and 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Verify that the application protects against LDAP injection vulnerabilities, or that specific security controls to prevent LDAP injection have been implemented.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Verify that the application protects against OS command injection and that operating system calls use parameterized OS queries or use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Verify that the application protects against Local File Inclusion (LFI) or Remote File Inclusion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Verify that the application protects against XPath injection or XML injection attacks.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Using parameterized queries or escaping SQL is not always sufficient; table and column names, ORDER BY and so on, cannot be escaped. The inclusion of escaped user-supplied data in these fields results in failed queries or SQL injection.</w:t>
      </w:r>
    </w:p>
    <w:p>
      <w:pPr>
        <w:pStyle w:val="BodyText"/>
      </w:pPr>
      <w:r>
        <w:t xml:space="preserve">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bookmarkEnd w:id="145"/>
    <w:bookmarkStart w:id="146" w:name="v54-memory-string-and-unmanaged-code"/>
    <w:p>
      <w:pPr>
        <w:pStyle w:val="Heading2"/>
      </w:pPr>
      <w:r>
        <w:t xml:space="preserve">V5.4 Memory, String, and Unmanaged Code</w:t>
      </w:r>
    </w:p>
    <w:p>
      <w:pPr>
        <w:pStyle w:val="FirstParagraph"/>
      </w:pPr>
      <w:r>
        <w:t xml:space="preserve">The following requirements will only apply when the application uses a systems language or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Verify that the application uses memory-safe string, safer memory copy and pointer arithmetic to detect or prevent stack, buffer, or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Verify that format strings do not take potentially hostile input, and are constant.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Verify that sign, range, and input validation techniques are used to prevent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deserialization-prevention"/>
    <w:p>
      <w:pPr>
        <w:pStyle w:val="Heading2"/>
      </w:pPr>
      <w:r>
        <w:t xml:space="preserve">V5.5 Deserialization Prevention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Verify that serialized objects use integrity checks or are encrypted to prevent hostile object creation or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Verify that the application correctly restricts XML parsers to only use the most restrictive configuration possible and to ensure that unsafe features such as resolving external entities are disabled to prevent XML eXternal Entity (XXE)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Verify that deserialization of untrusted data is avoided or is protected in both custom code and third-party libraries (such as JSON, XML and YAML parsers).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Verify that when parsing JSON in browsers or JavaScript-based backends, JSON.parse is used to parse the JSON document. Do not use eval() to parse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es-4"/>
    <w:p>
      <w:pPr>
        <w:pStyle w:val="Heading2"/>
      </w:pPr>
      <w:r>
        <w:t xml:space="preserve">References</w:t>
      </w:r>
    </w:p>
    <w:p>
      <w:pPr>
        <w:pStyle w:val="FirstParagraph"/>
      </w:pPr>
      <w:r>
        <w:t xml:space="preserve">For more information, see also:</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For more information on auto-escaping, please see: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For more information on deserialization, please see: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stored-cryptography"/>
    <w:p>
      <w:pPr>
        <w:pStyle w:val="Heading1"/>
      </w:pPr>
      <w:r>
        <w:t xml:space="preserve">V6 Stored Cryptography</w:t>
      </w:r>
    </w:p>
    <w:bookmarkStart w:id="170" w:name="control-objective-5"/>
    <w:p>
      <w:pPr>
        <w:pStyle w:val="Heading2"/>
      </w:pPr>
      <w:r>
        <w:t xml:space="preserve">Control Objective</w:t>
      </w:r>
    </w:p>
    <w:p>
      <w:pPr>
        <w:pStyle w:val="FirstParagraph"/>
      </w:pPr>
      <w:r>
        <w:t xml:space="preserve">Ensure that a verified application satisfies the following high level requirements:</w:t>
      </w:r>
    </w:p>
    <w:p>
      <w:pPr>
        <w:numPr>
          <w:ilvl w:val="0"/>
          <w:numId w:val="1014"/>
        </w:numPr>
        <w:pStyle w:val="Compact"/>
      </w:pPr>
      <w:r>
        <w:t xml:space="preserve">All cryptographic modules fail in a secure manner and that errors are handled correctly.</w:t>
      </w:r>
    </w:p>
    <w:p>
      <w:pPr>
        <w:numPr>
          <w:ilvl w:val="0"/>
          <w:numId w:val="1014"/>
        </w:numPr>
        <w:pStyle w:val="Compact"/>
      </w:pPr>
      <w:r>
        <w:t xml:space="preserve">A suitable random number generator is used.</w:t>
      </w:r>
    </w:p>
    <w:p>
      <w:pPr>
        <w:numPr>
          <w:ilvl w:val="0"/>
          <w:numId w:val="1014"/>
        </w:numPr>
        <w:pStyle w:val="Compact"/>
      </w:pPr>
      <w:r>
        <w:t xml:space="preserve">Access to keys is securely managed.</w:t>
      </w:r>
    </w:p>
    <w:bookmarkEnd w:id="170"/>
    <w:bookmarkStart w:id="171" w:name="v61-data-classification"/>
    <w:p>
      <w:pPr>
        <w:pStyle w:val="Heading2"/>
      </w:pPr>
      <w:r>
        <w:t xml:space="preserve">V6.1 Data Classification</w:t>
      </w:r>
    </w:p>
    <w:p>
      <w:pPr>
        <w:pStyle w:val="FirstParagraph"/>
      </w:pPr>
      <w:r>
        <w:t xml:space="preserve">The most important asset is the data processed, stored or transmitted by an application. Always perform a privacy impact assessment to classify the data protection needs of any stored data correctly.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Verify that regulated private data is stored encrypted while at rest, such as Personally Identifiable Information (PII), sensitive personal information, or data assessed likely to be subject to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Verify that regulated health data is stored encrypted while at rest, such as medical records, medical device details, or de-anonymized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Verify that regulated financial data is stored encrypted while at rest, such as financial accounts, defaults or credit history, tax records, pay history, beneficiaries, or de-anonymized market or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hms"/>
    <w:p>
      <w:pPr>
        <w:pStyle w:val="Heading2"/>
      </w:pPr>
      <w:r>
        <w:t xml:space="preserve">V6.2 Algorithms</w:t>
      </w:r>
    </w:p>
    <w:p>
      <w:pPr>
        <w:pStyle w:val="FirstParagraph"/>
      </w:pPr>
      <w:r>
        <w:t xml:space="preserve">Recent advances in cryptography mean that previously safe algorithms and key lengths are no longer safe or sufficient to protect data. Therefore, it should be possible to change algorithms.</w:t>
      </w:r>
    </w:p>
    <w:p>
      <w:pPr>
        <w:pStyle w:val="BodyText"/>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Verify that all cryptographic modules fail securely, and errors are handled in a way that does not enable Padding Oracle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Verify that industry proven or government approved cryptographic algorithms, modes, and libraries are used, instead of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Verify that encryption initialization vector, cipher configuration, and block modes are configured securely using the latest advice.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Verify that random number, encryption or hashing algorithms, key lengths, rounds, ciphers or modes, can be reconfigured, upgraded, or swapped at any time, to protect against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Verify that known insecure block modes (i.e. ECB, etc.), padding modes (i.e. PKCS#1 v1.5, etc.), ciphers with small block sizes (i.e. Triple-DES, Blowfish, etc.), and weak hashing algorithms (i.e. MD5, SHA1, etc.) are not used unless required for backwards compatibility.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Verify that nonces, initialization vectors, and other single use numbers must not be used more than once with a given encryption key. The method of generation must be appropriate for the algorithm being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Verify that encrypted data is authenticated via signatures, authenticated cipher modes, or HMAC to ensure that ciphertext is not altered by an unauthorized party.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Verify that all cryptographic operations are constant-time, with no 'short-circuit' operations in comparisons, calculations, or returns, to avoid leaking information.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random-values"/>
    <w:p>
      <w:pPr>
        <w:pStyle w:val="Heading2"/>
      </w:pPr>
      <w:r>
        <w:t xml:space="preserve">V6.3 Random Values</w:t>
      </w:r>
    </w:p>
    <w:p>
      <w:pPr>
        <w:pStyle w:val="FirstParagraph"/>
      </w:pPr>
      <w:r>
        <w:t xml:space="preserve">True Pseudo-random Number Generation (PRNG) is incredibly difficult to get right. Generally, good sources of entropy within a system will be quickly depleted if over-used, but sources with less randomness can lead to predictable keys and secrets.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Verify that random GUIDs are created using the GUID v4 algorithm, and a Cryptographically-secure Pseudo-random Number Generator (CSPRNG). GUIDs created using other pseudo-random number generators may be predictable.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Verify that random numbers are created with proper entropy even when the application is under heavy load, or that the application degrades gracefully in such circumstances.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secret-management"/>
    <w:p>
      <w:pPr>
        <w:pStyle w:val="Heading2"/>
      </w:pPr>
      <w:r>
        <w:t xml:space="preserve">V6.4 Secret Management</w:t>
      </w:r>
    </w:p>
    <w:p>
      <w:pPr>
        <w:pStyle w:val="FirstParagraph"/>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Verify that a secrets management solution such as a key vault is used to securely create, store, control access to and destroy secrets.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Verify that key material is not exposed to the application but instead uses an isolated security module like a vault for cryptographic operations.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es-5"/>
    <w:p>
      <w:pPr>
        <w:pStyle w:val="Heading2"/>
      </w:pPr>
      <w:r>
        <w:t xml:space="preserve">References</w:t>
      </w:r>
    </w:p>
    <w:p>
      <w:pPr>
        <w:pStyle w:val="FirstParagraph"/>
      </w:pPr>
      <w:r>
        <w:t xml:space="preserve">For more information, see also:</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error-handling-and-logging"/>
    <w:p>
      <w:pPr>
        <w:pStyle w:val="Heading1"/>
      </w:pPr>
      <w:r>
        <w:t xml:space="preserve">V7 Error Handling and Logging</w:t>
      </w:r>
    </w:p>
    <w:bookmarkStart w:id="180" w:name="control-objective-6"/>
    <w:p>
      <w:pPr>
        <w:pStyle w:val="Heading2"/>
      </w:pPr>
      <w:r>
        <w:t xml:space="preserve">Control Objective</w:t>
      </w:r>
    </w:p>
    <w:p>
      <w:pPr>
        <w:pStyle w:val="FirstParagraph"/>
      </w:pPr>
      <w:r>
        <w:t xml:space="preserve">The primary objective of error handling and logging is to provide useful information for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numPr>
          <w:ilvl w:val="0"/>
          <w:numId w:val="1016"/>
        </w:numPr>
        <w:pStyle w:val="Compact"/>
      </w:pPr>
      <w:r>
        <w:t xml:space="preserve">Not collecting or logging sensitive information unless specifically required.</w:t>
      </w:r>
    </w:p>
    <w:p>
      <w:pPr>
        <w:numPr>
          <w:ilvl w:val="0"/>
          <w:numId w:val="1016"/>
        </w:numPr>
        <w:pStyle w:val="Compact"/>
      </w:pPr>
      <w:r>
        <w:t xml:space="preserve">Ensuring all logged information is handled securely and protected as per its data classification.</w:t>
      </w:r>
    </w:p>
    <w:p>
      <w:pPr>
        <w:numPr>
          <w:ilvl w:val="0"/>
          <w:numId w:val="1016"/>
        </w:numPr>
        <w:pStyle w:val="Compact"/>
      </w:pPr>
      <w:r>
        <w:t xml:space="preserve">Ensuring that logs are not stored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BodyText"/>
      </w:pPr>
      <w:r>
        <w:t xml:space="preserve">It is also important to ensure that the application fails securely and that errors do not disclose unnecessary information.</w:t>
      </w:r>
    </w:p>
    <w:bookmarkEnd w:id="180"/>
    <w:bookmarkStart w:id="181" w:name="v71-log-content"/>
    <w:p>
      <w:pPr>
        <w:pStyle w:val="Heading2"/>
      </w:pPr>
      <w:r>
        <w:t xml:space="preserve">V7.1 Log Content</w:t>
      </w:r>
    </w:p>
    <w:p>
      <w:pPr>
        <w:pStyle w:val="FirstParagraph"/>
      </w:pPr>
      <w:r>
        <w:t xml:space="preserve">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pPr>
        <w:pStyle w:val="BodyText"/>
      </w:pPr>
      <w:r>
        <w:t xml:space="preserve">V7.1 covers OWASP Top 10 2017:A10. As 2017:A10 and this section are not penetration testable, it's important for:</w:t>
      </w:r>
    </w:p>
    <w:p>
      <w:pPr>
        <w:numPr>
          <w:ilvl w:val="0"/>
          <w:numId w:val="1017"/>
        </w:numPr>
        <w:pStyle w:val="Compact"/>
      </w:pPr>
      <w:r>
        <w:t xml:space="preserve">Developers to ensure full compliance with this section, as if all items were marked as L1</w:t>
      </w:r>
    </w:p>
    <w:p>
      <w:pPr>
        <w:numPr>
          <w:ilvl w:val="0"/>
          <w:numId w:val="1017"/>
        </w:numPr>
        <w:pStyle w:val="Compact"/>
      </w:pPr>
      <w:r>
        <w:t xml:space="preserve">Penetration testers to validate full compliance of all items in V7.1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Verify that the application does not log credentials or payment details. Session tokens should only be stored in logs in an irreversible, hashed form.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Verify that the application does not log other sensitive data as defined under local privacy laws or relevant security policy.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Verify that the application logs security relevant events including successful and failed authentication events, access control failures, deserialization failures and input validation failures.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Verify that each log event includes necessary information that would allow for a detailed investigation of the timeline when an event happens.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log-processing"/>
    <w:p>
      <w:pPr>
        <w:pStyle w:val="Heading2"/>
      </w:pPr>
      <w:r>
        <w:t xml:space="preserve">V7.2 Log Processing</w:t>
      </w:r>
    </w:p>
    <w:p>
      <w:pPr>
        <w:pStyle w:val="FirstParagraph"/>
      </w:pPr>
      <w:r>
        <w:t xml:space="preserve">Timely logging is critical for audit events, triage, and escalation. Ensure that the application's logs are clear and can be easily monitored and analyzed either locally or log shipped to a remote monitoring system.</w:t>
      </w:r>
    </w:p>
    <w:p>
      <w:pPr>
        <w:pStyle w:val="BodyText"/>
      </w:pPr>
      <w:r>
        <w:t xml:space="preserve">V7.2 covers OWASP Top 10 2017:A10. As 2017:A10 and this section are not penetration testable, it's important for:</w:t>
      </w:r>
    </w:p>
    <w:p>
      <w:pPr>
        <w:numPr>
          <w:ilvl w:val="0"/>
          <w:numId w:val="1018"/>
        </w:numPr>
        <w:pStyle w:val="Compact"/>
      </w:pPr>
      <w:r>
        <w:t xml:space="preserve">Developers to ensure full compliance with this section, as if all items were marked as L1</w:t>
      </w:r>
    </w:p>
    <w:p>
      <w:pPr>
        <w:numPr>
          <w:ilvl w:val="0"/>
          <w:numId w:val="1018"/>
        </w:numPr>
        <w:pStyle w:val="Compact"/>
      </w:pPr>
      <w:r>
        <w:t xml:space="preserve">Penetration testers to validate full compliance of all items in V7.2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Verify that all authentication decisions are logged, without storing sensitive session tokens or passwords.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Verify that all access control decisions can be logged and all failed decisions are logged.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log-protection"/>
    <w:p>
      <w:pPr>
        <w:pStyle w:val="Heading2"/>
      </w:pPr>
      <w:r>
        <w:t xml:space="preserve">V7.3 Log Protection</w:t>
      </w:r>
    </w:p>
    <w:p>
      <w:pPr>
        <w:pStyle w:val="FirstParagraph"/>
      </w:pPr>
      <w:r>
        <w:t xml:space="preserve">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Verify that all logging components appropriately encode data to prevent log injection.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[DELETED, DUPLICATE OF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Verify that security logs are protected from unauthorized access and modification.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Verify that time sources are synchronized to the correct time and time zone. Strongly consider logging only in UTC if systems are global to assist with post-incident forensic analysis.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Note: Log encoding (7.3.1) is difficult to test and review using automated dynamic tools and penetration tests, but architects, developers, and source code reviewers should consider it an L1 requirement.</w:t>
      </w:r>
    </w:p>
    <w:bookmarkEnd w:id="183"/>
    <w:bookmarkStart w:id="184" w:name="v74-error-handling"/>
    <w:p>
      <w:pPr>
        <w:pStyle w:val="Heading2"/>
      </w:pPr>
      <w:r>
        <w:t xml:space="preserve">V7.4 Error Handling</w:t>
      </w:r>
    </w:p>
    <w:p>
      <w:pPr>
        <w:pStyle w:val="FirstParagraph"/>
      </w:pPr>
      <w:r>
        <w:t xml:space="preserve">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Verify that a generic message is shown when an unexpected or security sensitive error occurs, potentially with a unique ID which support personnel can use to investigate.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Verify that exception handling (or a functional equivalent) is used across the codebase to account for expected and unexpected error conditions.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Verify that a "last resort" error handler is defined which will catch all unhandled exceptions.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bookmarkEnd w:id="184"/>
    <w:bookmarkStart w:id="187" w:name="references-6"/>
    <w:p>
      <w:pPr>
        <w:pStyle w:val="Heading2"/>
      </w:pPr>
      <w:r>
        <w:t xml:space="preserve">References</w:t>
      </w:r>
    </w:p>
    <w:p>
      <w:pPr>
        <w:pStyle w:val="FirstParagraph"/>
      </w:pPr>
      <w:r>
        <w:t xml:space="preserve">For more information, see also:</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data-protection"/>
    <w:p>
      <w:pPr>
        <w:pStyle w:val="Heading1"/>
      </w:pPr>
      <w:r>
        <w:t xml:space="preserve">V8 Data Protection</w:t>
      </w:r>
    </w:p>
    <w:bookmarkStart w:id="189" w:name="control-objective-7"/>
    <w:p>
      <w:pPr>
        <w:pStyle w:val="Heading2"/>
      </w:pPr>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numPr>
          <w:ilvl w:val="0"/>
          <w:numId w:val="1020"/>
        </w:numPr>
        <w:pStyle w:val="Compact"/>
      </w:pPr>
      <w:r>
        <w:t xml:space="preserve">Confidentiality: Data should be protected from unauthorized observation or disclosure both in transit and when stored.</w:t>
      </w:r>
    </w:p>
    <w:p>
      <w:pPr>
        <w:numPr>
          <w:ilvl w:val="0"/>
          <w:numId w:val="1020"/>
        </w:numPr>
        <w:pStyle w:val="Compact"/>
      </w:pPr>
      <w:r>
        <w:t xml:space="preserve">Integrity: Data should be protected from being maliciously created, altered or deleted by unauthorized attackers.</w:t>
      </w:r>
    </w:p>
    <w:p>
      <w:pPr>
        <w:numPr>
          <w:ilvl w:val="0"/>
          <w:numId w:val="1020"/>
        </w:numPr>
        <w:pStyle w:val="Compact"/>
      </w:pPr>
      <w:r>
        <w:t xml:space="preserve">Availability: Data should be available to authorized users as required.</w:t>
      </w:r>
    </w:p>
    <w:bookmarkEnd w:id="189"/>
    <w:bookmarkStart w:id="190" w:name="v81-general-data-protection"/>
    <w:p>
      <w:pPr>
        <w:pStyle w:val="Heading2"/>
      </w:pPr>
      <w:r>
        <w:t xml:space="preserve">V8.1 General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Verify the application protects sensitive data from being cached in server components such as load balancers and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Verify that all cached or temporary copies of sensitive data stored on the server are protected from unauthorized access or purged/invalidated after the authorized user accesses the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Verify the application minimizes the number of parameters in a request, such as hidden fields, Ajax variables, cookies and header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Verify the application can detect and alert on abnormal numbers of requests, such as by IP, user, total per hour or day, or whatever makes sense for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Verify that regular backups of important data are performed and that test restoration of data is performed.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Verify that backups are stored securely to prevent data from being stolen or corrupted.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client-side-data-protection"/>
    <w:p>
      <w:pPr>
        <w:pStyle w:val="Heading2"/>
      </w:pPr>
      <w:r>
        <w:t xml:space="preserve">V8.2 Client-side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Verify the application sets sufficient anti-caching headers so that sensitive data is not cached in modern browsers.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Verify that data stored in browser storage (such as localStorage, sessionStorage, IndexedDB, or cookies) does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Verify that authenticated data is cleared from client storage, such as the browser DOM, after the client or session is terminated.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sensitive-private-data"/>
    <w:p>
      <w:pPr>
        <w:pStyle w:val="Heading2"/>
      </w:pPr>
      <w:r>
        <w:t xml:space="preserve">V8.3 Sensitive Private Data</w:t>
      </w:r>
    </w:p>
    <w:p>
      <w:pPr>
        <w:pStyle w:val="FirstParagraph"/>
      </w:pPr>
      <w:r>
        <w:t xml:space="preserve">This section helps protect sensitive data from being created, read, updated, or deleted without authorization, particularly in bulk quantities.</w:t>
      </w:r>
    </w:p>
    <w:p>
      <w:pPr>
        <w:pStyle w:val="BodyText"/>
      </w:pPr>
      <w:r>
        <w:t xml:space="preserve">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pPr>
        <w:pStyle w:val="BodyText"/>
      </w:pPr>
      <w:r>
        <w:t xml:space="preserve">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Verify that sensitive data is sent to the server in the HTTP message body or headers, and that query string parameters from any HTTP verb do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Verify that users have a method to remove or export their data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Verify that users are provided clear language regarding collection and use of supplied personal information and that users have provided opt-in consent for the use of that data before it is used in any way.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Verify that all sensitive data created and processed by the application has been identified, and ensure that a policy is in place on how to deal with sensitive data.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Verify accessing sensitive data is audited (without logging the sensitive data itself), if the data is collected under relevant data protection directives or where logging of access is required.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Verify that sensitive information contained in memory is overwritten as soon as it is no longer required to mitigate memory dumping attacks, using zeroes or random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Verify that sensitive or private information that is required to be encrypted, is encrypted using approved algorithms that provide both confidentiality and integrity.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Verify that sensitive personal information is subject to data retention classification, such that old or out of date data is deleted automatically, on a schedule, or as the situation requires.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bookmarkEnd w:id="192"/>
    <w:bookmarkStart w:id="199" w:name="references-7"/>
    <w:p>
      <w:pPr>
        <w:pStyle w:val="Heading2"/>
      </w:pPr>
      <w:r>
        <w:t xml:space="preserve">References</w:t>
      </w:r>
    </w:p>
    <w:p>
      <w:pPr>
        <w:pStyle w:val="FirstParagraph"/>
      </w:pPr>
      <w:r>
        <w:t xml:space="preserve">For more information, see also:</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munication"/>
    <w:p>
      <w:pPr>
        <w:pStyle w:val="Heading1"/>
      </w:pPr>
      <w:r>
        <w:t xml:space="preserve">V9 Communication</w:t>
      </w:r>
    </w:p>
    <w:bookmarkStart w:id="201" w:name="control-objective-8"/>
    <w:p>
      <w:pPr>
        <w:pStyle w:val="Heading2"/>
      </w:pPr>
      <w:r>
        <w:t xml:space="preserve">Control Objective</w:t>
      </w:r>
    </w:p>
    <w:p>
      <w:pPr>
        <w:pStyle w:val="FirstParagraph"/>
      </w:pPr>
      <w:r>
        <w:t xml:space="preserve">Ensure that a verified application meets the following high level requirements:</w:t>
      </w:r>
    </w:p>
    <w:p>
      <w:pPr>
        <w:numPr>
          <w:ilvl w:val="0"/>
          <w:numId w:val="1022"/>
        </w:numPr>
        <w:pStyle w:val="Compact"/>
      </w:pPr>
      <w:r>
        <w:t xml:space="preserve">Require TLS or strong encryption, independent of sensitivity of the content.</w:t>
      </w:r>
    </w:p>
    <w:p>
      <w:pPr>
        <w:numPr>
          <w:ilvl w:val="0"/>
          <w:numId w:val="1022"/>
        </w:numPr>
        <w:pStyle w:val="Compact"/>
      </w:pPr>
      <w:r>
        <w:t xml:space="preserve">Follow the latest guidance, including:</w:t>
      </w:r>
    </w:p>
    <w:p>
      <w:pPr>
        <w:numPr>
          <w:ilvl w:val="1"/>
          <w:numId w:val="1023"/>
        </w:numPr>
        <w:pStyle w:val="Compact"/>
      </w:pPr>
      <w:r>
        <w:t xml:space="preserve">Configuration advice</w:t>
      </w:r>
    </w:p>
    <w:p>
      <w:pPr>
        <w:numPr>
          <w:ilvl w:val="1"/>
          <w:numId w:val="1023"/>
        </w:numPr>
        <w:pStyle w:val="Compact"/>
      </w:pPr>
      <w:r>
        <w:t xml:space="preserve">Preferred algorithms and ciphers</w:t>
      </w:r>
    </w:p>
    <w:p>
      <w:pPr>
        <w:numPr>
          <w:ilvl w:val="0"/>
          <w:numId w:val="1022"/>
        </w:numPr>
        <w:pStyle w:val="Compact"/>
      </w:pPr>
      <w:r>
        <w:t xml:space="preserve">Avoid weak or soon to be deprecated algorithms and ciphers, except as a last resort</w:t>
      </w:r>
    </w:p>
    <w:p>
      <w:pPr>
        <w:numPr>
          <w:ilvl w:val="0"/>
          <w:numId w:val="1022"/>
        </w:numPr>
        <w:pStyle w:val="Compact"/>
      </w:pPr>
      <w:r>
        <w:t xml:space="preserve">Disable deprecated or known insecure algorithms and ciphers.</w:t>
      </w:r>
    </w:p>
    <w:p>
      <w:pPr>
        <w:pStyle w:val="FirstParagraph"/>
      </w:pPr>
      <w:r>
        <w:t xml:space="preserve">Within these requirements:</w:t>
      </w:r>
    </w:p>
    <w:p>
      <w:pPr>
        <w:numPr>
          <w:ilvl w:val="0"/>
          <w:numId w:val="1024"/>
        </w:numPr>
        <w:pStyle w:val="Compact"/>
      </w:pPr>
      <w:r>
        <w:t xml:space="preserve">Stay current with recommended industry advice on secure TLS configuration, as it changes frequently (often due to catastrophic breaks in existing algorithms and ciphers).</w:t>
      </w:r>
    </w:p>
    <w:p>
      <w:pPr>
        <w:numPr>
          <w:ilvl w:val="0"/>
          <w:numId w:val="1024"/>
        </w:numPr>
        <w:pStyle w:val="Compact"/>
      </w:pPr>
      <w:r>
        <w:t xml:space="preserve">Use the most recent versions of TLS configuration review tools to configure the preferred order and algorithm selection.</w:t>
      </w:r>
    </w:p>
    <w:p>
      <w:pPr>
        <w:numPr>
          <w:ilvl w:val="0"/>
          <w:numId w:val="1024"/>
        </w:numPr>
        <w:pStyle w:val="Compact"/>
      </w:pPr>
      <w:r>
        <w:t xml:space="preserve">Check your configuration periodically to ensure that secure communication is always present and effective.</w:t>
      </w:r>
    </w:p>
    <w:bookmarkEnd w:id="201"/>
    <w:bookmarkStart w:id="202" w:name="v91-client-communication-security"/>
    <w:p>
      <w:pPr>
        <w:pStyle w:val="Heading2"/>
      </w:pPr>
      <w:r>
        <w:t xml:space="preserve">V9.1 Client Communication Security</w:t>
      </w:r>
    </w:p>
    <w:p>
      <w:pPr>
        <w:pStyle w:val="FirstParagraph"/>
      </w:pPr>
      <w:r>
        <w:t xml:space="preserve">Ensure all client messages are sent over encrypted networks, using TLS 1.2 or later.</w:t>
      </w:r>
      <w:r>
        <w:t xml:space="preserve"> </w:t>
      </w:r>
      <w:r>
        <w:t xml:space="preserve">Use up to date tools to review the client configuration on a regular basis.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Verify that TLS is used for all client connectivity, and does not fall back to insecure or unencrypted communications.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Verify using up to date TLS testing tools that only strong cipher suites are enabled, with the strongest cipher suites set as preferred.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Verify that only the latest recommended versions of the TLS protocol are enabled, such as TLS 1.2 and TLS 1.3. The latest version of the TLS protocol should be the preferred option.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rver-communication-security"/>
    <w:p>
      <w:pPr>
        <w:pStyle w:val="Heading2"/>
      </w:pPr>
      <w:r>
        <w:t xml:space="preserve">V9.2 Server Communication Security</w:t>
      </w:r>
    </w:p>
    <w:p>
      <w:pPr>
        <w:pStyle w:val="FirstParagraph"/>
      </w:pPr>
      <w:r>
        <w:t xml:space="preserve">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Verify that all encrypted connections to external systems that involve sensitive information or functions are authenticated.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Verify that proper certification revocation, such as Online Certificate Status Protocol (OCSP) Stapling, is enabled and configured.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Verify that backend TLS connection failures are logged.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es-8"/>
    <w:p>
      <w:pPr>
        <w:pStyle w:val="Heading2"/>
      </w:pPr>
      <w:r>
        <w:t xml:space="preserve">References</w:t>
      </w:r>
    </w:p>
    <w:p>
      <w:pPr>
        <w:pStyle w:val="FirstParagraph"/>
      </w:pPr>
      <w:r>
        <w:t xml:space="preserve">For more information, see also:</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Notes on “Approved modes of TLS”:</w:t>
      </w:r>
    </w:p>
    <w:p>
      <w:pPr>
        <w:numPr>
          <w:ilvl w:val="1"/>
          <w:numId w:val="1026"/>
        </w:numPr>
        <w:pStyle w:val="Compact"/>
      </w:pPr>
      <w:r>
        <w:t xml:space="preserve">In the past, the ASVS referred to the US standard FIPS 140-2, but as a global standard, applying US standards can be difficult, contradictory, or confusing to apply.</w:t>
      </w:r>
    </w:p>
    <w:p>
      <w:pPr>
        <w:numPr>
          <w:ilvl w:val="1"/>
          <w:numId w:val="1026"/>
        </w:numPr>
        <w:pStyle w:val="Compact"/>
      </w:pPr>
      <w:r>
        <w:t xml:space="preserve">A better method of achieving compliance with section 9.1 would be to review guides such as</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 and use known and up to date TLS evaluation tools to obtain a desired level of security.</w:t>
      </w:r>
    </w:p>
    <w:bookmarkEnd w:id="208"/>
    <w:bookmarkEnd w:id="209"/>
    <w:bookmarkStart w:id="217" w:name="v10-malicious-code"/>
    <w:p>
      <w:pPr>
        <w:pStyle w:val="Heading1"/>
      </w:pPr>
      <w:r>
        <w:t xml:space="preserve">V10 Malicious Code</w:t>
      </w:r>
    </w:p>
    <w:bookmarkStart w:id="210" w:name="control-objective-9"/>
    <w:p>
      <w:pPr>
        <w:pStyle w:val="Heading2"/>
      </w:pPr>
      <w:r>
        <w:t xml:space="preserve">Control Objective</w:t>
      </w:r>
    </w:p>
    <w:p>
      <w:pPr>
        <w:pStyle w:val="FirstParagraph"/>
      </w:pPr>
      <w:r>
        <w:t xml:space="preserve">Ensure that code satisfies the following high level requirements:</w:t>
      </w:r>
    </w:p>
    <w:p>
      <w:pPr>
        <w:numPr>
          <w:ilvl w:val="0"/>
          <w:numId w:val="1027"/>
        </w:numPr>
        <w:pStyle w:val="Compact"/>
      </w:pPr>
      <w:r>
        <w:t xml:space="preserve">Malicious activity is handled securely and properly to not affect the rest of the application.</w:t>
      </w:r>
    </w:p>
    <w:p>
      <w:pPr>
        <w:numPr>
          <w:ilvl w:val="0"/>
          <w:numId w:val="1027"/>
        </w:numPr>
        <w:pStyle w:val="Compact"/>
      </w:pPr>
      <w:r>
        <w:t xml:space="preserve">Does not have time bombs or other time-based attacks.</w:t>
      </w:r>
    </w:p>
    <w:p>
      <w:pPr>
        <w:numPr>
          <w:ilvl w:val="0"/>
          <w:numId w:val="1027"/>
        </w:numPr>
        <w:pStyle w:val="Compact"/>
      </w:pPr>
      <w:r>
        <w:t xml:space="preserve">Does not "phone home" to malicious or unauthorized destinations.</w:t>
      </w:r>
    </w:p>
    <w:p>
      <w:pPr>
        <w:numPr>
          <w:ilvl w:val="0"/>
          <w:numId w:val="1027"/>
        </w:numPr>
        <w:pStyle w:val="Compact"/>
      </w:pPr>
      <w:r>
        <w:t xml:space="preserve">Does not have back doors, Easter eggs, salami attacks, rootkits, or unauthorized code that can be controlled by an attacker.</w:t>
      </w:r>
    </w:p>
    <w:p>
      <w:pPr>
        <w:pStyle w:val="FirstParagraph"/>
      </w:pPr>
      <w:r>
        <w:t xml:space="preserve">Finding malicious code is proof of the negative, which is impossible to completely validate. Best efforts should be undertaken to ensure that the code has no inherent malicious code or unwanted functionality.</w:t>
      </w:r>
    </w:p>
    <w:bookmarkEnd w:id="210"/>
    <w:bookmarkStart w:id="211" w:name="v101-code-integrity"/>
    <w:p>
      <w:pPr>
        <w:pStyle w:val="Heading2"/>
      </w:pPr>
      <w:r>
        <w:t xml:space="preserve">V10.1 Code Integrity</w:t>
      </w:r>
    </w:p>
    <w:p>
      <w:pPr>
        <w:pStyle w:val="FirstParagraph"/>
      </w:pPr>
      <w:r>
        <w:t xml:space="preserve">The best defense against malicious code is "trust, but verify". Introducing unauthorized or malicious code into code is often a criminal offence in many jurisdictions. Policies and procedures should make sanctions regarding malicious code clear.</w:t>
      </w:r>
    </w:p>
    <w:p>
      <w:pPr>
        <w:pStyle w:val="BodyText"/>
      </w:pPr>
      <w:r>
        <w:t xml:space="preserve">Lead developers should regularly review code check-ins, particularly those that might access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Verify that a code analysis tool is in use that can detect potentially malicious code, such as time functions, unsafe file operations and network connections.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malicious-code-search"/>
    <w:p>
      <w:pPr>
        <w:pStyle w:val="Heading2"/>
      </w:pPr>
      <w:r>
        <w:t xml:space="preserve">V10.2 Malicious Code Search</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w:t>
      </w:r>
    </w:p>
    <w:p>
      <w:pPr>
        <w:pStyle w:val="BodyText"/>
      </w:pPr>
      <w:r>
        <w:t xml:space="preserve">Complying with this section is not possible without complete access to source code, including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Verify that the application source code and third party libraries do not contain unauthorized phone home or data collection capabilities. Where such functionality exists, obtain the user's permission for it to operate before collecting any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Verify that the application does not ask for unnecessary or excessive permissions to privacy related features or sensors, such as contacts, cameras, microphones, or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Verify that the application source code and third party libraries do not contain time bombs by searching for date and time related functions.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Verify that the application source code and third party libraries do not contain malicious code, such as salami attacks, logic bypasses, or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Verify that the application source code and third party libraries do not contain Easter eggs or any other potentially unwanted functionality.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application-integrity"/>
    <w:p>
      <w:pPr>
        <w:pStyle w:val="Heading2"/>
      </w:pPr>
      <w:r>
        <w:t xml:space="preserve">V10.3 Application Integrity</w:t>
      </w:r>
    </w:p>
    <w:p>
      <w:pPr>
        <w:pStyle w:val="FirstParagraph"/>
      </w:pPr>
      <w:r>
        <w:t xml:space="preserve">Once an application is deployed, malicious code can still be inserted. Applications need to protect themselves against common attacks, such as executing unsigned code from untrusted sources and subdomain takeovers.</w:t>
      </w:r>
    </w:p>
    <w:p>
      <w:pPr>
        <w:pStyle w:val="BodyText"/>
      </w:pPr>
      <w:r>
        <w:t xml:space="preserve">Complying with this section is likely to be operational and continuous.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Verify that if the application has a client or server auto-update feature, updates should be obtained over secure channels and digitally signed. The update code must validate the digital signature of the update before installing or executing the update.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Cs/>
                <w:i/>
              </w:rPr>
              <w:t xml:space="preserve">autogen-bucket-id</w:t>
            </w:r>
            <w:r>
              <w:t xml:space="preserve">.cloud.example.com) or similar. Protections can include ensuring that DNS names used by applications are regularly checked for expiry or change.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es-9"/>
    <w:p>
      <w:pPr>
        <w:pStyle w:val="Heading2"/>
      </w:pPr>
      <w:r>
        <w:t xml:space="preserve">References</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business-logic"/>
    <w:p>
      <w:pPr>
        <w:pStyle w:val="Heading1"/>
      </w:pPr>
      <w:r>
        <w:t xml:space="preserve">V11 Business Logic</w:t>
      </w:r>
    </w:p>
    <w:bookmarkStart w:id="218" w:name="control-objective-10"/>
    <w:p>
      <w:pPr>
        <w:pStyle w:val="Heading2"/>
      </w:pPr>
      <w:r>
        <w:t xml:space="preserve">Control Objective</w:t>
      </w:r>
    </w:p>
    <w:p>
      <w:pPr>
        <w:pStyle w:val="FirstParagraph"/>
      </w:pPr>
      <w:r>
        <w:t xml:space="preserve">Ensure that a verified application satisfies the following high level requirements:</w:t>
      </w:r>
    </w:p>
    <w:p>
      <w:pPr>
        <w:numPr>
          <w:ilvl w:val="0"/>
          <w:numId w:val="1029"/>
        </w:numPr>
        <w:pStyle w:val="Compact"/>
      </w:pPr>
      <w:r>
        <w:t xml:space="preserve">The business logic flow is sequential, processed in order, and cannot be bypassed.</w:t>
      </w:r>
    </w:p>
    <w:p>
      <w:pPr>
        <w:numPr>
          <w:ilvl w:val="0"/>
          <w:numId w:val="1029"/>
        </w:numPr>
        <w:pStyle w:val="Compact"/>
      </w:pPr>
      <w:r>
        <w:t xml:space="preserve">Business logic includes limits to detect and prevent automated attacks, such as continuous small funds transfers, or adding a million friends one at a time, and so on.</w:t>
      </w:r>
    </w:p>
    <w:p>
      <w:pPr>
        <w:numPr>
          <w:ilvl w:val="0"/>
          <w:numId w:val="1029"/>
        </w:numPr>
        <w:pStyle w:val="Compact"/>
      </w:pPr>
      <w:r>
        <w:t xml:space="preserve">High value business logic flows have considered abuse cases and malicious actors, and have protections against spoofing, tampering, information disclosure, and elevation of privilege attacks.</w:t>
      </w:r>
    </w:p>
    <w:bookmarkEnd w:id="218"/>
    <w:bookmarkStart w:id="219" w:name="v111-business-logic-security"/>
    <w:p>
      <w:pPr>
        <w:pStyle w:val="Heading2"/>
      </w:pPr>
      <w:r>
        <w:t xml:space="preserve">V11.1 Business Logic Security</w:t>
      </w:r>
    </w:p>
    <w:p>
      <w:pPr>
        <w:pStyle w:val="FirstParagraph"/>
      </w:pPr>
      <w:r>
        <w:t xml:space="preserve">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that the application will only process business logic flows for the same user in sequential step order and without skipping steps.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Verify that the application will only process business logic flows with all steps being processed in realistic human time, i.e. transactions are not submitted too quickly.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Verify the application has appropriate limits for specific business actions or transactions which are correctly enforced on a per user basis.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Verify that the application has anti-automation controls to protect against excessive calls such as mass data exfiltration, business logic requests, file uploads or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Verify the application has business logic limits or validation to protect against likely business risks or threats, identified using threat modeling or similar methodologies.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Verify that the application does not suffer from "Time Of Check to Time Of Use" (TOCTOU) issues or other race conditions for sensitive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Verify that the application monitors for unusual events or activity from a business logic perspective. For example, attempts to perform actions out of order or actions which a normal user would never attempt.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Verify that the application has configurable alerting when automated attacks or unusual activity is detected.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es-10"/>
    <w:p>
      <w:pPr>
        <w:pStyle w:val="Heading2"/>
      </w:pPr>
      <w:r>
        <w:t xml:space="preserve">References</w:t>
      </w:r>
    </w:p>
    <w:p>
      <w:pPr>
        <w:pStyle w:val="FirstParagraph"/>
      </w:pPr>
      <w:r>
        <w:t xml:space="preserve">For more information, see also:</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files-and-resources"/>
    <w:p>
      <w:pPr>
        <w:pStyle w:val="Heading1"/>
      </w:pPr>
      <w:r>
        <w:t xml:space="preserve">V12 Files and Resources</w:t>
      </w:r>
    </w:p>
    <w:bookmarkStart w:id="226" w:name="control-objective-11"/>
    <w:p>
      <w:pPr>
        <w:pStyle w:val="Heading2"/>
      </w:pPr>
      <w:r>
        <w:t xml:space="preserve">Control Objective</w:t>
      </w:r>
    </w:p>
    <w:p>
      <w:pPr>
        <w:pStyle w:val="FirstParagraph"/>
      </w:pPr>
      <w:r>
        <w:t xml:space="preserve">Ensure that a verified application satisfies the following high level requirements:</w:t>
      </w:r>
    </w:p>
    <w:p>
      <w:pPr>
        <w:numPr>
          <w:ilvl w:val="0"/>
          <w:numId w:val="1031"/>
        </w:numPr>
        <w:pStyle w:val="Compact"/>
      </w:pPr>
      <w:r>
        <w:t xml:space="preserve">Untrusted file data should be handled accordingly and in a secure manner.</w:t>
      </w:r>
    </w:p>
    <w:p>
      <w:pPr>
        <w:numPr>
          <w:ilvl w:val="0"/>
          <w:numId w:val="1031"/>
        </w:numPr>
        <w:pStyle w:val="Compact"/>
      </w:pPr>
      <w:r>
        <w:t xml:space="preserve">Untrusted file data obtained from untrusted sources are stored outside the web root and with limited permissions.</w:t>
      </w:r>
    </w:p>
    <w:bookmarkEnd w:id="226"/>
    <w:bookmarkStart w:id="227" w:name="v121-file-upload"/>
    <w:p>
      <w:pPr>
        <w:pStyle w:val="Heading2"/>
      </w:pPr>
      <w:r>
        <w:t xml:space="preserve">V12.1 File Upload</w:t>
      </w:r>
    </w:p>
    <w:p>
      <w:pPr>
        <w:pStyle w:val="FirstParagraph"/>
      </w:pPr>
      <w:r>
        <w:t xml:space="preserve">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Verify that the application will not accept large files that could fill up storage or cause a denial of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Verify that the application checks compressed files (e.g. zip, gz, docx, odt) against maximum allowed uncompressed size and against maximum number of files before uncompressing the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Verify that a file size quota and maximum number of files per user is enforced to ensure that a single user cannot fill up the storage with too many files, or excessively large files.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file-integrity"/>
    <w:p>
      <w:pPr>
        <w:pStyle w:val="Heading2"/>
      </w:pPr>
      <w:r>
        <w:t xml:space="preserve">V12.2 File Integrity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file-execution"/>
    <w:p>
      <w:pPr>
        <w:pStyle w:val="Heading2"/>
      </w:pPr>
      <w:r>
        <w:t xml:space="preserve">V12.3 File Execution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Verify that user-submitted filename metadata is not used directly by system or framework filesystems and that a URL API is used to protect against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Verify that user-submitted filename metadata is validated or ignored to prevent the disclosure, creation, updating or removal of local files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Verify that user-submitted filename metadata is validated or ignored to prevent the disclosure or execution of remote files via Remote File Inclusion (RFI) or Server-side Request Forgery (SSRF)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Verify that untrusted file metadata is not used directly with system API or libraries, to protect against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Verify that the application does not include and execute functionality from untrusted sources, such as unverified content distribution networks, JavaScript libraries, node npm libraries, or server-side DLLs.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file-storage"/>
    <w:p>
      <w:pPr>
        <w:pStyle w:val="Heading2"/>
      </w:pPr>
      <w:r>
        <w:t xml:space="preserve">V12.4 File Storage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Verify that files obtained from untrusted sources are stored outside the web root, with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Verify that files obtained from untrusted sources are scanned by antivirus scanners to prevent upload and serving of known malicious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file-download"/>
    <w:p>
      <w:pPr>
        <w:pStyle w:val="Heading2"/>
      </w:pPr>
      <w:r>
        <w:t xml:space="preserve">V12.5 File Download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Verify that direct requests to uploaded files will never be executed as HTML/JavaScript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protection"/>
    <w:p>
      <w:pPr>
        <w:pStyle w:val="Heading2"/>
      </w:pPr>
      <w:r>
        <w:t xml:space="preserve">V12.6 SSRF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Verify that the web or application server is configured with an allow list of resources or systems to which the server can send requests or load data/files from.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es-11"/>
    <w:p>
      <w:pPr>
        <w:pStyle w:val="Heading2"/>
      </w:pPr>
      <w:r>
        <w:t xml:space="preserve">References</w:t>
      </w:r>
    </w:p>
    <w:p>
      <w:pPr>
        <w:pStyle w:val="FirstParagraph"/>
      </w:pPr>
      <w:r>
        <w:t xml:space="preserve">For more information, see also:</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and-web-service"/>
    <w:p>
      <w:pPr>
        <w:pStyle w:val="Heading1"/>
      </w:pPr>
      <w:r>
        <w:t xml:space="preserve">V13 API and Web Service</w:t>
      </w:r>
    </w:p>
    <w:bookmarkStart w:id="238" w:name="control-objective-12"/>
    <w:p>
      <w:pPr>
        <w:pStyle w:val="Heading2"/>
      </w:pPr>
      <w:r>
        <w:t xml:space="preserve">Control Objective</w:t>
      </w:r>
    </w:p>
    <w:p>
      <w:pPr>
        <w:pStyle w:val="FirstParagraph"/>
      </w:pPr>
      <w:r>
        <w:t xml:space="preserve">Ensure that a verified application that uses trusted service layer APIs (commonly using JSON or XML or GraphQL) has:</w:t>
      </w:r>
    </w:p>
    <w:p>
      <w:pPr>
        <w:numPr>
          <w:ilvl w:val="0"/>
          <w:numId w:val="1033"/>
        </w:numPr>
        <w:pStyle w:val="Compact"/>
      </w:pPr>
      <w:r>
        <w:t xml:space="preserve">Adequate authentication, session management and authorization of all web services.</w:t>
      </w:r>
    </w:p>
    <w:p>
      <w:pPr>
        <w:numPr>
          <w:ilvl w:val="0"/>
          <w:numId w:val="1033"/>
        </w:numPr>
        <w:pStyle w:val="Compact"/>
      </w:pPr>
      <w:r>
        <w:t xml:space="preserve">Input validation of all parameters that transit from a lower to higher trust level.</w:t>
      </w:r>
    </w:p>
    <w:p>
      <w:pPr>
        <w:numPr>
          <w:ilvl w:val="0"/>
          <w:numId w:val="1033"/>
        </w:numPr>
        <w:pStyle w:val="Compact"/>
      </w:pPr>
      <w:r>
        <w:t xml:space="preserve">Effective security controls for all API types, including cloud and Serverless API</w:t>
      </w:r>
    </w:p>
    <w:p>
      <w:pPr>
        <w:pStyle w:val="FirstParagraph"/>
      </w:pPr>
      <w:r>
        <w:t xml:space="preserve">Please read this chapter in combination with all other chapters at this same level; we no longer duplicate authentication or API session management concerns.</w:t>
      </w:r>
    </w:p>
    <w:bookmarkEnd w:id="238"/>
    <w:bookmarkStart w:id="239" w:name="v131-generic-web-service-security"/>
    <w:p>
      <w:pPr>
        <w:pStyle w:val="Heading2"/>
      </w:pPr>
      <w:r>
        <w:t xml:space="preserve">V13.1 Generic Web Service Security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Verify that all application components use the same encodings and parsers to avoid parsing attacks that exploit different URI or file parsing behavior that could be used in SSRF and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Verify API URLs do not expose sensitive information, such as the API key, session tokens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Verify that authorization decisions are made at both the URI, enforced by programmatic or declarative security at the controller or router, and at the resource level, enforced by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Verify that requests containing unexpected or missing content types are rejected with appropriate headers (HTTP response status 406 Unacceptable or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pPr>
        <w:numPr>
          <w:ilvl w:val="0"/>
          <w:numId w:val="1034"/>
        </w:numPr>
        <w:pStyle w:val="Compact"/>
      </w:pPr>
      <w:r>
        <w:t xml:space="preserve">Parsing validation of the JSON object, such as if there are missing or extra elements.</w:t>
      </w:r>
    </w:p>
    <w:p>
      <w:pPr>
        <w:numPr>
          <w:ilvl w:val="0"/>
          <w:numId w:val="1034"/>
        </w:numPr>
        <w:pStyle w:val="Compact"/>
      </w:pPr>
      <w:r>
        <w:t xml:space="preserve">Validation of the JSON object values using standard input validation methods, such as data type, data format, length, etc.</w:t>
      </w:r>
    </w:p>
    <w:p>
      <w:pPr>
        <w:numPr>
          <w:ilvl w:val="0"/>
          <w:numId w:val="1034"/>
        </w:numPr>
        <w:pStyle w:val="Compact"/>
      </w:pPr>
      <w:r>
        <w:t xml:space="preserve">and formal JSON schema validation.</w:t>
      </w:r>
    </w:p>
    <w:p>
      <w:pPr>
        <w:pStyle w:val="FirstParagraph"/>
      </w:pPr>
      <w:r>
        <w:t xml:space="preserve">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Verify that enabled RESTful HTTP methods are a valid choice for the user or action, such as preventing normal users using DELETE or PUT on protected API or resources.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Verify that JSON schema validation is in place and verified before accepting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Verify that RESTful web services that utilize cookies are protected from Cross-Site Request Forgery via the use of at least one or more of the following: double submit cookie pattern, CSRF nonces, or Origin request header checks.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Verify that REST services explicitly check the incoming Content-Type to be the expected one, such as application/xml or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Verify that XSD schema validation takes place to ensure a properly formed XML document, followed by validation of each input field before any processing of that data takes place.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Verify that the message payload is signed using WS-Security to ensure reliable transport between client and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Due to issues with XXE attacks against DTDs, DTD validation should not be used, and framework DTD evaluation disabled as per the requirements set out in V14 Configuration.</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Verify that GraphQL or other data layer authorization logic should be implemented at the business logic layer instead of the GraphQL layer.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es-12"/>
    <w:p>
      <w:pPr>
        <w:pStyle w:val="Heading2"/>
      </w:pPr>
      <w:r>
        <w:t xml:space="preserve">References</w:t>
      </w:r>
    </w:p>
    <w:p>
      <w:pPr>
        <w:pStyle w:val="FirstParagraph"/>
      </w:pPr>
      <w:r>
        <w:t xml:space="preserve">For more information, see also:</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tion"/>
    <w:p>
      <w:pPr>
        <w:pStyle w:val="Heading1"/>
      </w:pPr>
      <w:r>
        <w:t xml:space="preserve">V14 Configuration</w:t>
      </w:r>
    </w:p>
    <w:bookmarkStart w:id="253" w:name="control-objective-13"/>
    <w:p>
      <w:pPr>
        <w:pStyle w:val="Heading2"/>
      </w:pPr>
      <w:r>
        <w:t xml:space="preserve">Control Objective</w:t>
      </w:r>
    </w:p>
    <w:p>
      <w:pPr>
        <w:pStyle w:val="FirstParagraph"/>
      </w:pPr>
      <w:r>
        <w:t xml:space="preserve">Ensure that a verified application has:</w:t>
      </w:r>
    </w:p>
    <w:p>
      <w:pPr>
        <w:numPr>
          <w:ilvl w:val="0"/>
          <w:numId w:val="1036"/>
        </w:numPr>
        <w:pStyle w:val="Compact"/>
      </w:pPr>
      <w:r>
        <w:t xml:space="preserve">A secure, repeatable, automatable build environment.</w:t>
      </w:r>
    </w:p>
    <w:p>
      <w:pPr>
        <w:numPr>
          <w:ilvl w:val="0"/>
          <w:numId w:val="1036"/>
        </w:numPr>
        <w:pStyle w:val="Compact"/>
      </w:pPr>
      <w:r>
        <w:t xml:space="preserve">Hardened third party library, dependency and configuration management such that out of date or insecure components are not included by the application.</w:t>
      </w:r>
    </w:p>
    <w:p>
      <w:pPr>
        <w:pStyle w:val="FirstParagraph"/>
      </w:pPr>
      <w:r>
        <w:t xml:space="preserve">Configuration of the application out of the box should be safe to be on the Internet, which means a safe out of the box configuration.</w:t>
      </w:r>
    </w:p>
    <w:bookmarkEnd w:id="253"/>
    <w:bookmarkStart w:id="254" w:name="v141-build-and-deploy"/>
    <w:p>
      <w:pPr>
        <w:pStyle w:val="Heading2"/>
      </w:pPr>
      <w:r>
        <w:t xml:space="preserve">V14.1 Build and Deploy</w:t>
      </w:r>
    </w:p>
    <w:p>
      <w:pPr>
        <w:pStyle w:val="FirstParagraph"/>
      </w:pPr>
      <w:r>
        <w:t xml:space="preserve">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pPr>
        <w:pStyle w:val="BodyText"/>
      </w:pPr>
      <w:r>
        <w:t xml:space="preserve">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pPr>
        <w:pStyle w:val="BodyText"/>
      </w:pPr>
      <w:r>
        <w:t xml:space="preserve">If traditional models are still in place, then manual steps must be taken to harden and back up that configuration to allow the compromised systems to be quickly replaced with high integrity, uncompromised systems in a timely fashion.</w:t>
      </w:r>
    </w:p>
    <w:p>
      <w:pPr>
        <w:pStyle w:val="BodyText"/>
      </w:pPr>
      <w:r>
        <w:t xml:space="preserve">Compliance with this section requires an automated build system, and access to build and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Verify that the application build and deployment processes are performed in a secure and repeatable way, such as CI / CD automation, automated configuration management, and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Verify that server configuration is hardened as per the recommendations of the application server and frameworks in 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Verify that the application, configuration, and all dependencies can be re-deployed using automated deployment scripts, built from a documented and tested runbook in a reasonable time, or restored from backups in a timely fashion.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Verify that authorized administrators can verify the integrity of all security-relevant configurations to detect tampering.</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y"/>
    <w:p>
      <w:pPr>
        <w:pStyle w:val="Heading2"/>
      </w:pPr>
      <w:r>
        <w:t xml:space="preserve">V14.2 Dependency</w:t>
      </w:r>
    </w:p>
    <w:p>
      <w:pPr>
        <w:pStyle w:val="FirstParagraph"/>
      </w:pPr>
      <w:r>
        <w:t xml:space="preserve">Dependency management is critical to the safe operation of any application of any type. Failure to keep up to date with outdated or insecure dependencies is the root cause of the largest and most expensive attacks to date.</w:t>
      </w:r>
    </w:p>
    <w:p>
      <w:pPr>
        <w:pStyle w:val="BodyText"/>
      </w:pPr>
      <w:r>
        <w:t xml:space="preserve">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Verify that all components are up to date, preferably using a dependency checker during build or compile time.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Verify that all unneeded features, documentation, sample applications and configurations are removed.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Verify that if application assets, such as JavaScript libraries, CSS or web fonts, are hosted externally on a Content Delivery Network (CDN) or external provider, Subresource Integrity (SRI) is used to validate the integrity of the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Verify that third party components come from pre-defined, trusted and continually maintained repositories.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Verify that a Software Bill of Materials (SBOM) is maintained of all third party libraries in use.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Verify that the attack surface is reduced by sandboxing or encapsulating third party libraries to expose only the required behaviour into the 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unintended-security-disclosure"/>
    <w:p>
      <w:pPr>
        <w:pStyle w:val="Heading2"/>
      </w:pPr>
      <w:r>
        <w:t xml:space="preserve">V14.3 Unintended Security Disclosure</w:t>
      </w:r>
    </w:p>
    <w:p>
      <w:pPr>
        <w:pStyle w:val="FirstParagraph"/>
      </w:pPr>
      <w:r>
        <w:t xml:space="preserve">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[DELETED, DUPLICATE OF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Verify that web or application server and application framework debug modes are disabled in production to eliminate debug features, developer consoles, and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Verify that the HTTP headers or any part of the HTTP response do not expose detailed version information of system components.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security-headers"/>
    <w:p>
      <w:pPr>
        <w:pStyle w:val="Heading2"/>
      </w:pPr>
      <w:r>
        <w:t xml:space="preserve">V14.4 HTTP Security Headers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Verify that every HTTP response contains a Content-Type header. Also specify a safe character set (e.g., UTF-8, ISO-8859-1) if the content types are text/*, /+xml and application/xml. Content must match with the provided Content-Type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Verify that all API responses contain a Content-Disposition: attachment; filename="api.json" header (or other appropriate filename for the content 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Verify that a Content Security Policy (CSP) response header is in place that helps mitigate impact for XSS attacks like HTML, DOM, JSON, and JavaScript injection vulnerabilities.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Verify that all responses contain a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Verify that a Strict-Transport-Security header is included on all responses and for all subdomains, such as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Verify that a suitable Referrer-Policy header is included to avoid exposing sensitive information in the URL through the Referer header to untrusted parties.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request-header-validation"/>
    <w:p>
      <w:pPr>
        <w:pStyle w:val="Heading2"/>
      </w:pPr>
      <w:r>
        <w:t xml:space="preserve">V14.5 HTTP Request Header Validation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Verify that the application server only accepts the HTTP methods in use by the application/API, including pre-flight OPTIONS, and logs/alerts on any requests that are not valid for the application context.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Verify that the supplied Origin header is not used for authentication or access control decisions, as the Origin header can easily be changed by an attacker.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Verify that the Cross-Origin Resource Sharing (CORS) Access-Control-Allow-Origin header uses a strict allow list of trusted domains and subdomains to match against and does not support the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Verify that HTTP headers added by a trusted proxy or SSO devices, such as a bearer token, are authenticated by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es-13"/>
    <w:p>
      <w:pPr>
        <w:pStyle w:val="Heading2"/>
      </w:pPr>
      <w:r>
        <w:t xml:space="preserve">References</w:t>
      </w:r>
    </w:p>
    <w:p>
      <w:pPr>
        <w:pStyle w:val="FirstParagraph"/>
      </w:pPr>
      <w:r>
        <w:t xml:space="preserve">For more information, see also:</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pendix-a-glossary"/>
    <w:p>
      <w:pPr>
        <w:pStyle w:val="Heading1"/>
      </w:pPr>
      <w:r>
        <w:t xml:space="preserve">Appendix A: Glossary</w:t>
      </w:r>
    </w:p>
    <w:p>
      <w:pPr>
        <w:numPr>
          <w:ilvl w:val="0"/>
          <w:numId w:val="1038"/>
        </w:numPr>
        <w:pStyle w:val="Compact"/>
      </w:pPr>
      <w:r>
        <w:rPr>
          <w:bCs/>
          <w:b/>
        </w:rPr>
        <w:t xml:space="preserve">Address Space Layout Randomization</w:t>
      </w:r>
      <w:r>
        <w:t xml:space="preserve"> </w:t>
      </w:r>
      <w:r>
        <w:t xml:space="preserve">(ASLR) – A technique to make exploiting memory corruption bugs more difficult.</w:t>
      </w:r>
    </w:p>
    <w:p>
      <w:pPr>
        <w:numPr>
          <w:ilvl w:val="0"/>
          <w:numId w:val="1038"/>
        </w:numPr>
        <w:pStyle w:val="Compact"/>
      </w:pPr>
      <w:r>
        <w:rPr>
          <w:bCs/>
          <w:b/>
        </w:rPr>
        <w:t xml:space="preserve">Allow list</w:t>
      </w:r>
      <w:r>
        <w:t xml:space="preserve"> </w:t>
      </w:r>
      <w:r>
        <w:t xml:space="preserve">– A list of permitted data or operations, for example a list of characters that are allowed to perform input validation.</w:t>
      </w:r>
    </w:p>
    <w:p>
      <w:pPr>
        <w:numPr>
          <w:ilvl w:val="0"/>
          <w:numId w:val="1038"/>
        </w:numPr>
        <w:pStyle w:val="Compact"/>
      </w:pPr>
      <w:r>
        <w:rPr>
          <w:bCs/>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38"/>
        </w:numPr>
        <w:pStyle w:val="Compact"/>
      </w:pPr>
      <w:r>
        <w:rPr>
          <w:bCs/>
          <w:b/>
        </w:rPr>
        <w:t xml:space="preserve">Application Security Verification</w:t>
      </w:r>
      <w:r>
        <w:t xml:space="preserve"> </w:t>
      </w:r>
      <w:r>
        <w:t xml:space="preserve">– The technical assessment of an application against the OWASP ASVS.</w:t>
      </w:r>
    </w:p>
    <w:p>
      <w:pPr>
        <w:numPr>
          <w:ilvl w:val="0"/>
          <w:numId w:val="1038"/>
        </w:numPr>
        <w:pStyle w:val="Compact"/>
      </w:pPr>
      <w:r>
        <w:rPr>
          <w:bCs/>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38"/>
        </w:numPr>
        <w:pStyle w:val="Compact"/>
      </w:pPr>
      <w:r>
        <w:rPr>
          <w:bCs/>
          <w:b/>
        </w:rPr>
        <w:t xml:space="preserve">Authentication</w:t>
      </w:r>
      <w:r>
        <w:t xml:space="preserve"> </w:t>
      </w:r>
      <w:r>
        <w:t xml:space="preserve">– The verification of the claimed identity of an application user.</w:t>
      </w:r>
    </w:p>
    <w:p>
      <w:pPr>
        <w:numPr>
          <w:ilvl w:val="0"/>
          <w:numId w:val="1038"/>
        </w:numPr>
        <w:pStyle w:val="Compact"/>
      </w:pPr>
      <w:r>
        <w:rPr>
          <w:bCs/>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38"/>
        </w:numPr>
        <w:pStyle w:val="Compact"/>
      </w:pPr>
      <w:r>
        <w:rPr>
          <w:bCs/>
          <w:b/>
        </w:rPr>
        <w:t xml:space="preserve">Black box testing</w:t>
      </w:r>
      <w:r>
        <w:t xml:space="preserve"> </w:t>
      </w:r>
      <w:r>
        <w:t xml:space="preserve">– It is a method of software testing that examines the functionality of an application without peering into its internal structures or workings.</w:t>
      </w:r>
    </w:p>
    <w:p>
      <w:pPr>
        <w:numPr>
          <w:ilvl w:val="0"/>
          <w:numId w:val="1038"/>
        </w:numPr>
        <w:pStyle w:val="Compact"/>
      </w:pPr>
      <w:r>
        <w:rPr>
          <w:bCs/>
          <w:b/>
        </w:rPr>
        <w:t xml:space="preserve">Component</w:t>
      </w:r>
      <w:r>
        <w:t xml:space="preserve"> </w:t>
      </w:r>
      <w:r>
        <w:t xml:space="preserve">– a self-contained unit of code, with associated disk and network interfaces that communicates with other components.</w:t>
      </w:r>
    </w:p>
    <w:p>
      <w:pPr>
        <w:numPr>
          <w:ilvl w:val="0"/>
          <w:numId w:val="1038"/>
        </w:numPr>
        <w:pStyle w:val="Compact"/>
      </w:pPr>
      <w:r>
        <w:rPr>
          <w:bCs/>
          <w:b/>
        </w:rPr>
        <w:t xml:space="preserve">Cross-Site Scripting</w:t>
      </w:r>
      <w:r>
        <w:t xml:space="preserve"> </w:t>
      </w:r>
      <w:r>
        <w:t xml:space="preserve">(XSS) – A security vulnerability typically found in web applications allowing the injection of client-side scripts into content.</w:t>
      </w:r>
    </w:p>
    <w:p>
      <w:pPr>
        <w:numPr>
          <w:ilvl w:val="0"/>
          <w:numId w:val="1038"/>
        </w:numPr>
        <w:pStyle w:val="Compact"/>
      </w:pPr>
      <w:r>
        <w:rPr>
          <w:bCs/>
          <w:b/>
        </w:rPr>
        <w:t xml:space="preserve">Cryptographic module</w:t>
      </w:r>
      <w:r>
        <w:t xml:space="preserve"> </w:t>
      </w:r>
      <w:r>
        <w:t xml:space="preserve">– Hardware, software, and/or firmware that implements cryptographic algorithms and/or generates cryptographic keys.</w:t>
      </w:r>
    </w:p>
    <w:p>
      <w:pPr>
        <w:numPr>
          <w:ilvl w:val="0"/>
          <w:numId w:val="1038"/>
        </w:numPr>
        <w:pStyle w:val="Compact"/>
      </w:pPr>
      <w:r>
        <w:rPr>
          <w:bCs/>
          <w:b/>
        </w:rPr>
        <w:t xml:space="preserve">Common Weakness Enumeration</w:t>
      </w:r>
      <w:r>
        <w:t xml:space="preserve"> </w:t>
      </w:r>
      <w:r>
        <w:t xml:space="preserve">(CWE) - A community-developed list of common software security weaknesses. It serves as a common language, a measuring stick for software security tools, and as a baseline for weakness identification, mitigation, and prevention efforts.</w:t>
      </w:r>
    </w:p>
    <w:p>
      <w:pPr>
        <w:numPr>
          <w:ilvl w:val="0"/>
          <w:numId w:val="1038"/>
        </w:numPr>
        <w:pStyle w:val="Compact"/>
      </w:pPr>
      <w:r>
        <w:rPr>
          <w:bCs/>
          <w:b/>
        </w:rPr>
        <w:t xml:space="preserve">Design Verification</w:t>
      </w:r>
      <w:r>
        <w:t xml:space="preserve"> </w:t>
      </w:r>
      <w:r>
        <w:t xml:space="preserve">– The technical assessment of the security architecture of an application.</w:t>
      </w:r>
    </w:p>
    <w:p>
      <w:pPr>
        <w:numPr>
          <w:ilvl w:val="0"/>
          <w:numId w:val="1038"/>
        </w:numPr>
        <w:pStyle w:val="Compact"/>
      </w:pPr>
      <w:r>
        <w:rPr>
          <w:bCs/>
          <w:b/>
        </w:rPr>
        <w:t xml:space="preserve">Dynamic Application Security Testing</w:t>
      </w:r>
      <w:r>
        <w:t xml:space="preserve"> </w:t>
      </w:r>
      <w:r>
        <w:t xml:space="preserve">(DAST) - Technologies are designed to detect conditions indicative of a security vulnerability in an application in its running state.</w:t>
      </w:r>
    </w:p>
    <w:p>
      <w:pPr>
        <w:numPr>
          <w:ilvl w:val="0"/>
          <w:numId w:val="1038"/>
        </w:numPr>
        <w:pStyle w:val="Compact"/>
      </w:pPr>
      <w:r>
        <w:rPr>
          <w:bCs/>
          <w:b/>
        </w:rPr>
        <w:t xml:space="preserve">Dynamic Verification</w:t>
      </w:r>
      <w:r>
        <w:t xml:space="preserve"> </w:t>
      </w:r>
      <w:r>
        <w:t xml:space="preserve">– The use of automated tools that use vulnerability signatures to find problems during the execution of an application.</w:t>
      </w:r>
    </w:p>
    <w:p>
      <w:pPr>
        <w:numPr>
          <w:ilvl w:val="0"/>
          <w:numId w:val="1038"/>
        </w:numPr>
        <w:pStyle w:val="Compact"/>
      </w:pPr>
      <w:r>
        <w:rPr>
          <w:bCs/>
          <w:b/>
        </w:rPr>
        <w:t xml:space="preserve">Fast IDentity Online</w:t>
      </w:r>
      <w:r>
        <w:t xml:space="preserve"> </w:t>
      </w:r>
      <w:r>
        <w:t xml:space="preserve">(FIDO) - A set of authentication standards which allow a variety of different authentication methods to be used including biometrics, Trusted Platform Modules (TPMs), USB security tokens, etc.</w:t>
      </w:r>
    </w:p>
    <w:p>
      <w:pPr>
        <w:numPr>
          <w:ilvl w:val="0"/>
          <w:numId w:val="1038"/>
        </w:numPr>
        <w:pStyle w:val="Compact"/>
      </w:pPr>
      <w:r>
        <w:rPr>
          <w:bCs/>
          <w:b/>
        </w:rPr>
        <w:t xml:space="preserve">Globally Unique Identifier</w:t>
      </w:r>
      <w:r>
        <w:t xml:space="preserve"> </w:t>
      </w:r>
      <w:r>
        <w:t xml:space="preserve">(GUID) – a unique reference number used as an identifier in software.</w:t>
      </w:r>
    </w:p>
    <w:p>
      <w:pPr>
        <w:numPr>
          <w:ilvl w:val="0"/>
          <w:numId w:val="1038"/>
        </w:numPr>
        <w:pStyle w:val="Compact"/>
      </w:pPr>
      <w:r>
        <w:rPr>
          <w:bCs/>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numPr>
          <w:ilvl w:val="0"/>
          <w:numId w:val="1038"/>
        </w:numPr>
        <w:pStyle w:val="Compact"/>
      </w:pPr>
      <w:r>
        <w:rPr>
          <w:bCs/>
          <w:b/>
        </w:rPr>
        <w:t xml:space="preserve">Hardcoded keys</w:t>
      </w:r>
      <w:r>
        <w:t xml:space="preserve"> </w:t>
      </w:r>
      <w:r>
        <w:t xml:space="preserve">– Cryptographic keys which are stored on the filesystem, be it in code, comments or files.</w:t>
      </w:r>
    </w:p>
    <w:p>
      <w:pPr>
        <w:numPr>
          <w:ilvl w:val="0"/>
          <w:numId w:val="1038"/>
        </w:numPr>
        <w:pStyle w:val="Compact"/>
      </w:pPr>
      <w:r>
        <w:rPr>
          <w:bCs/>
          <w:b/>
        </w:rPr>
        <w:t xml:space="preserve">Hardware Security Module</w:t>
      </w:r>
      <w:r>
        <w:t xml:space="preserve"> </w:t>
      </w:r>
      <w:r>
        <w:t xml:space="preserve">(HSM) - Hardware component which is able to store cryptographic keys and other secrets in a protected manner.</w:t>
      </w:r>
    </w:p>
    <w:p>
      <w:pPr>
        <w:numPr>
          <w:ilvl w:val="0"/>
          <w:numId w:val="1038"/>
        </w:numPr>
        <w:pStyle w:val="Compact"/>
      </w:pPr>
      <w:r>
        <w:rPr>
          <w:bCs/>
          <w:b/>
        </w:rPr>
        <w:t xml:space="preserve">Hibernate Query Language</w:t>
      </w:r>
      <w:r>
        <w:t xml:space="preserve"> </w:t>
      </w:r>
      <w:r>
        <w:t xml:space="preserve">(HQL) - A query language that is similar in appearance to SQL used by the Hibernate ORM library.</w:t>
      </w:r>
    </w:p>
    <w:p>
      <w:pPr>
        <w:numPr>
          <w:ilvl w:val="0"/>
          <w:numId w:val="1038"/>
        </w:numPr>
        <w:pStyle w:val="Compact"/>
      </w:pPr>
      <w:r>
        <w:rPr>
          <w:bCs/>
          <w:b/>
        </w:rPr>
        <w:t xml:space="preserve">Input Validation</w:t>
      </w:r>
      <w:r>
        <w:t xml:space="preserve"> </w:t>
      </w:r>
      <w:r>
        <w:t xml:space="preserve">– The canonicalization and validation of untrusted user input.</w:t>
      </w:r>
    </w:p>
    <w:p>
      <w:pPr>
        <w:numPr>
          <w:ilvl w:val="0"/>
          <w:numId w:val="1038"/>
        </w:numPr>
        <w:pStyle w:val="Compact"/>
      </w:pPr>
      <w:r>
        <w:rPr>
          <w:bCs/>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38"/>
        </w:numPr>
        <w:pStyle w:val="Compact"/>
      </w:pPr>
      <w:r>
        <w:rPr>
          <w:bCs/>
          <w:b/>
        </w:rPr>
        <w:t xml:space="preserve">Malware</w:t>
      </w:r>
      <w:r>
        <w:t xml:space="preserve"> </w:t>
      </w:r>
      <w:r>
        <w:t xml:space="preserve">– Executable code that is introduced into an application during runtime without the knowledge of the application user or administrator.</w:t>
      </w:r>
    </w:p>
    <w:p>
      <w:pPr>
        <w:numPr>
          <w:ilvl w:val="0"/>
          <w:numId w:val="1038"/>
        </w:numPr>
        <w:pStyle w:val="Compact"/>
      </w:pPr>
      <w:r>
        <w:rPr>
          <w:bCs/>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A password which is uniquely generated to be used on a single occasion.</w:t>
      </w:r>
    </w:p>
    <w:p>
      <w:pPr>
        <w:numPr>
          <w:ilvl w:val="0"/>
          <w:numId w:val="1038"/>
        </w:numPr>
        <w:pStyle w:val="Compact"/>
      </w:pPr>
      <w:r>
        <w:rPr>
          <w:bCs/>
          <w:b/>
        </w:rPr>
        <w:t xml:space="preserve">Object-relational Mapping</w:t>
      </w:r>
      <w:r>
        <w:t xml:space="preserve"> </w:t>
      </w:r>
      <w:r>
        <w:t xml:space="preserve">(ORM) - A system used to allow a relational/table-based database to be referenced and queried within an application program using an application-compatible object model.</w:t>
      </w:r>
    </w:p>
    <w:p>
      <w:pPr>
        <w:numPr>
          <w:ilvl w:val="0"/>
          <w:numId w:val="1038"/>
        </w:numPr>
        <w:pStyle w:val="Compact"/>
      </w:pPr>
      <w:r>
        <w:rPr>
          <w:bCs/>
          <w:b/>
        </w:rPr>
        <w:t xml:space="preserve">Password-Based Key Derivation Function 2</w:t>
      </w:r>
      <w:r>
        <w:t xml:space="preserve"> </w:t>
      </w:r>
      <w:r>
        <w:t xml:space="preserve">(PBKDF2)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pPr>
        <w:numPr>
          <w:ilvl w:val="0"/>
          <w:numId w:val="1038"/>
        </w:numPr>
        <w:pStyle w:val="Compact"/>
      </w:pPr>
      <w:r>
        <w:rPr>
          <w:bCs/>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numPr>
          <w:ilvl w:val="0"/>
          <w:numId w:val="1038"/>
        </w:numPr>
        <w:pStyle w:val="Compact"/>
      </w:pPr>
      <w:r>
        <w:rPr>
          <w:bCs/>
          <w:b/>
        </w:rPr>
        <w:t xml:space="preserve">Position-independent executable</w:t>
      </w:r>
      <w:r>
        <w:t xml:space="preserve"> </w:t>
      </w:r>
      <w:r>
        <w:t xml:space="preserve">(PIE) - A body of machine code that, being placed somewhere in the primary memory, executes properly regardless of its absolute address.</w:t>
      </w:r>
    </w:p>
    <w:p>
      <w:pPr>
        <w:numPr>
          <w:ilvl w:val="0"/>
          <w:numId w:val="1038"/>
        </w:numPr>
        <w:pStyle w:val="Compact"/>
      </w:pPr>
      <w:r>
        <w:rPr>
          <w:bCs/>
          <w:b/>
        </w:rPr>
        <w:t xml:space="preserve">Public Key Infrastructure</w:t>
      </w:r>
      <w:r>
        <w:t xml:space="preserve"> </w:t>
      </w:r>
      <w:r>
        <w:t xml:space="preserve">(PKI) - An arrangement that binds public keys with respective identities of entities. The binding is established through a process of registration and issuance of certificates at and by a certificate authority (CA).</w:t>
      </w:r>
    </w:p>
    <w:p>
      <w:pPr>
        <w:numPr>
          <w:ilvl w:val="0"/>
          <w:numId w:val="1038"/>
        </w:numPr>
        <w:pStyle w:val="Compact"/>
      </w:pPr>
      <w:r>
        <w:rPr>
          <w:bCs/>
          <w:b/>
        </w:rPr>
        <w:t xml:space="preserve">Public Switched Telephone Network</w:t>
      </w:r>
      <w:r>
        <w:t xml:space="preserve"> </w:t>
      </w:r>
      <w:r>
        <w:t xml:space="preserve">(PSTN) - The traditional telephone network including both fixed-line telephones and mobile telephones.</w:t>
      </w:r>
    </w:p>
    <w:p>
      <w:pPr>
        <w:numPr>
          <w:ilvl w:val="0"/>
          <w:numId w:val="1038"/>
        </w:numPr>
        <w:pStyle w:val="Compact"/>
      </w:pPr>
      <w:r>
        <w:rPr>
          <w:bCs/>
          <w:b/>
        </w:rPr>
        <w:t xml:space="preserve">Relying Party</w:t>
      </w:r>
      <w:r>
        <w:t xml:space="preserve"> </w:t>
      </w:r>
      <w:r>
        <w:t xml:space="preserve">(RP)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pPr>
        <w:numPr>
          <w:ilvl w:val="0"/>
          <w:numId w:val="1038"/>
        </w:numPr>
        <w:pStyle w:val="Compact"/>
      </w:pPr>
      <w:r>
        <w:rPr>
          <w:bCs/>
          <w:b/>
        </w:rPr>
        <w:t xml:space="preserve">Static application security testing</w:t>
      </w:r>
      <w:r>
        <w:t xml:space="preserve"> </w:t>
      </w:r>
      <w:r>
        <w:t xml:space="preserve">(SAST) - A set of technologies designed to analyze application source code, byte code and binaries for coding and design conditions that are indicative of security vulnerabilities. SAST solutions analyze an application from the “inside out” in a nonrunning state.</w:t>
      </w:r>
    </w:p>
    <w:p>
      <w:pPr>
        <w:numPr>
          <w:ilvl w:val="0"/>
          <w:numId w:val="1038"/>
        </w:numPr>
        <w:pStyle w:val="Compact"/>
      </w:pPr>
      <w:r>
        <w:rPr>
          <w:bCs/>
          <w:b/>
        </w:rPr>
        <w:t xml:space="preserve">Software development lifecycle</w:t>
      </w:r>
      <w:r>
        <w:t xml:space="preserve"> </w:t>
      </w:r>
      <w:r>
        <w:t xml:space="preserve">(SDLC) - The step by step process by which software is developed going from the initial requirements to deployment and maintainance.</w:t>
      </w:r>
    </w:p>
    <w:p>
      <w:pPr>
        <w:numPr>
          <w:ilvl w:val="0"/>
          <w:numId w:val="1038"/>
        </w:numPr>
        <w:pStyle w:val="Compact"/>
      </w:pPr>
      <w:r>
        <w:rPr>
          <w:bCs/>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38"/>
        </w:numPr>
        <w:pStyle w:val="Compact"/>
      </w:pPr>
      <w:r>
        <w:rPr>
          <w:bCs/>
          <w:b/>
        </w:rPr>
        <w:t xml:space="preserve">Security Configuration</w:t>
      </w:r>
      <w:r>
        <w:t xml:space="preserve"> </w:t>
      </w:r>
      <w:r>
        <w:t xml:space="preserve">– The runtime configuration of an application that affects how security controls are used.</w:t>
      </w:r>
    </w:p>
    <w:p>
      <w:pPr>
        <w:numPr>
          <w:ilvl w:val="0"/>
          <w:numId w:val="1038"/>
        </w:numPr>
        <w:pStyle w:val="Compact"/>
      </w:pPr>
      <w:r>
        <w:rPr>
          <w:bCs/>
          <w:b/>
        </w:rPr>
        <w:t xml:space="preserve">Security Control</w:t>
      </w:r>
      <w:r>
        <w:t xml:space="preserve"> </w:t>
      </w:r>
      <w:r>
        <w:t xml:space="preserve">– A function or component that performs a security check (e.g. an access control check) or when called results in a security effect (e.g. generating an audit record).</w:t>
      </w:r>
    </w:p>
    <w:p>
      <w:pPr>
        <w:numPr>
          <w:ilvl w:val="0"/>
          <w:numId w:val="1038"/>
        </w:numPr>
        <w:pStyle w:val="Compact"/>
      </w:pPr>
      <w:r>
        <w:rPr>
          <w:bCs/>
          <w:b/>
        </w:rPr>
        <w:t xml:space="preserve">Server-side Request Forgery</w:t>
      </w:r>
      <w:r>
        <w:t xml:space="preserve"> </w:t>
      </w:r>
      <w:r>
        <w:t xml:space="preserve">(SSRF) - An attack which abuses functionality on the server to read or update internal resources by supplying or modifying a URL which the code running on the server will read or submit data to.</w:t>
      </w:r>
    </w:p>
    <w:p>
      <w:pPr>
        <w:numPr>
          <w:ilvl w:val="0"/>
          <w:numId w:val="1038"/>
        </w:numPr>
        <w:pStyle w:val="Compact"/>
      </w:pPr>
      <w:r>
        <w:rPr>
          <w:bCs/>
          <w:b/>
        </w:rPr>
        <w:t xml:space="preserve">Single Sign-on Authentication</w:t>
      </w:r>
      <w:r>
        <w:t xml:space="preserve"> </w:t>
      </w:r>
      <w:r>
        <w:t xml:space="preserve">(SSO)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pPr>
        <w:numPr>
          <w:ilvl w:val="0"/>
          <w:numId w:val="1038"/>
        </w:numPr>
        <w:pStyle w:val="Compact"/>
      </w:pPr>
      <w:r>
        <w:rPr>
          <w:bCs/>
          <w:b/>
        </w:rPr>
        <w:t xml:space="preserve">SQL Injection</w:t>
      </w:r>
      <w:r>
        <w:t xml:space="preserve"> </w:t>
      </w:r>
      <w:r>
        <w:t xml:space="preserve">(SQLi) – A code injection technique used to attack data driven applications, in which malicious SQL statements are inserted into an entry point.</w:t>
      </w:r>
    </w:p>
    <w:p>
      <w:pPr>
        <w:numPr>
          <w:ilvl w:val="0"/>
          <w:numId w:val="1038"/>
        </w:numPr>
        <w:pStyle w:val="Compact"/>
      </w:pPr>
      <w:r>
        <w:rPr>
          <w:bCs/>
          <w:b/>
        </w:rPr>
        <w:t xml:space="preserve">SVG</w:t>
      </w:r>
      <w:r>
        <w:t xml:space="preserve"> </w:t>
      </w:r>
      <w:r>
        <w:t xml:space="preserve">- Scalable Vector Graphics</w:t>
      </w:r>
    </w:p>
    <w:p>
      <w:pPr>
        <w:numPr>
          <w:ilvl w:val="0"/>
          <w:numId w:val="1038"/>
        </w:numPr>
        <w:pStyle w:val="Compact"/>
      </w:pPr>
      <w:r>
        <w:rPr>
          <w:bCs/>
          <w:b/>
        </w:rPr>
        <w:t xml:space="preserve">Time-based OTP</w:t>
      </w:r>
      <w:r>
        <w:t xml:space="preserve"> </w:t>
      </w:r>
      <w:r>
        <w:t xml:space="preserve">- A method of generating an OTP where the current time acts as part of the algorithm to generate the password.</w:t>
      </w:r>
    </w:p>
    <w:p>
      <w:pPr>
        <w:numPr>
          <w:ilvl w:val="0"/>
          <w:numId w:val="1038"/>
        </w:numPr>
        <w:pStyle w:val="Compact"/>
      </w:pPr>
      <w:r>
        <w:rPr>
          <w:bCs/>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38"/>
        </w:numPr>
        <w:pStyle w:val="Compact"/>
      </w:pPr>
      <w:r>
        <w:rPr>
          <w:bCs/>
          <w:b/>
        </w:rPr>
        <w:t xml:space="preserve">Transport Layer Security</w:t>
      </w:r>
      <w:r>
        <w:t xml:space="preserve"> </w:t>
      </w:r>
      <w:r>
        <w:t xml:space="preserve">(TLS) – Cryptographic protocols that provide communication security over a network connection</w:t>
      </w:r>
    </w:p>
    <w:p>
      <w:pPr>
        <w:numPr>
          <w:ilvl w:val="0"/>
          <w:numId w:val="1038"/>
        </w:numPr>
        <w:pStyle w:val="Compact"/>
      </w:pPr>
      <w:r>
        <w:rPr>
          <w:bCs/>
          <w:b/>
        </w:rPr>
        <w:t xml:space="preserve">Trusted Platform Module</w:t>
      </w:r>
      <w:r>
        <w:t xml:space="preserve"> </w:t>
      </w:r>
      <w:r>
        <w:t xml:space="preserve">(TPM) - A type of HSM which is usually attached to a larger hardware component such as a motherboard and acts as the "root of trust" for that system.</w:t>
      </w:r>
    </w:p>
    <w:p>
      <w:pPr>
        <w:numPr>
          <w:ilvl w:val="0"/>
          <w:numId w:val="1038"/>
        </w:numPr>
        <w:pStyle w:val="Compact"/>
      </w:pPr>
      <w:r>
        <w:rPr>
          <w:bCs/>
          <w:b/>
        </w:rPr>
        <w:t xml:space="preserve">Two-factor authentication</w:t>
      </w:r>
      <w:r>
        <w:t xml:space="preserve"> </w:t>
      </w:r>
      <w:r>
        <w:t xml:space="preserve">(2FA) - This adds a second level of authentication to an account log-in.</w:t>
      </w:r>
    </w:p>
    <w:p>
      <w:pPr>
        <w:numPr>
          <w:ilvl w:val="0"/>
          <w:numId w:val="1038"/>
        </w:numPr>
        <w:pStyle w:val="Compact"/>
      </w:pPr>
      <w:r>
        <w:rPr>
          <w:bCs/>
          <w:b/>
        </w:rPr>
        <w:t xml:space="preserve">Universal 2nd Factor</w:t>
      </w:r>
      <w:r>
        <w:t xml:space="preserve"> </w:t>
      </w:r>
      <w:r>
        <w:t xml:space="preserve">(U2F) - One of the standards created by FIDO specifically for allowing a USB or NFC security key to be used as a 2nd authentication factor.</w:t>
      </w:r>
    </w:p>
    <w:p>
      <w:pPr>
        <w:numPr>
          <w:ilvl w:val="0"/>
          <w:numId w:val="1038"/>
        </w:numPr>
        <w:pStyle w:val="Compact"/>
      </w:pPr>
      <w:r>
        <w:rPr>
          <w:bCs/>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numPr>
          <w:ilvl w:val="0"/>
          <w:numId w:val="1038"/>
        </w:numPr>
        <w:pStyle w:val="Compact"/>
      </w:pPr>
      <w:r>
        <w:rPr>
          <w:bCs/>
          <w:b/>
        </w:rPr>
        <w:t xml:space="preserve">Verifier</w:t>
      </w:r>
      <w:r>
        <w:t xml:space="preserve"> </w:t>
      </w:r>
      <w:r>
        <w:t xml:space="preserve">– The person or team that is reviewing an application against the OWASP ASVS requirements.</w:t>
      </w:r>
    </w:p>
    <w:p>
      <w:pPr>
        <w:numPr>
          <w:ilvl w:val="0"/>
          <w:numId w:val="1038"/>
        </w:numPr>
        <w:pStyle w:val="Compact"/>
      </w:pPr>
      <w:r>
        <w:rPr>
          <w:bCs/>
          <w:b/>
        </w:rPr>
        <w:t xml:space="preserve">What You See Is What You Get</w:t>
      </w:r>
      <w:r>
        <w:t xml:space="preserve"> </w:t>
      </w:r>
      <w:r>
        <w:t xml:space="preserve">(WYSIWYG) - A type of rich content editor which shows how the content will actually look when rendered rather than showing the coding used to govern the rendering.</w:t>
      </w:r>
    </w:p>
    <w:p>
      <w:pPr>
        <w:numPr>
          <w:ilvl w:val="0"/>
          <w:numId w:val="1038"/>
        </w:numPr>
        <w:pStyle w:val="Compact"/>
      </w:pPr>
      <w:r>
        <w:rPr>
          <w:bCs/>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numPr>
          <w:ilvl w:val="0"/>
          <w:numId w:val="1038"/>
        </w:numPr>
        <w:pStyle w:val="Compact"/>
      </w:pPr>
      <w:r>
        <w:rPr>
          <w:bCs/>
          <w:b/>
        </w:rPr>
        <w:t xml:space="preserve">XML eXternal Entity</w:t>
      </w:r>
      <w:r>
        <w:t xml:space="preserve"> </w:t>
      </w:r>
      <w:r>
        <w:t xml:space="preserve">(XXE) - A type of XML entity that can access local or remote content via a declared system identifier. This may load to various injection attacks.</w:t>
      </w:r>
    </w:p>
    <w:bookmarkEnd w:id="267"/>
    <w:bookmarkStart w:id="290" w:name="appendix-b-references"/>
    <w:p>
      <w:pPr>
        <w:pStyle w:val="Heading1"/>
      </w:pPr>
      <w:r>
        <w:t xml:space="preserve">Appendix B: References</w:t>
      </w:r>
    </w:p>
    <w:p>
      <w:pPr>
        <w:pStyle w:val="FirstParagraph"/>
      </w:pPr>
      <w:r>
        <w:t xml:space="preserve">The following OWASP projects are most likely to be useful to users/adopters of this standard:</w:t>
      </w:r>
    </w:p>
    <w:bookmarkStart w:id="272" w:name="owasp-core-projects"/>
    <w:p>
      <w:pPr>
        <w:pStyle w:val="Heading2"/>
      </w:pPr>
      <w:r>
        <w:t xml:space="preserve">OWASP Core Projects</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There is a mapping to the ASVS which can be found here:</w:t>
      </w:r>
      <w:r>
        <w:t xml:space="preserve"> </w:t>
      </w:r>
      <w:hyperlink r:id="rId274">
        <w:hyperlink r:id="rId274">
          <w:r>
            <w:rPr>
              <w:rStyle w:val="Hyperlink"/>
            </w:rPr>
            <w:t xml:space="preserve">https://cheatsheetseries.owasp.org/cheatsheets/IndexASVS.html</w:t>
          </w:r>
        </w:hyperlink>
      </w:hyperlink>
    </w:p>
    <w:bookmarkEnd w:id="275"/>
    <w:bookmarkStart w:id="279" w:name="mobile-security-related-projects"/>
    <w:p>
      <w:pPr>
        <w:pStyle w:val="Heading2"/>
      </w:pPr>
      <w:r>
        <w:t xml:space="preserve">Mobile Security Related Projects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2a8a7c0637ce793a37f6ce72c6874b466e5c67d"/>
    <w:p>
      <w:pPr>
        <w:pStyle w:val="Heading2"/>
      </w:pPr>
      <w:r>
        <w:t xml:space="preserve">OWASP Internet of Things related projects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owasp-serverless-projects"/>
    <w:p>
      <w:pPr>
        <w:pStyle w:val="Heading2"/>
      </w:pPr>
      <w:r>
        <w:t xml:space="preserve">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hers"/>
    <w:p>
      <w:pPr>
        <w:pStyle w:val="Heading2"/>
      </w:pPr>
      <w:r>
        <w:t xml:space="preserve">Others</w:t>
      </w:r>
    </w:p>
    <w:p>
      <w:pPr>
        <w:pStyle w:val="FirstParagraph"/>
      </w:pPr>
      <w:r>
        <w:t xml:space="preserve">Similarly, the following web sites are most likely to be useful to users/adopters of this standard</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d79518286de720138ca5ce08513eeee3fa3003e"/>
    <w:p>
      <w:pPr>
        <w:pStyle w:val="Heading1"/>
      </w:pPr>
      <w:r>
        <w:t xml:space="preserve">Appendix C: Internet of Things Verification Requirements</w:t>
      </w:r>
    </w:p>
    <w:p>
      <w:pPr>
        <w:pStyle w:val="FirstParagraph"/>
      </w:pPr>
      <w:r>
        <w:t xml:space="preserve">This chapter was originally in the main branch, but with the work that the OWASP IoT team has done, it doesn't make sense to maintain two different threads on the subject. For the 4.0 release, we are moving this to the Appendix, and urge all who require this, to rather use the main</w:t>
      </w:r>
      <w:r>
        <w:t xml:space="preserve"> </w:t>
      </w:r>
      <w:hyperlink r:id="rId280">
        <w:r>
          <w:rPr>
            <w:rStyle w:val="Hyperlink"/>
          </w:rPr>
          <w:t xml:space="preserve">OWASP IoT project</w:t>
        </w:r>
      </w:hyperlink>
    </w:p>
    <w:bookmarkStart w:id="291" w:name="control-objective-14"/>
    <w:p>
      <w:pPr>
        <w:pStyle w:val="Heading2"/>
      </w:pPr>
      <w:r>
        <w:t xml:space="preserve">Control Objective</w:t>
      </w:r>
    </w:p>
    <w:p>
      <w:pPr>
        <w:pStyle w:val="FirstParagraph"/>
      </w:pPr>
      <w:r>
        <w:t xml:space="preserve">Embedded/IoT devices should:</w:t>
      </w:r>
    </w:p>
    <w:p>
      <w:pPr>
        <w:numPr>
          <w:ilvl w:val="0"/>
          <w:numId w:val="1044"/>
        </w:numPr>
        <w:pStyle w:val="Compact"/>
      </w:pPr>
      <w:r>
        <w:t xml:space="preserve">Have the same level of security controls within the device as found in the server, by enforcing security controls in a trusted environment.</w:t>
      </w:r>
    </w:p>
    <w:p>
      <w:pPr>
        <w:numPr>
          <w:ilvl w:val="0"/>
          <w:numId w:val="1044"/>
        </w:numPr>
        <w:pStyle w:val="Compact"/>
      </w:pPr>
      <w:r>
        <w:t xml:space="preserve">Sensitive data stored on the device should be done so in a secure manner using hardware backed storage such as secure elements.</w:t>
      </w:r>
    </w:p>
    <w:p>
      <w:pPr>
        <w:numPr>
          <w:ilvl w:val="0"/>
          <w:numId w:val="1044"/>
        </w:numPr>
        <w:pStyle w:val="Compact"/>
      </w:pPr>
      <w:r>
        <w:t xml:space="preserve">All sensitive data transmitted from the device should utilize transport layer security.</w:t>
      </w:r>
    </w:p>
    <w:bookmarkEnd w:id="291"/>
    <w:bookmarkStart w:id="292" w:name="security-verification-requirements-2"/>
    <w:p>
      <w:pPr>
        <w:pStyle w:val="Heading2"/>
      </w:pPr>
      <w:r>
        <w:t xml:space="preserve">Security Verification Requirements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Verify that application layer debugging interfaces such USB, UART, and other serial variants are disabled or protected by a complex password.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Verify that cryptographic keys and certificates are unique to each individual device.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Verify that memory protection controls such as ASLR and DEP are enabled by the embedded/IoT operating system, if applicable.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Verify that on-chip debugging interfaces such as JTAG or SWD are disabled or that available protection mechanism is enabled and configured appropriately.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Verify that trusted execution is implemented and enabled, if available on the device SoC or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Verify that sensitive data, private keys and certificates are stored securely in a Secure Element, TPM, TEE (Trusted Execution Environment), or protected using strong cryptography.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Verify that the firmware apps protect data-in-transit using transport layer security.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Verify that the firmware apps validate the digital signature of server connections.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Verify that wireless communications are mutually authenticated.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Verify that wireless communications are sent over an encrypted channel.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Verify that any use of banned C functions are replaced with the appropriate safe equivalent functions.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Verify that each firmware maintains a software bill of materials cataloging third-party components, versioning, and published vulnerabilities.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Verify all code including third-party binaries, libraries, frameworks are reviewed for hardcoded credentials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Verify that the firmware apps pin the digital signature to a trusted server(s).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Verify the presence of tamper resistance and/or tamper detection features.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Verify that any available Intellectual Property protection technologies provided by the chip manufacturer are enabled.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Verify security controls are in place to hinder firmware reverse engineering (e.g., removal of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Verify the device validates the boot image signature before loading.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Verify that the firmware update process is not vulnerable to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Verify the device uses code signing and validates firmware upgrade files before installing.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Verify that the device cannot be downgraded to old versions (anti-rollback) of valid firmware.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Verify usage of cryptographically secure pseudo-random number generator on embedded device (e.g.,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Verify that firmware can perform automatic firmware updates upon a predefined schedule.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Verify that the device wipes firmware and sensitive data upon detection of tampering or receipt of invalid message.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Verify that only micro controllers that support disabling debugging interfaces (e.g. JTAG, SWD)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Verify that only micro controllers that provide substantial protection from de-capping and side channel attacks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Verify that sensitive traces are not exposed to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Verify that inter-chip communication is encrypted (e.g. Main board to daughter board communication).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Verify the device uses code signing and validates code before execution.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Verify that sensitive information maintained in memory is overwritten with zeros as soon as it is no longer required.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Verify that the firmware apps utilize kernel containers for isolation between apps.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Verify that secure compiler flags such as -fPIE, -fstack-protector-all, -Wl,-z,noexecstack, -Wl,-z,noexecheap are configured for firmware builds.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Verify that micro controllers are configured with code protection (if applicable).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ences-14"/>
    <w:p>
      <w:pPr>
        <w:pStyle w:val="Heading2"/>
      </w:pPr>
      <w:r>
        <w:t xml:space="preserve">References</w:t>
      </w:r>
    </w:p>
    <w:p>
      <w:pPr>
        <w:pStyle w:val="FirstParagraph"/>
      </w:pPr>
      <w:r>
        <w:t xml:space="preserve">For more information, see also:</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2023-04-18T17:40:43Z</dcterms:created>
  <dcterms:modified xsi:type="dcterms:W3CDTF">2023-04-18T17:40:43Z</dcterms:modified>
</cp:coreProperties>
</file>

<file path=docProps/custom.xml><?xml version="1.0" encoding="utf-8"?>
<Properties xmlns="http://schemas.openxmlformats.org/officeDocument/2006/custom-properties" xmlns:vt="http://schemas.openxmlformats.org/officeDocument/2006/docPropsVTypes"/>
</file>