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D5F7C"/>
          <w:sz w:val="36"/>
        </w:rPr>
        <w:t>DOGLY</w:t>
      </w:r>
    </w:p>
    <w:p>
      <w:pPr>
        <w:jc w:val="center"/>
      </w:pPr>
      <w:r>
        <w:rPr>
          <w:b/>
          <w:color w:val="153B5B"/>
          <w:sz w:val="54"/>
        </w:rPr>
        <w:t>AI KNOWLEDGE + ADVICE ENGINE V2</w:t>
      </w:r>
    </w:p>
    <w:p>
      <w:pPr>
        <w:jc w:val="center"/>
      </w:pPr>
      <w:r>
        <w:rPr>
          <w:color w:val="5A7486"/>
          <w:sz w:val="25"/>
        </w:rPr>
        <w:t>Life Stage • Lifestyle • Personal Baseline • Scientific Evidence • Safe Advice • Outcome Learning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53B5B"/>
                <w:sz w:val="20"/>
              </w:rPr>
              <w:t>Documento di implementazione repo-aware. Mantiene l’architettura Observer → Reasoner già presente, aggiunge un Evidence Retrieval Layer, un Dog Context Snapshot e un Advice Engine deterministico. Non trasforma Dogly in un traduttore letterale né in un sistema diagnostico.</w:t>
            </w:r>
          </w:p>
        </w:tc>
      </w:tr>
    </w:tbl>
    <w:p>
      <w:pPr>
        <w:jc w:val="center"/>
      </w:pPr>
      <w:r>
        <w:rPr>
          <w:i/>
        </w:rPr>
        <w:t>Versione: 2.0 • 6 settembre 2026 • Handoff pronto per Cursor</w:t>
      </w:r>
    </w:p>
    <w:p>
      <w:r>
        <w:br w:type="page"/>
      </w:r>
    </w:p>
    <w:p>
      <w:pPr>
        <w:pStyle w:val="Heading1"/>
      </w:pPr>
      <w:r>
        <w:t>1. Obiettivo della V2</w:t>
      </w:r>
    </w:p>
    <w:p>
      <w:r>
        <w:t>La V1 scientifica definiva cosa Dogly può osservare e come deve evitare inferenze deterministiche. La V2 aggiunge il pezzo necessario per rendere l’app realmente utile: adattare l’interpretazione e il consiglio a età/fase di vita, abitudini, ambiente, routine, cambiamenti recenti e memoria personale del singolo cane.</w:t>
      </w:r>
    </w:p>
    <w:p>
      <w:pPr>
        <w:pStyle w:val="DoglyCallout"/>
      </w:pPr>
      <w:r>
        <w:t>DOGLY V2 = cosa vedo + cosa sappiamo scientificamente + chi è questo cane + cosa è normale per lui + cosa è cambiato oggi + cosa è sicuro suggerire.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53B5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Priorità</w:t>
            </w:r>
          </w:p>
        </w:tc>
        <w:tc>
          <w:tcPr>
            <w:tcW w:type="dxa" w:w="3389"/>
            <w:shd w:fill="153B5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Fonte</w:t>
            </w:r>
          </w:p>
        </w:tc>
        <w:tc>
          <w:tcPr>
            <w:tcW w:type="dxa" w:w="3389"/>
            <w:shd w:fill="153B5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Safety / red flags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Può bloccare ogni altro consiglio.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Scientific KB Dogly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Regole e limiti evidence-backed.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Current Observation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Fatti visibili/udibili della sessione.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Personal Baseline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Pattern longitudinali e normalità del cane.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Life Stage + Lifestyle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Modificatori di interpretazione e consiglio.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General model knowledge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Solo ipotesi esplorativa quando la KB non copre il caso; mai claim ufficiale senza evidenza.</w:t>
            </w:r>
          </w:p>
        </w:tc>
      </w:tr>
    </w:tbl>
    <w:p/>
    <w:p>
      <w:pPr>
        <w:pStyle w:val="Heading1"/>
      </w:pPr>
      <w:r>
        <w:t>2. Allineamento al codice attuale</w:t>
      </w:r>
    </w:p>
    <w:p>
      <w:r>
        <w:t>Il repository è già ben separato: Gemini osserva il video e produce ObservationContract; il worker passa poi osservazione, context_bucket e memoria eleggibile a OpenAI Reasoner. La V2 non deve distruggere questa separazione.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53B5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File corrente</w:t>
            </w:r>
          </w:p>
        </w:tc>
        <w:tc>
          <w:tcPr>
            <w:tcW w:type="dxa" w:w="3389"/>
            <w:shd w:fill="153B5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Stato</w:t>
            </w:r>
          </w:p>
        </w:tc>
        <w:tc>
          <w:tcPr>
            <w:tcW w:type="dxa" w:w="3389"/>
            <w:shd w:fill="153B5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Decisione V2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backend/app/providers/gemini_observer.py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Observer descrive solo fatti osservabili.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MANTENERE. Non aggiungere consigli o intent.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backend/app/worker/handlers.py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Orchestra observer → reasoner e memoria.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INSERIRE DogContext + KB retrieval prima del reasoner; AdviceEngine dopo il reasoner.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backend/app/providers/base.py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Reasoner riceve observation/context/memory.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ESTENDERE con KnowledgeContext e DogContextSnapshot.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backend/app/providers/openai_reasoner.py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Reasoner usa prompt prudente ma knowledge generale del modello.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PASSARE evidence cards esplicite; vietare claim fuori evidence.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backend/app/contracts/interpretation.py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EvidenceSource = observation/context/personal_pattern.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AGGIUNGERE scientific_kb, life_stage, lifestyle_baseline; mantenere auditabilità.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backend/app/contracts/taxonomy.py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IntentCode closed allowlist già attiva.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NON SOSTITUIRE con una nuova taxonomy inventata: è source of truth.</w:t>
            </w:r>
          </w:p>
        </w:tc>
      </w:tr>
    </w:tbl>
    <w:p/>
    <w:p>
      <w:pPr>
        <w:pStyle w:val="Heading1"/>
      </w:pPr>
      <w:r>
        <w:t>3. Architettura target</w:t>
      </w:r>
    </w:p>
    <w:p>
      <w:pPr>
        <w:pStyle w:val="DoglyCallout"/>
      </w:pPr>
      <w:r>
        <w:t>Video → Gemini Observer → ObservationContract → Dog Context Snapshot → Scientific KB Retrieval → OpenAI Reasoner → InterpretationContract → Deterministic Advice Engine → Result UI → Outcome Feedback → Personal Intelligence</w:t>
      </w:r>
    </w:p>
    <w:p>
      <w:r>
        <w:t>Il punto chiave è che il consiglio non viene inventato liberamente dall’LLM. Il reasoner interpreta; un motore deterministico seleziona una sola azione consumer da un catalogo evidence-backed, controllando età, routine, safety e controindicazioni.</w:t>
      </w:r>
    </w:p>
    <w:p>
      <w:pPr>
        <w:pStyle w:val="Heading1"/>
      </w:pPr>
      <w:r>
        <w:t>4. Dog Context Snapshot</w:t>
      </w:r>
    </w:p>
    <w:p>
      <w:r>
        <w:t>A ogni analisi il backend costruisce un oggetto compatto. Non inviare al reasoner tutta la storia del cane: solo contesto materialmente utile.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53B5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Blocco</w:t>
            </w:r>
          </w:p>
        </w:tc>
        <w:tc>
          <w:tcPr>
            <w:tcW w:type="dxa" w:w="3389"/>
            <w:shd w:fill="153B5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Campi V1</w:t>
            </w:r>
          </w:p>
        </w:tc>
        <w:tc>
          <w:tcPr>
            <w:tcW w:type="dxa" w:w="3389"/>
            <w:shd w:fill="153B5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Provenienza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Identity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age_months, life_stage, size, breed_label, is_mix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Profilo cane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Routine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activity, walks, sleep, feeding, alone time, social exposure, enrichment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Owner-reported + aggregazioni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Today vs usual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activity/sleep/feeding/alone-time deviations, routine disruption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Owner + system inferred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Recent change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new behavior, frequency/intensity/duration change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Owner + longitudinal events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Preferences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rewards, play, enrichment, known triggers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Owner + repeated outcomes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Health context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recent vet event, owner-reported mobility/pain concern, medication change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Owner/vet future; mai diagnosi inferita</w:t>
            </w:r>
          </w:p>
        </w:tc>
      </w:tr>
    </w:tbl>
    <w:p/>
    <w:p>
      <w:r>
        <w:t>Provenienza obbligatoria per ogni fatto: OWNER_REPORTED, DOGLY_OBSERVED, SYSTEM_INFERRED, VET_RECORDED (future). Un fatto owner-reported resta un fatto riferito dal proprietario, non diventa osservazione oggettiva.</w:t>
      </w:r>
    </w:p>
    <w:p>
      <w:pPr>
        <w:pStyle w:val="Heading1"/>
      </w:pPr>
      <w:r>
        <w:t>5. Life Stage Intelligence</w:t>
      </w:r>
    </w:p>
    <w:p>
      <w:r>
        <w:t>AAHA raccomanda di considerare fase di vita, età, taglia, stile di vita e stato di salute in modo individualizzato. Le fasi non iniziano/finiscono bruscamente. Perciò Dogly usa la fase di vita come contesto probabilistico, non come regola rigida.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53B5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Fase</w:t>
            </w:r>
          </w:p>
        </w:tc>
        <w:tc>
          <w:tcPr>
            <w:tcW w:type="dxa" w:w="3389"/>
            <w:shd w:fill="153B5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Uso nel consiglio</w:t>
            </w:r>
          </w:p>
        </w:tc>
        <w:tc>
          <w:tcPr>
            <w:tcW w:type="dxa" w:w="3389"/>
            <w:shd w:fill="153B5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Guardrail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PUPPY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Esposizioni positive e graduali; apprendimento breve; scelta e recupero.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Mai forzare socializzazione; paura intensa/persistente → guida professionale.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YOUNG_ADULT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Continuità training, attività e cognitive engagement personalizzati; monitorare paure/reattività emergenti.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Non liquidare nuovi problemi come “è solo adolescenza”.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MATURE_ADULT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Mantenere routine e attività individualizzate; dare peso a cambiamenti rispetto al baseline.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dosi standard di esercizio da età/razza.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SENIOR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Monitorare sonno-veglia, orientamento, house training, attività e interazioni.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Nuovi cambiamenti non vanno normalizzati come “vecchiaia”; possibile vet escalation.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UNKNOWN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Consiglio generale a basso rischio + una domanda solo se materialmente utile.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Nessun claim life-stage specifico.</w:t>
            </w:r>
          </w:p>
        </w:tc>
      </w:tr>
    </w:tbl>
    <w:p/>
    <w:p>
      <w:pPr>
        <w:pStyle w:val="Heading1"/>
      </w:pPr>
      <w:r>
        <w:t>6. Lifestyle &amp; Routine Intelligence</w:t>
      </w:r>
    </w:p>
    <w:p>
      <w:r>
        <w:t>Il sistema deve privilegiare la deviazione dal baseline personale quando possiede abbastanza dati. Il Dog Aging Project mostra il valore di raccogliere longitudinalmente comportamento, attività fisica, ambiente, dieta e salute; Dogly adotta lo stesso principio in forma consumer, molto più leggera.</w:t>
      </w:r>
    </w:p>
    <w:p>
      <w:pPr>
        <w:pStyle w:val="ListBullet"/>
        <w:spacing w:after="40"/>
      </w:pPr>
      <w:r>
        <w:t>Non chiedere un questionario enorme durante onboarding.</w:t>
      </w:r>
    </w:p>
    <w:p>
      <w:pPr>
        <w:pStyle w:val="ListBullet"/>
        <w:spacing w:after="40"/>
      </w:pPr>
      <w:r>
        <w:t>Raccogli routine con progressive profiling: una micro-domanda quando serve davvero.</w:t>
      </w:r>
    </w:p>
    <w:p>
      <w:pPr>
        <w:pStyle w:val="ListBullet"/>
        <w:spacing w:after="40"/>
      </w:pPr>
      <w:r>
        <w:t>Esempio: dopo un episodio di high arousal, se manca il dato, chiedere una volta: “Oggi ha fatto più o meno attività del solito?”</w:t>
      </w:r>
    </w:p>
    <w:p>
      <w:pPr>
        <w:pStyle w:val="ListBullet"/>
        <w:spacing w:after="40"/>
      </w:pPr>
      <w:r>
        <w:t>Ogni dato ha valid_from / last_confirmed_at; le abitudini possono cambiare.</w:t>
      </w:r>
    </w:p>
    <w:p>
      <w:pPr>
        <w:pStyle w:val="ListBullet"/>
        <w:spacing w:after="40"/>
      </w:pPr>
      <w:r>
        <w:t>Le inferenze SYSTEM_INFERRED richiedono ripetizione o conferma; non inventare una routine da due episodi.</w:t>
      </w:r>
    </w:p>
    <w:p>
      <w:pPr>
        <w:pStyle w:val="Heading1"/>
      </w:pPr>
      <w:r>
        <w:t>7. Advice Engine: come Dogly può dare consigli veri ma sicuri</w:t>
      </w:r>
    </w:p>
    <w:p>
      <w:r>
        <w:t>Separare interpretazione e azione. L’LLM non deve generare liberamente “cosa fare”. L’azione consumer proviene da un catalogo chiuso e versionato; il modello può solo spiegare perché quella card è pertinente ai dati correnti.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53B5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Categoria</w:t>
            </w:r>
          </w:p>
        </w:tc>
        <w:tc>
          <w:tcPr>
            <w:tcW w:type="dxa" w:w="3389"/>
            <w:shd w:fill="153B5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Esempio di azione</w:t>
            </w:r>
          </w:p>
        </w:tc>
        <w:tc>
          <w:tcPr>
            <w:tcW w:type="dxa" w:w="3389"/>
            <w:shd w:fill="153B5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Quando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LOW_RISK_MANAGEMENT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Aumenta distanza dal trigger e lascia possibilità di disengage.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Fear / avoidance / tension / high arousal.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TRAINING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Reward-based redirect / alternative behavior; no punishment.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Frustrazione, attention request, high arousal senza safety flag.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ENRICHMENT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Calma opportunità di sniffing/esplorazione se salute/ambiente lo permettono.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Routine povera o activity-vs-usual bassa + frustrazione/high arousal.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ROUTINE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Ripristina una routine familiare quando oggi è chiaramente diversa.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Routine disruption documentata.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DEVELOPMENT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Esposizione positiva e graduale nel cucciolo, senza forzare.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Puppy + fear/insecurity senza red flag.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MONITOR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Registra e confronta con baseline prima di concludere.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Ambiguous/insufficient o evento isolato.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VET_ESCALATION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Nuovo cambiamento persistente/sudden o senior change → confronto veterinario.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Pain/discomfort concern, senior change, safety flags.</w:t>
            </w:r>
          </w:p>
        </w:tc>
      </w:tr>
    </w:tbl>
    <w:p/>
    <w:p>
      <w:pPr>
        <w:pStyle w:val="Heading1"/>
      </w:pPr>
      <w:r>
        <w:t>8. Catalogo Advice V1</w:t>
      </w:r>
    </w:p>
    <w:p>
      <w:pPr>
        <w:pStyle w:val="Heading2"/>
      </w:pPr>
      <w:r>
        <w:t>ADVICE_DISTANCE_CHOICE</w:t>
      </w:r>
    </w:p>
    <w:p>
      <w:pPr>
        <w:spacing w:after="40"/>
      </w:pPr>
      <w:r>
        <w:rPr>
          <w:b/>
          <w:color w:val="153B5B"/>
        </w:rPr>
        <w:t xml:space="preserve">Categoria: </w:t>
      </w:r>
      <w:r>
        <w:t>LOW_RISK_MANAGEMENT • rischio: LOW</w:t>
      </w:r>
    </w:p>
    <w:p>
      <w:pPr>
        <w:spacing w:after="40"/>
      </w:pPr>
      <w:r>
        <w:rPr>
          <w:b/>
          <w:color w:val="153B5B"/>
        </w:rPr>
        <w:t xml:space="preserve">Azione consumer: </w:t>
      </w:r>
      <w:r>
        <w:t>Increase distance from the trigger and give the dog a real option to disengage; do not force contact.</w:t>
      </w:r>
    </w:p>
    <w:p>
      <w:pPr>
        <w:spacing w:after="40"/>
      </w:pPr>
      <w:r>
        <w:rPr>
          <w:b/>
          <w:color w:val="153B5B"/>
        </w:rPr>
        <w:t xml:space="preserve">Intent compatibili: </w:t>
      </w:r>
      <w:r>
        <w:t>FEAR_INSECURITY, DISCOMFORT_AVOIDANCE, RESOURCE_TENSION, HIGH_AROUSAL</w:t>
      </w:r>
    </w:p>
    <w:p>
      <w:pPr>
        <w:spacing w:after="40"/>
      </w:pPr>
      <w:r>
        <w:rPr>
          <w:b/>
          <w:color w:val="153B5B"/>
        </w:rPr>
        <w:t xml:space="preserve">Life stage: </w:t>
      </w:r>
      <w:r>
        <w:t>PUPPY, YOUNG_ADULT, MATURE_ADULT, SENIOR, UNKNOWN</w:t>
      </w:r>
    </w:p>
    <w:p>
      <w:pPr>
        <w:spacing w:after="40"/>
      </w:pPr>
      <w:r>
        <w:rPr>
          <w:b/>
          <w:color w:val="153B5B"/>
        </w:rPr>
        <w:t xml:space="preserve">Follow-up: </w:t>
      </w:r>
      <w:r>
        <w:t>Observe whether body tension, avoidance or vocalization decreases after distance is increased.</w:t>
      </w:r>
    </w:p>
    <w:p>
      <w:pPr>
        <w:spacing w:after="40"/>
      </w:pPr>
      <w:r>
        <w:rPr>
          <w:b/>
          <w:color w:val="153B5B"/>
        </w:rPr>
        <w:t xml:space="preserve">Fonti: </w:t>
      </w:r>
      <w:r>
        <w:t>S10, S29</w:t>
      </w:r>
    </w:p>
    <w:p>
      <w:pPr>
        <w:pStyle w:val="Heading2"/>
      </w:pPr>
      <w:r>
        <w:t>ADVICE_REWARD_BASED_REDIRECT</w:t>
      </w:r>
    </w:p>
    <w:p>
      <w:pPr>
        <w:spacing w:after="40"/>
      </w:pPr>
      <w:r>
        <w:rPr>
          <w:b/>
          <w:color w:val="153B5B"/>
        </w:rPr>
        <w:t xml:space="preserve">Categoria: </w:t>
      </w:r>
      <w:r>
        <w:t>TRAINING • rischio: LOW</w:t>
      </w:r>
    </w:p>
    <w:p>
      <w:pPr>
        <w:spacing w:after="40"/>
      </w:pPr>
      <w:r>
        <w:rPr>
          <w:b/>
          <w:color w:val="153B5B"/>
        </w:rPr>
        <w:t xml:space="preserve">Azione consumer: </w:t>
      </w:r>
      <w:r>
        <w:t>Use a reward-based alternative behavior or redirect; avoid punishment, intimidation or physical correction.</w:t>
      </w:r>
    </w:p>
    <w:p>
      <w:pPr>
        <w:spacing w:after="40"/>
      </w:pPr>
      <w:r>
        <w:rPr>
          <w:b/>
          <w:color w:val="153B5B"/>
        </w:rPr>
        <w:t xml:space="preserve">Intent compatibili: </w:t>
      </w:r>
      <w:r>
        <w:t>ATTENTION_REQUEST, FRUSTRATION, HIGH_AROUSAL, PLAY_INTERACTION</w:t>
      </w:r>
    </w:p>
    <w:p>
      <w:pPr>
        <w:spacing w:after="40"/>
      </w:pPr>
      <w:r>
        <w:rPr>
          <w:b/>
          <w:color w:val="153B5B"/>
        </w:rPr>
        <w:t xml:space="preserve">Life stage: </w:t>
      </w:r>
      <w:r>
        <w:t>PUPPY, YOUNG_ADULT, MATURE_ADULT, SENIOR</w:t>
      </w:r>
    </w:p>
    <w:p>
      <w:pPr>
        <w:spacing w:after="40"/>
      </w:pPr>
      <w:r>
        <w:rPr>
          <w:b/>
          <w:color w:val="153B5B"/>
        </w:rPr>
        <w:t xml:space="preserve">Follow-up: </w:t>
      </w:r>
      <w:r>
        <w:t>Ask whether the dog can re-engage calmly and whether the unwanted behavior decreases without escalation.</w:t>
      </w:r>
    </w:p>
    <w:p>
      <w:pPr>
        <w:spacing w:after="40"/>
      </w:pPr>
      <w:r>
        <w:rPr>
          <w:b/>
          <w:color w:val="153B5B"/>
        </w:rPr>
        <w:t xml:space="preserve">Fonti: </w:t>
      </w:r>
      <w:r>
        <w:t>S32</w:t>
      </w:r>
    </w:p>
    <w:p>
      <w:pPr>
        <w:pStyle w:val="Heading2"/>
      </w:pPr>
      <w:r>
        <w:t>ADVICE_SNIFF_EXPLORATION</w:t>
      </w:r>
    </w:p>
    <w:p>
      <w:pPr>
        <w:spacing w:after="40"/>
      </w:pPr>
      <w:r>
        <w:rPr>
          <w:b/>
          <w:color w:val="153B5B"/>
        </w:rPr>
        <w:t xml:space="preserve">Categoria: </w:t>
      </w:r>
      <w:r>
        <w:t>ENRICHMENT • rischio: LOW</w:t>
      </w:r>
    </w:p>
    <w:p>
      <w:pPr>
        <w:spacing w:after="40"/>
      </w:pPr>
      <w:r>
        <w:rPr>
          <w:b/>
          <w:color w:val="153B5B"/>
        </w:rPr>
        <w:t xml:space="preserve">Azione consumer: </w:t>
      </w:r>
      <w:r>
        <w:t>If the dog's health and environment allow it, offer a calm sniffing/exploration opportunity rather than only high-intensity exercise.</w:t>
      </w:r>
    </w:p>
    <w:p>
      <w:pPr>
        <w:spacing w:after="40"/>
      </w:pPr>
      <w:r>
        <w:rPr>
          <w:b/>
          <w:color w:val="153B5B"/>
        </w:rPr>
        <w:t xml:space="preserve">Intent compatibili: </w:t>
      </w:r>
      <w:r>
        <w:t>FRUSTRATION, HIGH_AROUSAL, ATTENTION_REQUEST</w:t>
      </w:r>
    </w:p>
    <w:p>
      <w:pPr>
        <w:spacing w:after="40"/>
      </w:pPr>
      <w:r>
        <w:rPr>
          <w:b/>
          <w:color w:val="153B5B"/>
        </w:rPr>
        <w:t xml:space="preserve">Life stage: </w:t>
      </w:r>
      <w:r>
        <w:t>PUPPY, YOUNG_ADULT, MATURE_ADULT, SENIOR</w:t>
      </w:r>
    </w:p>
    <w:p>
      <w:pPr>
        <w:spacing w:after="40"/>
      </w:pPr>
      <w:r>
        <w:rPr>
          <w:b/>
          <w:color w:val="153B5B"/>
        </w:rPr>
        <w:t xml:space="preserve">Follow-up: </w:t>
      </w:r>
      <w:r>
        <w:t>Check whether the dog settles more easily afterward compared with its usual baseline.</w:t>
      </w:r>
    </w:p>
    <w:p>
      <w:pPr>
        <w:spacing w:after="40"/>
      </w:pPr>
      <w:r>
        <w:rPr>
          <w:b/>
          <w:color w:val="153B5B"/>
        </w:rPr>
        <w:t xml:space="preserve">Fonti: </w:t>
      </w:r>
      <w:r>
        <w:t>S30, S36</w:t>
      </w:r>
    </w:p>
    <w:p>
      <w:pPr>
        <w:pStyle w:val="Heading2"/>
      </w:pPr>
      <w:r>
        <w:t>ADVICE_RESTORE_FAMILIAR_ROUTINE</w:t>
      </w:r>
    </w:p>
    <w:p>
      <w:pPr>
        <w:spacing w:after="40"/>
      </w:pPr>
      <w:r>
        <w:rPr>
          <w:b/>
          <w:color w:val="153B5B"/>
        </w:rPr>
        <w:t xml:space="preserve">Categoria: </w:t>
      </w:r>
      <w:r>
        <w:t>ROUTINE • rischio: LOW</w:t>
      </w:r>
    </w:p>
    <w:p>
      <w:pPr>
        <w:spacing w:after="40"/>
      </w:pPr>
      <w:r>
        <w:rPr>
          <w:b/>
          <w:color w:val="153B5B"/>
        </w:rPr>
        <w:t xml:space="preserve">Azione consumer: </w:t>
      </w:r>
      <w:r>
        <w:t>When today's routine is clearly different from usual, first restore a familiar low-stress routine where practical.</w:t>
      </w:r>
    </w:p>
    <w:p>
      <w:pPr>
        <w:spacing w:after="40"/>
      </w:pPr>
      <w:r>
        <w:rPr>
          <w:b/>
          <w:color w:val="153B5B"/>
        </w:rPr>
        <w:t xml:space="preserve">Intent compatibili: </w:t>
      </w:r>
      <w:r>
        <w:t>ATTENTION_REQUEST, FRUSTRATION, HIGH_AROUSAL, AMBIGUOUS</w:t>
      </w:r>
    </w:p>
    <w:p>
      <w:pPr>
        <w:spacing w:after="40"/>
      </w:pPr>
      <w:r>
        <w:rPr>
          <w:b/>
          <w:color w:val="153B5B"/>
        </w:rPr>
        <w:t xml:space="preserve">Life stage: </w:t>
      </w:r>
      <w:r>
        <w:t>PUPPY, YOUNG_ADULT, MATURE_ADULT, SENIOR</w:t>
      </w:r>
    </w:p>
    <w:p>
      <w:pPr>
        <w:spacing w:after="40"/>
      </w:pPr>
      <w:r>
        <w:rPr>
          <w:b/>
          <w:color w:val="153B5B"/>
        </w:rPr>
        <w:t xml:space="preserve">Follow-up: </w:t>
      </w:r>
      <w:r>
        <w:t>Compare behavior after the routine returns closer to normal.</w:t>
      </w:r>
    </w:p>
    <w:p>
      <w:pPr>
        <w:spacing w:after="40"/>
      </w:pPr>
      <w:r>
        <w:rPr>
          <w:b/>
          <w:color w:val="153B5B"/>
        </w:rPr>
        <w:t xml:space="preserve">Fonti: </w:t>
      </w:r>
      <w:r>
        <w:t>S30, S34, S35</w:t>
      </w:r>
    </w:p>
    <w:p>
      <w:pPr>
        <w:pStyle w:val="Heading2"/>
      </w:pPr>
      <w:r>
        <w:t>ADVICE_PUPPY_SAFE_EXPOSURE</w:t>
      </w:r>
    </w:p>
    <w:p>
      <w:pPr>
        <w:spacing w:after="40"/>
      </w:pPr>
      <w:r>
        <w:rPr>
          <w:b/>
          <w:color w:val="153B5B"/>
        </w:rPr>
        <w:t xml:space="preserve">Categoria: </w:t>
      </w:r>
      <w:r>
        <w:t>DEVELOPMENT • rischio: LOW</w:t>
      </w:r>
    </w:p>
    <w:p>
      <w:pPr>
        <w:spacing w:after="40"/>
      </w:pPr>
      <w:r>
        <w:rPr>
          <w:b/>
          <w:color w:val="153B5B"/>
        </w:rPr>
        <w:t xml:space="preserve">Azione consumer: </w:t>
      </w:r>
      <w:r>
        <w:t>For a puppy, use gradual positive exposure at a distance where the puppy can stay comfortable; do not force approach.</w:t>
      </w:r>
    </w:p>
    <w:p>
      <w:pPr>
        <w:spacing w:after="40"/>
      </w:pPr>
      <w:r>
        <w:rPr>
          <w:b/>
          <w:color w:val="153B5B"/>
        </w:rPr>
        <w:t xml:space="preserve">Intent compatibili: </w:t>
      </w:r>
      <w:r>
        <w:t>FEAR_INSECURITY, DISCOMFORT_AVOIDANCE, ALERT_VIGILANCE</w:t>
      </w:r>
    </w:p>
    <w:p>
      <w:pPr>
        <w:spacing w:after="40"/>
      </w:pPr>
      <w:r>
        <w:rPr>
          <w:b/>
          <w:color w:val="153B5B"/>
        </w:rPr>
        <w:t xml:space="preserve">Life stage: </w:t>
      </w:r>
      <w:r>
        <w:t>PUPPY</w:t>
      </w:r>
    </w:p>
    <w:p>
      <w:pPr>
        <w:spacing w:after="40"/>
      </w:pPr>
      <w:r>
        <w:rPr>
          <w:b/>
          <w:color w:val="153B5B"/>
        </w:rPr>
        <w:t xml:space="preserve">Follow-up: </w:t>
      </w:r>
      <w:r>
        <w:t>If fear is intense or persistent, recommend veterinary/behavior professional guidance rather than repeated exposure.</w:t>
      </w:r>
    </w:p>
    <w:p>
      <w:pPr>
        <w:spacing w:after="40"/>
      </w:pPr>
      <w:r>
        <w:rPr>
          <w:b/>
          <w:color w:val="153B5B"/>
        </w:rPr>
        <w:t xml:space="preserve">Fonti: </w:t>
      </w:r>
      <w:r>
        <w:t>S31, S32</w:t>
      </w:r>
    </w:p>
    <w:p>
      <w:pPr>
        <w:pStyle w:val="Heading2"/>
      </w:pPr>
      <w:r>
        <w:t>ADVICE_SENIOR_CHANGE_VET</w:t>
      </w:r>
    </w:p>
    <w:p>
      <w:pPr>
        <w:spacing w:after="40"/>
      </w:pPr>
      <w:r>
        <w:rPr>
          <w:b/>
          <w:color w:val="153B5B"/>
        </w:rPr>
        <w:t xml:space="preserve">Categoria: </w:t>
      </w:r>
      <w:r>
        <w:t>VET_ESCALATION • rischio: MEDICAL_ESCALATION</w:t>
      </w:r>
    </w:p>
    <w:p>
      <w:pPr>
        <w:spacing w:after="40"/>
      </w:pPr>
      <w:r>
        <w:rPr>
          <w:b/>
          <w:color w:val="153B5B"/>
        </w:rPr>
        <w:t xml:space="preserve">Azione consumer: </w:t>
      </w:r>
      <w:r>
        <w:t>A new or persistent change in sleep, orientation, house training, activity, interaction or anxiety in a senior dog deserves veterinary discussion rather than being attributed to age alone.</w:t>
      </w:r>
    </w:p>
    <w:p>
      <w:pPr>
        <w:spacing w:after="40"/>
      </w:pPr>
      <w:r>
        <w:rPr>
          <w:b/>
          <w:color w:val="153B5B"/>
        </w:rPr>
        <w:t xml:space="preserve">Intent compatibili: </w:t>
      </w:r>
      <w:r>
        <w:t>AMBIGUOUS, DISCOMFORT_AVOIDANCE, FEAR_INSECURITY, RELAX_REST</w:t>
      </w:r>
    </w:p>
    <w:p>
      <w:pPr>
        <w:spacing w:after="40"/>
      </w:pPr>
      <w:r>
        <w:rPr>
          <w:b/>
          <w:color w:val="153B5B"/>
        </w:rPr>
        <w:t xml:space="preserve">Life stage: </w:t>
      </w:r>
      <w:r>
        <w:t>SENIOR</w:t>
      </w:r>
    </w:p>
    <w:p>
      <w:pPr>
        <w:spacing w:after="40"/>
      </w:pPr>
      <w:r>
        <w:rPr>
          <w:b/>
          <w:color w:val="153B5B"/>
        </w:rPr>
        <w:t xml:space="preserve">Follow-up: </w:t>
      </w:r>
      <w:r>
        <w:t>Escalate sooner if the change is sudden, severe or accompanied by pain, collapse, breathing difficulty or other red flags.</w:t>
      </w:r>
    </w:p>
    <w:p>
      <w:pPr>
        <w:spacing w:after="40"/>
      </w:pPr>
      <w:r>
        <w:rPr>
          <w:b/>
          <w:color w:val="153B5B"/>
        </w:rPr>
        <w:t xml:space="preserve">Fonti: </w:t>
      </w:r>
      <w:r>
        <w:t>S33</w:t>
      </w:r>
    </w:p>
    <w:p>
      <w:pPr>
        <w:pStyle w:val="Heading2"/>
      </w:pPr>
      <w:r>
        <w:t>ADVICE_MONITOR_BASELINE_CHANGE</w:t>
      </w:r>
    </w:p>
    <w:p>
      <w:pPr>
        <w:spacing w:after="40"/>
      </w:pPr>
      <w:r>
        <w:rPr>
          <w:b/>
          <w:color w:val="153B5B"/>
        </w:rPr>
        <w:t xml:space="preserve">Categoria: </w:t>
      </w:r>
      <w:r>
        <w:t>MONITOR • rischio: LOW</w:t>
      </w:r>
    </w:p>
    <w:p>
      <w:pPr>
        <w:spacing w:after="40"/>
      </w:pPr>
      <w:r>
        <w:rPr>
          <w:b/>
          <w:color w:val="153B5B"/>
        </w:rPr>
        <w:t xml:space="preserve">Azione consumer: </w:t>
      </w:r>
      <w:r>
        <w:t>Record the episode and compare frequency, duration and context with the dog's normal baseline before making a strong conclusion.</w:t>
      </w:r>
    </w:p>
    <w:p>
      <w:pPr>
        <w:spacing w:after="40"/>
      </w:pPr>
      <w:r>
        <w:rPr>
          <w:b/>
          <w:color w:val="153B5B"/>
        </w:rPr>
        <w:t xml:space="preserve">Intent compatibili: </w:t>
      </w:r>
      <w:r>
        <w:t>AMBIGUOUS, INSUFFICIENT, ALERT_VIGILANCE, RELAX_REST</w:t>
      </w:r>
    </w:p>
    <w:p>
      <w:pPr>
        <w:spacing w:after="40"/>
      </w:pPr>
      <w:r>
        <w:rPr>
          <w:b/>
          <w:color w:val="153B5B"/>
        </w:rPr>
        <w:t xml:space="preserve">Life stage: </w:t>
      </w:r>
      <w:r>
        <w:t>PUPPY, YOUNG_ADULT, MATURE_ADULT, SENIOR, UNKNOWN</w:t>
      </w:r>
    </w:p>
    <w:p>
      <w:pPr>
        <w:spacing w:after="40"/>
      </w:pPr>
      <w:r>
        <w:rPr>
          <w:b/>
          <w:color w:val="153B5B"/>
        </w:rPr>
        <w:t xml:space="preserve">Follow-up: </w:t>
      </w:r>
      <w:r>
        <w:t>Use future repeated observations to decide whether this is a stable personal pattern or a new change.</w:t>
      </w:r>
    </w:p>
    <w:p>
      <w:pPr>
        <w:spacing w:after="40"/>
      </w:pPr>
      <w:r>
        <w:rPr>
          <w:b/>
          <w:color w:val="153B5B"/>
        </w:rPr>
        <w:t xml:space="preserve">Fonti: </w:t>
      </w:r>
      <w:r>
        <w:t>S13, S14, S34</w:t>
      </w:r>
    </w:p>
    <w:p>
      <w:pPr>
        <w:pStyle w:val="Heading2"/>
      </w:pPr>
      <w:r>
        <w:t>ADVICE_NO_GENERIC_EXERCISE_DOSE</w:t>
      </w:r>
    </w:p>
    <w:p>
      <w:pPr>
        <w:spacing w:after="40"/>
      </w:pPr>
      <w:r>
        <w:rPr>
          <w:b/>
          <w:color w:val="153B5B"/>
        </w:rPr>
        <w:t xml:space="preserve">Categoria: </w:t>
      </w:r>
      <w:r>
        <w:t>POLICY_GUARDRAIL • rischio: POLICY</w:t>
      </w:r>
    </w:p>
    <w:p>
      <w:pPr>
        <w:spacing w:after="40"/>
      </w:pPr>
      <w:r>
        <w:rPr>
          <w:b/>
          <w:color w:val="153B5B"/>
        </w:rPr>
        <w:t xml:space="preserve">Azione consumer: </w:t>
      </w:r>
      <w:r>
        <w:t>Do not prescribe fixed exercise minutes from age/breed alone; adapt activity to individual health, temperament, life stage, environment and usual baseline.</w:t>
      </w:r>
    </w:p>
    <w:p>
      <w:pPr>
        <w:spacing w:after="40"/>
      </w:pPr>
      <w:r>
        <w:rPr>
          <w:b/>
          <w:color w:val="153B5B"/>
        </w:rPr>
        <w:t xml:space="preserve">Intent compatibili: </w:t>
      </w:r>
      <w:r>
        <w:t>policy globale</w:t>
      </w:r>
    </w:p>
    <w:p>
      <w:pPr>
        <w:spacing w:after="40"/>
      </w:pPr>
      <w:r>
        <w:rPr>
          <w:b/>
          <w:color w:val="153B5B"/>
        </w:rPr>
        <w:t xml:space="preserve">Life stage: </w:t>
      </w:r>
      <w:r>
        <w:t>PUPPY, YOUNG_ADULT, MATURE_ADULT, SENIOR, UNKNOWN</w:t>
      </w:r>
    </w:p>
    <w:p>
      <w:pPr>
        <w:spacing w:after="40"/>
      </w:pPr>
      <w:r>
        <w:rPr>
          <w:b/>
          <w:color w:val="153B5B"/>
        </w:rPr>
        <w:t xml:space="preserve">Follow-up: </w:t>
      </w:r>
      <w:r>
        <w:t>If activity advice could be limited by health or mobility, recommend veterinary guidance.</w:t>
      </w:r>
    </w:p>
    <w:p>
      <w:pPr>
        <w:spacing w:after="40"/>
      </w:pPr>
      <w:r>
        <w:rPr>
          <w:b/>
          <w:color w:val="153B5B"/>
        </w:rPr>
        <w:t xml:space="preserve">Fonti: </w:t>
      </w:r>
      <w:r>
        <w:t>S28, S30</w:t>
      </w:r>
    </w:p>
    <w:p>
      <w:pPr>
        <w:pStyle w:val="Heading1"/>
      </w:pPr>
      <w:r>
        <w:t>9. Outcome Learning: Dogly impara se il consiglio funziona per quel cane</w:t>
      </w:r>
    </w:p>
    <w:p>
      <w:r>
        <w:t>Dopo un consiglio a basso rischio, Dogly può chiedere in un momento appropriato una sola conferma: “Ti è sembrato utile?” con HELPED / DID_NOT_HELP / UNKNOWN. Questo feedback alimenta il profilo personale, non la scienza generale.</w:t>
      </w:r>
    </w:p>
    <w:p>
      <w:pPr>
        <w:pStyle w:val="ListBullet"/>
        <w:spacing w:after="40"/>
      </w:pPr>
      <w:r>
        <w:t>Never update scientific KB from one user's outcome.</w:t>
      </w:r>
    </w:p>
    <w:p>
      <w:pPr>
        <w:pStyle w:val="ListBullet"/>
        <w:spacing w:after="40"/>
      </w:pPr>
      <w:r>
        <w:t>Personal advice affinity can rise only after repeated comparable episodes.</w:t>
      </w:r>
    </w:p>
    <w:p>
      <w:pPr>
        <w:pStyle w:val="ListBullet"/>
        <w:spacing w:after="40"/>
      </w:pPr>
      <w:r>
        <w:t>Track contradictory outcomes explicitly.</w:t>
      </w:r>
    </w:p>
    <w:p>
      <w:pPr>
        <w:pStyle w:val="ListBullet"/>
        <w:spacing w:after="40"/>
      </w:pPr>
      <w:r>
        <w:t>Do not turn advice success into causal certainty.</w:t>
      </w:r>
    </w:p>
    <w:p>
      <w:pPr>
        <w:pStyle w:val="ListBullet"/>
        <w:spacing w:after="40"/>
      </w:pPr>
      <w:r>
        <w:t>Safety/veterinary escalation recommendations are not optimized away by owner feedback.</w:t>
      </w:r>
    </w:p>
    <w:p>
      <w:pPr>
        <w:pStyle w:val="DoglyCallout"/>
      </w:pPr>
      <w:r>
        <w:t>Esempio: “Quando Rocky mostra questo pattern dopo una giornata meno attiva, l’opportunità di sniffing ha coinciso con un successivo settling in 5 episodi su 7.” Non: “Abbiamo dimostrato che era annoiato.”</w:t>
      </w:r>
    </w:p>
    <w:p>
      <w:pPr>
        <w:pStyle w:val="Heading1"/>
      </w:pPr>
      <w:r>
        <w:t>10. Data model minimo</w:t>
      </w:r>
    </w:p>
    <w:p>
      <w:r>
        <w:t>Implementazione consigliata con impatto limitato. Evitare una proliferazione di tabelle in V1.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53B5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Oggetto</w:t>
            </w:r>
          </w:p>
        </w:tc>
        <w:tc>
          <w:tcPr>
            <w:tcW w:type="dxa" w:w="3389"/>
            <w:shd w:fill="153B5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Persistenza</w:t>
            </w:r>
          </w:p>
        </w:tc>
        <w:tc>
          <w:tcPr>
            <w:tcW w:type="dxa" w:w="3389"/>
            <w:shd w:fill="153B5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Scopo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dog_lifestyle_profile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Nuova tabella owner-scoped, 1:1 dog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Routine/preferenze correnti + provenance + last_confirmed_at.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advice_outcomes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Nuova tabella append-only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Event + advice_code + HELPED/DID_NOT_HELP/UNKNOWN + timestamp.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scientific KB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File JSON versionato nel repo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Evidence cards + advice catalog; niente DB necessario all’inizio.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DogContextSnapshot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Oggetto runtime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Assembla dogs + lifestyle + care/feeding + recent patterns/events.</w:t>
            </w:r>
          </w:p>
        </w:tc>
      </w:tr>
    </w:tbl>
    <w:p/>
    <w:p>
      <w:r>
        <w:t>Non cambiare inutilmente la tabella dogs. Il campo age_stage corrente va mantenuto per compatibilità; il nuovo LifeStageContext è derivato runtime e conserva source/confidence.</w:t>
      </w:r>
    </w:p>
    <w:p>
      <w:pPr>
        <w:pStyle w:val="Heading1"/>
      </w:pPr>
      <w:r>
        <w:t>11. Piano di implementazione repo-aware per Cursor</w:t>
      </w:r>
    </w:p>
    <w:p>
      <w:pPr>
        <w:pStyle w:val="Heading2"/>
      </w:pPr>
      <w:r>
        <w:t>STEP 1 — Knowledge package</w:t>
      </w:r>
    </w:p>
    <w:p>
      <w:r>
        <w:t>Creare backend/app/knowledge/{models.py,registry.py,retrieval.py,advice.py,data/dogly_knowledge_advice_v2.json}. Il registry deve caricare e validare JSON all’avvio; fail-fast in staging/prod se schema invalido.</w:t>
      </w:r>
    </w:p>
    <w:p>
      <w:pPr>
        <w:pStyle w:val="Heading2"/>
      </w:pPr>
      <w:r>
        <w:t>STEP 2 — Contracts</w:t>
      </w:r>
    </w:p>
    <w:p>
      <w:r>
        <w:t>In providers/base.py aggiungere ScientificEvidenceSummary, DogContextSnapshot, KnowledgeContext al protocollo Reasoner. In interpretation.py estendere EvidenceSource con SCIENTIFIC_KB, LIFE_STAGE, LIFESTYLE_BASELINE. NON cambiare IntentCode.</w:t>
      </w:r>
    </w:p>
    <w:p>
      <w:pPr>
        <w:pStyle w:val="Heading2"/>
      </w:pPr>
      <w:r>
        <w:t>STEP 3 — Dog context assembler</w:t>
      </w:r>
    </w:p>
    <w:p>
      <w:r>
        <w:t>Creare domains/dog_context.py: carica dog profile, lifestyle profile, eligible personal patterns e segnali recenti utili. Restituisce solo fatti compatti e provenance.</w:t>
      </w:r>
    </w:p>
    <w:p>
      <w:pPr>
        <w:pStyle w:val="Heading2"/>
      </w:pPr>
      <w:r>
        <w:t>STEP 4 — KB retrieval</w:t>
      </w:r>
    </w:p>
    <w:p>
      <w:r>
        <w:t>retrieval.py prende ObservationContract + ContextBucket + DogContextSnapshot e restituisce max 6 evidence cards rilevanti. Niente RAG su PDF in runtime V1.</w:t>
      </w:r>
    </w:p>
    <w:p>
      <w:pPr>
        <w:pStyle w:val="Heading2"/>
      </w:pPr>
      <w:r>
        <w:t>STEP 5 — Reasoner</w:t>
      </w:r>
    </w:p>
    <w:p>
      <w:r>
        <w:t>openai_reasoner.py deve ricevere knowledge_context e dog_context. System prompt: model general knowledge non può introdurre claim/addestramento fuori dalle evidence cards; se un caso è nuovo può proporre una hypothesis_unknown con confidence LOW ma non una nuova regola scientifica.</w:t>
      </w:r>
    </w:p>
    <w:p>
      <w:pPr>
        <w:pStyle w:val="Heading2"/>
      </w:pPr>
      <w:r>
        <w:t>STEP 6 — Worker</w:t>
      </w:r>
    </w:p>
    <w:p>
      <w:r>
        <w:t>handlers.py: dopo quality gate, costruire dog_context e knowledge_context; chiamare reasoner; dopo InterpretationContract chiamare deterministic AdviceEngine; persistere selected advice + rationale/audit refs.</w:t>
      </w:r>
    </w:p>
    <w:p>
      <w:pPr>
        <w:pStyle w:val="Heading2"/>
      </w:pPr>
      <w:r>
        <w:t>STEP 7 — Advice Engine</w:t>
      </w:r>
    </w:p>
    <w:p>
      <w:r>
        <w:t>Selezionare max 1 advice item consumer. Safety &gt; vet escalation &gt; management &gt; development &gt; routine &gt; enrichment &gt; training &gt; monitor. Controindicazioni devono essere deterministicamente enforce.</w:t>
      </w:r>
    </w:p>
    <w:p>
      <w:pPr>
        <w:pStyle w:val="Heading2"/>
      </w:pPr>
      <w:r>
        <w:t>STEP 8 — DB</w:t>
      </w:r>
    </w:p>
    <w:p>
      <w:r>
        <w:t>Aggiungere migration successiva reale del repo per dog_lifestyle_profiles e advice_outcomes. NON assumere numero migration: prima verificare history e drift esistente.</w:t>
      </w:r>
    </w:p>
    <w:p>
      <w:pPr>
        <w:pStyle w:val="Heading2"/>
      </w:pPr>
      <w:r>
        <w:t>STEP 9 — API</w:t>
      </w:r>
    </w:p>
    <w:p>
      <w:r>
        <w:t>Aggiungere GET/PATCH /v1/dogs/{id}/lifestyle e POST /v1/advice/{event_id}/outcome (o naming coerente con routing esistente). JWT owner-scoped, idempotency per outcome se necessario.</w:t>
      </w:r>
    </w:p>
    <w:p>
      <w:pPr>
        <w:pStyle w:val="Heading2"/>
      </w:pPr>
      <w:r>
        <w:t>STEP 10 — Mobile</w:t>
      </w:r>
    </w:p>
    <w:p>
      <w:r>
        <w:t>Progressive profiling: Profile → “Routine e abitudini”; Home/analysis può porre una sola micro-domanda materialmente utile. Result mostra una card “Cosa puoi fare adesso” solo se AdviceEngine restituisce item.</w:t>
      </w:r>
    </w:p>
    <w:p>
      <w:pPr>
        <w:pStyle w:val="Heading2"/>
      </w:pPr>
      <w:r>
        <w:t>STEP 11 — Tests</w:t>
      </w:r>
    </w:p>
    <w:p>
      <w:r>
        <w:t>Unit su life-stage context, provenance, retrieval, advice contraindications, safety override, outcome persistence; integration worker con mock provider; snapshot/API contracts; no regressions E2E.</w:t>
      </w:r>
    </w:p>
    <w:p>
      <w:pPr>
        <w:pStyle w:val="Heading1"/>
      </w:pPr>
      <w:r>
        <w:t>12. Acceptance Criteria non negoziabili</w:t>
      </w:r>
    </w:p>
    <w:p>
      <w:pPr>
        <w:pStyle w:val="ListBullet"/>
        <w:spacing w:after="40"/>
      </w:pPr>
      <w:r>
        <w:t>Il video continua a passare prima dall’Observer e il reasoner non riceve raw video.</w:t>
      </w:r>
    </w:p>
    <w:p>
      <w:pPr>
        <w:pStyle w:val="ListBullet"/>
        <w:spacing w:after="40"/>
      </w:pPr>
      <w:r>
        <w:t>Il current IntentCode allowlist resta invariato salvo una decisione esplicita separata.</w:t>
      </w:r>
    </w:p>
    <w:p>
      <w:pPr>
        <w:pStyle w:val="ListBullet"/>
        <w:spacing w:after="40"/>
      </w:pPr>
      <w:r>
        <w:t>Ogni consiglio mostrato ha advice_code e almeno una source/evidence card.</w:t>
      </w:r>
    </w:p>
    <w:p>
      <w:pPr>
        <w:pStyle w:val="ListBullet"/>
        <w:spacing w:after="40"/>
      </w:pPr>
      <w:r>
        <w:t>Nessun consiglio free-form fuori catalogo può arrivare al consumer.</w:t>
      </w:r>
    </w:p>
    <w:p>
      <w:pPr>
        <w:pStyle w:val="ListBullet"/>
        <w:spacing w:after="40"/>
      </w:pPr>
      <w:r>
        <w:t>Safety flag può impedire enrichment/training advice.</w:t>
      </w:r>
    </w:p>
    <w:p>
      <w:pPr>
        <w:pStyle w:val="ListBullet"/>
        <w:spacing w:after="40"/>
      </w:pPr>
      <w:r>
        <w:t>La razza non produce consigli comportamentali deterministici.</w:t>
      </w:r>
    </w:p>
    <w:p>
      <w:pPr>
        <w:pStyle w:val="ListBullet"/>
        <w:spacing w:after="40"/>
      </w:pPr>
      <w:r>
        <w:t>Owner-reported e system-inferred restano distinguibili.</w:t>
      </w:r>
    </w:p>
    <w:p>
      <w:pPr>
        <w:pStyle w:val="ListBullet"/>
        <w:spacing w:after="40"/>
      </w:pPr>
      <w:r>
        <w:t>Dati mancanti restano UNKNOWN.</w:t>
      </w:r>
    </w:p>
    <w:p>
      <w:pPr>
        <w:pStyle w:val="ListBullet"/>
        <w:spacing w:after="40"/>
      </w:pPr>
      <w:r>
        <w:t>Personal baseline richiede ripetizione; un singolo outcome non crea una regola.</w:t>
      </w:r>
    </w:p>
    <w:p>
      <w:pPr>
        <w:pStyle w:val="ListBullet"/>
        <w:spacing w:after="40"/>
      </w:pPr>
      <w:r>
        <w:t>Senior: un cambiamento nuovo/persistente non viene liquidato come “normale età”.</w:t>
      </w:r>
    </w:p>
    <w:p>
      <w:pPr>
        <w:pStyle w:val="ListBullet"/>
        <w:spacing w:after="40"/>
      </w:pPr>
      <w:r>
        <w:t>Puppy: socializzazione mai formulata come esposizione forzata.</w:t>
      </w:r>
    </w:p>
    <w:p>
      <w:pPr>
        <w:pStyle w:val="ListBullet"/>
        <w:spacing w:after="40"/>
      </w:pPr>
      <w:r>
        <w:t>Training: catalogo reward-based; nessun consiglio aversivo/dominance-based.</w:t>
      </w:r>
    </w:p>
    <w:p>
      <w:pPr>
        <w:pStyle w:val="ListBullet"/>
        <w:spacing w:after="40"/>
      </w:pPr>
      <w:r>
        <w:t>CI typecheck/pytest/OpenAPI/migrations restano verdi.</w:t>
      </w:r>
    </w:p>
    <w:p>
      <w:pPr>
        <w:pStyle w:val="Heading1"/>
      </w:pPr>
      <w:r>
        <w:t>13. UX: semplice, non questionario</w:t>
      </w:r>
    </w:p>
    <w:p>
      <w:r>
        <w:t>Non chiedere tutto in onboarding. Profilo base resta rapido. La conoscenza lifestyle cresce dopo, quando l’informazione è utile.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53B5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5083"/>
            <w:shd w:fill="153B5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UX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Onboarding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Nome + età/compleanno + taglia + razza opzionale. Nessun mega-form routine.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Home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Una card non invasiva “Aiutami a conoscere la sua routine” finché mancano dati utili.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Analisi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 massimo una domanda di contesto, solo se cambia interpretazione o consiglio.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Profilo cane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Sezione “Routine e abitudini” modificabile: attività, sonno, tempo solo, alimentazione, socialità, preferenze.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Result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Interpretazione + evidenze + una sola card “Cosa puoi fare adesso”.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Follow-up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Sì/No/Non so su utilità del consiglio, senza gamification compulsiva.</w:t>
            </w:r>
          </w:p>
        </w:tc>
      </w:tr>
    </w:tbl>
    <w:p/>
    <w:p>
      <w:pPr>
        <w:pStyle w:val="Heading1"/>
      </w:pPr>
      <w:r>
        <w:t>14. Evidenza aggiunta in V2</w:t>
      </w:r>
    </w:p>
    <w:p>
      <w:pPr>
        <w:spacing w:after="100"/>
      </w:pPr>
      <w:r>
        <w:rPr>
          <w:b/>
          <w:color w:val="153B5B"/>
        </w:rPr>
        <w:t>S28 • AAHA (2019). Canine Life Stage Definitions / 2019 Canine Life Stage Guidelines.</w:t>
      </w:r>
      <w:r>
        <w:br/>
        <w:t>Life stage should be individualized by age, size, lifestyle, health status and breed; stages phase in/out rather than changing abruptly.</w:t>
      </w:r>
      <w:r>
        <w:rPr>
          <w:i/>
        </w:rPr>
        <w:br/>
        <w:t>https://www.aaha.org/resources/life-stage-canine-2019/canine-life-stage-definitions/</w:t>
      </w:r>
    </w:p>
    <w:p>
      <w:pPr>
        <w:spacing w:after="100"/>
      </w:pPr>
      <w:r>
        <w:rPr>
          <w:b/>
          <w:color w:val="153B5B"/>
        </w:rPr>
        <w:t>S29 • AAHA (2019). Behavior — Canine Life Stage Guidelines.</w:t>
      </w:r>
      <w:r>
        <w:br/>
        <w:t>Behavioral recommendations vary across puppy, young/mature adult and senior stages; individual exercise/cognitive engagement and monitoring of change are emphasized.</w:t>
      </w:r>
      <w:r>
        <w:rPr>
          <w:i/>
        </w:rPr>
        <w:br/>
        <w:t>https://www.aaha.org/resources/life-stage-canine-2019/behavior/</w:t>
      </w:r>
    </w:p>
    <w:p>
      <w:pPr>
        <w:spacing w:after="100"/>
      </w:pPr>
      <w:r>
        <w:rPr>
          <w:b/>
          <w:color w:val="153B5B"/>
        </w:rPr>
        <w:t>S30 • AAHA (2019). Life Stage Checklists.</w:t>
      </w:r>
      <w:r>
        <w:br/>
        <w:t>Lifestyle, exercise, mental stimulation and enrichment should be appropriate to age, breed and temperament; senior dogs require environmental and cognitive monitoring.</w:t>
      </w:r>
      <w:r>
        <w:rPr>
          <w:i/>
        </w:rPr>
        <w:br/>
        <w:t>https://www.aaha.org/resources/life-stage-canine-2019/life-stage-checklist/</w:t>
      </w:r>
    </w:p>
    <w:p>
      <w:pPr>
        <w:spacing w:after="100"/>
      </w:pPr>
      <w:r>
        <w:rPr>
          <w:b/>
          <w:color w:val="153B5B"/>
        </w:rPr>
        <w:t>S31 • AVSAB (2024 revision). Puppy Socialization Position Statement.</w:t>
      </w:r>
      <w:r>
        <w:br/>
        <w:t>Early socialization is important, must be positive, safe and not forced; fearful puppies warrant veterinary guidance.</w:t>
      </w:r>
      <w:r>
        <w:rPr>
          <w:i/>
        </w:rPr>
        <w:br/>
        <w:t>https://avsab.org/wp-content/uploads/2024/12/Puppy-Socialization-Position-Statement-FINAL.pdf</w:t>
      </w:r>
    </w:p>
    <w:p>
      <w:pPr>
        <w:spacing w:after="100"/>
      </w:pPr>
      <w:r>
        <w:rPr>
          <w:b/>
          <w:color w:val="153B5B"/>
        </w:rPr>
        <w:t>S32 • AVSAB (2021). Humane Dog Training Position Statement.</w:t>
      </w:r>
      <w:r>
        <w:br/>
        <w:t>Reward-based methods are recommended; aversive methods should not be used as standard training/behavior modification advice.</w:t>
      </w:r>
      <w:r>
        <w:rPr>
          <w:i/>
        </w:rPr>
        <w:br/>
        <w:t>https://avsab.org/wp-content/uploads/2021/08/AVSAB-Humane-Dog-Training-Position-Statement-2021.pdf</w:t>
      </w:r>
    </w:p>
    <w:p>
      <w:pPr>
        <w:spacing w:after="100"/>
      </w:pPr>
      <w:r>
        <w:rPr>
          <w:b/>
          <w:color w:val="153B5B"/>
        </w:rPr>
        <w:t>S33 • AAHA (2023). Senior Care Guidelines — Managing Cognitive Dysfunction and Behavioral Anxiety.</w:t>
      </w:r>
      <w:r>
        <w:br/>
        <w:t>Senior behavior changes in disorientation, interaction, sleep-wake, house training, activity and anxiety warrant monitoring and veterinary evaluation; early recognition matters.</w:t>
      </w:r>
      <w:r>
        <w:rPr>
          <w:i/>
        </w:rPr>
        <w:br/>
        <w:t>https://www.aaha.org/resources/2023-aaha-senior-care-guidelines-for-dogs-and-cats/managing-cognitive-dysfunction-and-behavioral-anxiety/</w:t>
      </w:r>
    </w:p>
    <w:p>
      <w:pPr>
        <w:spacing w:after="100"/>
      </w:pPr>
      <w:r>
        <w:rPr>
          <w:b/>
          <w:color w:val="153B5B"/>
        </w:rPr>
        <w:t>S34 • Dog Aging Project environmental/lifestyle data infrastructure (longitudinal companion-dog research).</w:t>
      </w:r>
      <w:r>
        <w:br/>
        <w:t>Supports longitudinal capture of demographics, behavior, physical activity, environment, diet, medications/preventatives and health context.</w:t>
      </w:r>
      <w:r>
        <w:rPr>
          <w:i/>
        </w:rPr>
        <w:br/>
        <w:t>https://pmc.ncbi.nlm.nih.gov/articles/PMC12369580/</w:t>
      </w:r>
    </w:p>
    <w:p>
      <w:pPr>
        <w:spacing w:after="100"/>
      </w:pPr>
      <w:r>
        <w:rPr>
          <w:b/>
          <w:color w:val="153B5B"/>
        </w:rPr>
        <w:t>S35 • Social determinants of health and disease in companion dogs — Dog Aging Project cohort.</w:t>
      </w:r>
      <w:r>
        <w:br/>
        <w:t>Large cohort demonstrates value of combining dog demographics, activity, environment, behavior, diet and health variables.</w:t>
      </w:r>
      <w:r>
        <w:rPr>
          <w:i/>
        </w:rPr>
        <w:br/>
        <w:t>https://pmc.ncbi.nlm.nih.gov/articles/PMC10306367/</w:t>
      </w:r>
    </w:p>
    <w:p>
      <w:pPr>
        <w:spacing w:after="100"/>
      </w:pPr>
      <w:r>
        <w:rPr>
          <w:b/>
          <w:color w:val="153B5B"/>
        </w:rPr>
        <w:t>S36 • The Science and Social Validity of Companion Animal Welfare (2023).</w:t>
      </w:r>
      <w:r>
        <w:br/>
        <w:t>Learning, sniffing, play and species-appropriate enrichment can support welfare; recommendations must still be individualized.</w:t>
      </w:r>
      <w:r>
        <w:rPr>
          <w:i/>
        </w:rPr>
        <w:br/>
        <w:t>https://pmc.ncbi.nlm.nih.gov/articles/PMC10251938/</w:t>
      </w:r>
    </w:p>
    <w:p>
      <w:pPr>
        <w:pStyle w:val="Heading1"/>
      </w:pPr>
      <w:r>
        <w:t>15. Istruzione finale per Cursor</w:t>
      </w:r>
    </w:p>
    <w:p>
      <w:pPr>
        <w:pStyle w:val="DoglyCallout"/>
      </w:pPr>
      <w:r>
        <w:t>Implementa questa V2 come estensione dell’architettura esistente, non come riscrittura. Prima audit del codice e delle migration reali; poi modifica minima, testata e versionata. Non inventare nuove taxonomie se il repo ha già source of truth. Non trasformare le fonti in prompt enormi: usa card strutturate e retrieval mirato.</w:t>
      </w:r>
    </w:p>
    <w:p>
      <w:r>
        <w:t>Allegare a Cursor anche il file JSON machine-readable V2 e il file CURSOR_IMPLEMENTATION_BRIEF_Dogly_AI_Knowledge_Advice_V2.md generati insieme a questo documento.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8797"/>
        <w:sz w:val="16"/>
      </w:rPr>
      <w:t>DOGLY • AI Knowledge + Advice Engine V2 • Implementation Handoff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B5B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D5F7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B64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53B5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glyCallout">
    <w:name w:val="Dogly Callout"/>
    <w:pPr>
      <w:spacing w:before="120" w:after="120"/>
      <w:ind w:left="259"/>
    </w:pPr>
    <w:rPr>
      <w:rFonts w:ascii="Aptos" w:hAnsi="Aptos"/>
      <w:b/>
      <w:color w:val="153B5B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