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26 เมษายน 2564 เวลาประมาณ 17.45 น กลุ่มงานการข่าว (ศวข.กท.) กองบังคับการข่าวกรองยาเสพติด บช.ปส.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(ศวข.กท.) กองบังคับการข่าวกรองยาเสพติด บช.ปส.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ร่วมกันมียาเสพติดให้โทษ ประเภท 1 (ยาบ้า ไอซ์ หรือเมทแอมเฟตามีน ยาอี หรือ 3-4 เมทิลลีนไดออกซิเมทแอมเฟตามีน) ไว้ในครอบครองเพื่อจำหน่ายและจำหน่ายโดยไม่ได้รับอนุญาต และร่วมกันมีวัตถุออกฤทธิ์ต่อจิตและประสาทประเภท 2 (คีตามีน) ไว้ในครอบครองเพื่อขายและขายโดยไม่ได้รับอนุญาต และสมคบโดยตกลงกันตั้งแต่สองคนขึ้นไปเพื่อกระทำความผิดเกี่ยวกับยาเสพติด และมีการกระทำเกี่ยวกับยาเสพติดเพราะเหตุที่ได้สมคบกันแล้ว ตามหมายจับศาลอาญาที่ 198/2564 ลง 17 มีนาคม 2564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อายุ 43 ปี เลขบัตรประชาชน 3-1017-02317-68-8 อยู่บ้านเลขที่ 50/4 หมู่ หมู่ที่ 11 ตำบลพระบาท อำเภอพระพุทธบาท จังหวัดสระบุรี ผู้ถูกจับ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25 เมษายน 2564 เวลาประมาณ 16.00 น วันที่ 26 ธันวาคม 2563 ที่บริเวณบ้านเลขที่ 95/3-6 หมู่ที่ 4 ตำบลปาเสมัส อำเภอสุไหงโก-ลก จังหวัดนราธิวาส ..........................................................                  ผู้จับได้แจ้งให้ญาติหรือผู้ที่ผู้ถูกจับไว้ใจทราบแล้ว ..........................................................                   ผู้จับไม่ประสงค์แจ้งให้ญาติหรือผู้ที่ผู้ถูกจับไว้ใจทราบ .........................................................                   ได้มอบสำเนาบันทึกจับกุมให้ผู้ถูกจับแล้ว อนึ่ง ในการตรวจค้นและจับกุมเจ้าหน้าที่ตำรวจไม่ได้บังคับขู่เข็ญจิตใจผู้ใด และไม่ได้ทำให้ทรัพย์สินของผู้ใดเสียหาย สูญหายหรือเสื่อมค่าแต่ประการใด มิได้นำทรัพย์สินของผู้หนึ่งผู้ใดมาเป็นของตน และมิได้ทำให้ผู้ใด ได้รับอันตรายแก่กาย หรือจิตใจแต่อย่างใดและปฏิบัติตามบทบัญญัติของกฎหมายทุกประการ ได้อ่านบันทึกนี้ให้ผู้ถูกจับฟังและให้อ่านเองจนเป็นที่เข้าใจดีแล้วรับรองว่าถูกต้อง จึงให้ลงชื่อไว้เป็นหลักฐาน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วันที่ 26 ธันวาคม 2563 ที่บริเวณบ้านเลขที่ 95/3-6 หมู่ที่ 4 ตำบลปาเสมัส อำเภอสุไหงโก-ลก จังหวัดนราธิวาส ..........................................................                  ผู้จับได้แจ้งให้ญาติหรือผู้ที่ผู้ถูกจับไว้ใจทราบแล้ว ..........................................................                   ผู้จับไม่ประสงค์แจ้งให้ญาติหรือผู้ที่ผู้ถูกจับไว้ใจทราบ .........................................................                   ได้มอบสำเนาบันทึกจับกุมให้ผู้ถูกจับแล้ว อนึ่ง ในการตรวจค้นและจับกุมเจ้าหน้าที่ตำรวจไม่ได้บังคับขู่เข็ญจิตใจผู้ใด และไม่ได้ทำให้ทรัพย์สินของผู้ใดเสียหาย สูญหายหรือเสื่อมค่าแต่ประการใด มิได้นำทรัพย์สินของผู้หนึ่งผู้ใดมาเป็นของตน และมิได้ทำให้ผู้ใด ได้รับอันตรายแก่กาย หรือจิตใจแต่อย่างใดและปฏิบัติตามบทบัญญัติของกฎหมายทุกประการ ได้อ่านบันทึกนี้ให้ผู้ถูกจับฟังและให้อ่านเองจนเป็นที่เข้าใจดีแล้วรับรองว่าถูกต้อง จึงให้ลงชื่อไว้เป็นหลักฐาน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1.โทรศัพท์มือถือยี่ห้อ Aplus สีทอง ( ไม่มีซิมการ์ด ) จำนวน 1 เครื่อง (พบอยู่ภายในบ้านดังกล่าว) 2. โทรศัพท์มือถือยี่ห้อ  ViVo สีดำ  หมายเลข 098-373-8205  จำนวน 1 เครื่อง (พบอยู่ที่มือของผู้ถูกจับ)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