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b/>
          <w:sz w:val="48"/>
        </w:rPr>
        <w:t>线路中转环节时限对标下钻分析报告</w:t>
      </w:r>
    </w:p>
    <w:p>
      <w:r>
        <w:rPr>
          <w:rFonts w:ascii="微软雅黑" w:hAnsi="微软雅黑"/>
          <w:sz w:val="24"/>
        </w:rPr>
        <w:t>分析日期：2026年05月01日</w:t>
      </w:r>
    </w:p>
    <w:p>
      <w:pPr>
        <w:pStyle w:val="Heading1"/>
      </w:pPr>
      <w:r>
        <w:rPr>
          <w:rFonts w:ascii="微软雅黑" w:hAnsi="微软雅黑"/>
          <w:b/>
        </w:rPr>
        <w:t>滨州市晋城市 中转环节时限对标分析</w:t>
      </w:r>
    </w:p>
    <w:p>
      <w:r>
        <w:rPr>
          <w:rFonts w:ascii="微软雅黑" w:hAnsi="微软雅黑"/>
          <w:sz w:val="24"/>
        </w:rPr>
        <w:t>滨州市晋城市，特快全程时限为51.8小时，竞品为48.4小时，特快比竞品慢3.4小时。其中中转环节特快优于竞品0.8小时。运输时长特快为8.8小时，竞品为9.8小时，特快优于竞品1.0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滨州市烟台市 中转环节时限对标分析</w:t>
      </w:r>
    </w:p>
    <w:p>
      <w:r>
        <w:rPr>
          <w:rFonts w:ascii="微软雅黑" w:hAnsi="微软雅黑"/>
          <w:sz w:val="24"/>
        </w:rPr>
        <w:t>滨州市烟台市，特快全程时限为26.0小时，竞品为20.9小时，特快比竞品慢5.1小时。其中中转环节特快优于竞品1.7小时。单次处理时长特快为2.0小时，竞品为3.2小时，特快优于竞品1.2小时。运输时长特快为6.6小时，竞品为9.3小时，特快优于竞品2.7小时。中转城市数特快与竞品相同，均为1个城市。中转机构数特快为1个，竞品为1个，特快比竞品少0个机构。中转段里程特快为349千米，竞品为523千米，特快比竞品短174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滨州市菏泽市 中转环节时限对标分析</w:t>
      </w:r>
    </w:p>
    <w:p>
      <w:r>
        <w:rPr>
          <w:rFonts w:ascii="微软雅黑" w:hAnsi="微软雅黑"/>
          <w:sz w:val="24"/>
        </w:rPr>
        <w:t>滨州市菏泽市，特快全程时限为31.1小时，竞品为25.4小时，特快比竞品慢5.7小时。其中中转环节特快优于竞品4.9小时。单次处理时长特快为2.2小时，竞品为1.3小时，特快慢于竞品0.9小时。运输时长特快为6.2小时，竞品为9.2小时，特快优于竞品3.0小时。中转城市数特快与竞品相同，均为1个城市。中转机构数特快为1个，竞品为1个，特快比竞品少0个机构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滨州市青岛市 中转环节时限对标分析</w:t>
      </w:r>
    </w:p>
    <w:p>
      <w:r>
        <w:rPr>
          <w:rFonts w:ascii="微软雅黑" w:hAnsi="微软雅黑"/>
          <w:sz w:val="24"/>
        </w:rPr>
        <w:t>滨州市青岛市，特快全程时限为26.5小时，竞品为20.8小时，特快比竞品慢5.7小时。其中中转环节特快优于竞品3.0小时。运输时长特快为4.4小时，竞品为5.0小时，特快优于竞品0.6小时。中转城市数特快为1个，竞品为0个，特快比竞品多1个城市。中转机构数特快为1个，竞品为0个，特快比竞品多1个机构。中转段里程特快为260千米，竞品为260千米，特快比竞品长0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滨州市潍坊市 中转环节时限对标分析</w:t>
      </w:r>
    </w:p>
    <w:p>
      <w:r>
        <w:rPr>
          <w:rFonts w:ascii="微软雅黑" w:hAnsi="微软雅黑"/>
          <w:sz w:val="24"/>
        </w:rPr>
        <w:t>滨州市潍坊市，特快全程时限为27.0小时，竞品为20.9小时，特快比竞品慢6.1小时。其中中转环节特快优于竞品5.0小时。运输时长特快为2.5小时，竞品为3.3小时，特快优于竞品0.9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滨州市聊城市 中转环节时限对标分析</w:t>
      </w:r>
    </w:p>
    <w:p>
      <w:r>
        <w:rPr>
          <w:rFonts w:ascii="微软雅黑" w:hAnsi="微软雅黑"/>
          <w:sz w:val="24"/>
        </w:rPr>
        <w:t>滨州市聊城市，特快全程时限为26.7小时，竞品为20.4小时，特快比竞品慢6.3小时。其中中转环节特快优于竞品3.1小时。单次处理时长特快为2.8小时，竞品为1.7小时，特快慢于竞品1.1小时。运输时长特快为4.3小时，竞品为5.9小时，特快优于竞品1.6小时。中转城市数特快与竞品相同，均为1个城市。中转机构数特快为1个，竞品为1个，特快比竞品少0个机构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滨州市运城市 中转环节时限对标分析</w:t>
      </w:r>
    </w:p>
    <w:p>
      <w:r>
        <w:rPr>
          <w:rFonts w:ascii="微软雅黑" w:hAnsi="微软雅黑"/>
          <w:sz w:val="24"/>
        </w:rPr>
        <w:t>滨州市运城市，特快全程时限为52.1小时，竞品为44.2小时，特快比竞品慢7.9小时。其中中转环节特快优于竞品1.0小时。运输时长特快为8.1小时，竞品为9.3小时，特快优于竞品1.1小时。中转城市数特快与竞品相同，均为0个城市。中转段里程特快为534千米，竞品为879千米，特快比竞品短345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滨州市大同市 中转环节时限对标分析</w:t>
      </w:r>
    </w:p>
    <w:p>
      <w:r>
        <w:rPr>
          <w:rFonts w:ascii="微软雅黑" w:hAnsi="微软雅黑"/>
          <w:sz w:val="24"/>
        </w:rPr>
        <w:t>滨州市大同市，特快全程时限为51.4小时，竞品为43.4小时，特快比竞品慢8.0小时。其中中转环节特快优于竞品0.7小时。运输时长特快为8.8小时，竞品为9.5小时，特快优于竞品0.7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滨州市太原市 中转环节时限对标分析</w:t>
      </w:r>
    </w:p>
    <w:p>
      <w:r>
        <w:rPr>
          <w:rFonts w:ascii="微软雅黑" w:hAnsi="微软雅黑"/>
          <w:sz w:val="24"/>
        </w:rPr>
        <w:t>滨州市太原市，特快全程时限为36.3小时，竞品为27.2小时，特快比竞品慢9.1小时。其中中转环节特快优于竞品1.4小时。运输时长特快为8.7小时，竞品为9.6小时，特快优于竞品0.9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滨州市长治市 中转环节时限对标分析</w:t>
      </w:r>
    </w:p>
    <w:p>
      <w:r>
        <w:rPr>
          <w:rFonts w:ascii="微软雅黑" w:hAnsi="微软雅黑"/>
          <w:sz w:val="24"/>
        </w:rPr>
        <w:t>滨州市长治市，特快全程时限为50.4小时，竞品为41.0小时，特快比竞品慢9.4小时。其中中转环节特快优于竞品0.5小时。运输时长特快为8.4小时，竞品为9.1小时，特快优于竞品0.6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滨州市吕梁市 中转环节时限对标分析</w:t>
      </w:r>
    </w:p>
    <w:p>
      <w:r>
        <w:rPr>
          <w:rFonts w:ascii="微软雅黑" w:hAnsi="微软雅黑"/>
          <w:sz w:val="24"/>
        </w:rPr>
        <w:t>滨州市吕梁市，特快全程时限为51.0小时，竞品为41.3小时，特快比竞品慢9.7小时。其中中转环节特快优于竞品1.5小时。运输时长特快为8.8小时，竞品为9.9小时，特快优于竞品1.1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滨州市汕头市 中转环节时限对标分析</w:t>
      </w:r>
    </w:p>
    <w:p>
      <w:r>
        <w:rPr>
          <w:rFonts w:ascii="微软雅黑" w:hAnsi="微软雅黑"/>
          <w:sz w:val="24"/>
        </w:rPr>
        <w:t>滨州市汕头市，特快全程时限为72.4小时，竞品为62.0小时，特快比竞品慢10.4小时。其中中转环节特快优于竞品2.5小时。运输时长特快为27.4小时，竞品为28.0小时，特快优于竞品0.6小时。中转城市数特快为0个，竞品为1个，特快比竞品少1个城市。中转机构数特快为0个，竞品为1个，特快比竞品少1个机构。中转段里程特快为1618千米，竞品为1657千米，特快比竞品短39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滨州市临汾市 中转环节时限对标分析</w:t>
      </w:r>
    </w:p>
    <w:p>
      <w:r>
        <w:rPr>
          <w:rFonts w:ascii="微软雅黑" w:hAnsi="微软雅黑"/>
          <w:sz w:val="24"/>
        </w:rPr>
        <w:t>滨州市临汾市，特快全程时限为52.1小时，竞品为41.4小时，特快比竞品慢10.7小时。其中中转环节特快优于竞品0.8小时。运输时长特快为8.5小时，竞品为8.9小时，特快优于竞品0.5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滨州市东莞市 中转环节时限对标分析</w:t>
      </w:r>
    </w:p>
    <w:p>
      <w:r>
        <w:rPr>
          <w:rFonts w:ascii="微软雅黑" w:hAnsi="微软雅黑"/>
          <w:sz w:val="24"/>
        </w:rPr>
        <w:t>滨州市东莞市，特快全程时限为63.9小时，竞品为52.9小时，特快比竞品慢11.0小时。其中中转环节特快优于竞品2.0小时。运输时长特快为27.9小时，竞品为28.4小时，特快优于竞品0.5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滨州市忻州市 中转环节时限对标分析</w:t>
      </w:r>
    </w:p>
    <w:p>
      <w:r>
        <w:rPr>
          <w:rFonts w:ascii="微软雅黑" w:hAnsi="微软雅黑"/>
          <w:sz w:val="24"/>
        </w:rPr>
        <w:t>滨州市忻州市，特快全程时限为51.1小时，竞品为38.2小时，特快比竞品慢12.9小时。其中中转环节特快优于竞品1.2小时。运输时长特快为8.7小时，竞品为9.7小时，特快优于竞品1.0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滨州市广州市 中转环节时限对标分析</w:t>
      </w:r>
    </w:p>
    <w:p>
      <w:r>
        <w:rPr>
          <w:rFonts w:ascii="微软雅黑" w:hAnsi="微软雅黑"/>
          <w:sz w:val="24"/>
        </w:rPr>
        <w:t>滨州市广州市，特快全程时限为66.9小时，竞品为53.5小时，特快比竞品慢13.4小时。其中中转环节特快慢于竞品0.6小时。运输时长特快为27.9小时，竞品为23.9小时，特快慢于竞品4.0小时。中转城市数特快与竞品相同，均为0个城市。中转段里程特快为1667千米，竞品为1657千米，特快比竞品长10千米。运输方式：特快为陆运，竞品为陆运。综合分析发现，中转环节时限差异的主要原因为：。运输时长差异4.0小时，说明特快在运输组织上存在优化空间。针对上述问题，建议：优化中转网络布局，减少不必要的中转城市；提升中转机构处理效率，缩短单次处理时长；优化运输组织，提高运输时效；根据邮件量合理配置航空陆运资源。</w:t>
      </w:r>
    </w:p>
    <w:p>
      <w:pPr>
        <w:pStyle w:val="Heading1"/>
      </w:pPr>
      <w:r>
        <w:rPr>
          <w:rFonts w:ascii="微软雅黑" w:hAnsi="微软雅黑"/>
          <w:b/>
        </w:rPr>
        <w:t>滨州市晋中市 中转环节时限对标分析</w:t>
      </w:r>
    </w:p>
    <w:p>
      <w:r>
        <w:rPr>
          <w:rFonts w:ascii="微软雅黑" w:hAnsi="微软雅黑"/>
          <w:sz w:val="24"/>
        </w:rPr>
        <w:t>滨州市晋中市，特快全程时限为43.6小时，竞品为29.1小时，特快比竞品慢14.5小时。其中中转环节特快优于竞品0.9小时。运输时长特快为8.7小时，竞品为9.4小时，特快优于竞品0.7小时。中转城市数特快与竞品相同，均为0个城市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滨州市深圳市 中转环节时限对标分析</w:t>
      </w:r>
    </w:p>
    <w:p>
      <w:r>
        <w:rPr>
          <w:rFonts w:ascii="微软雅黑" w:hAnsi="微软雅黑"/>
          <w:sz w:val="24"/>
        </w:rPr>
        <w:t>滨州市深圳市，特快全程时限为71.0小时，竞品为55.9小时，特快比竞品慢15.1小时。其中中转环节特快慢于竞品1.1小时。运输时长特快为32.0小时，竞品为28.8小时，特快慢于竞品3.2小时。中转城市数特快与竞品相同，均为0个城市。中转段里程特快为1715千米，竞品为1730千米，特快比竞品短15千米。运输方式：特快为陆运，竞品为陆运。综合分析发现，中转环节时限差异的主要原因为：。运输时长差异3.2小时，说明特快在运输组织上存在优化空间。针对上述问题，建议：优化中转网络布局，减少不必要的中转城市；提升中转机构处理效率，缩短单次处理时长；优化运输组织，提高运输时效；根据邮件量合理配置航空陆运资源。</w:t>
      </w:r>
    </w:p>
    <w:p>
      <w:pPr>
        <w:pStyle w:val="Heading1"/>
      </w:pPr>
      <w:r>
        <w:rPr>
          <w:rFonts w:ascii="微软雅黑" w:hAnsi="微软雅黑"/>
          <w:b/>
        </w:rPr>
        <w:t>滨州市中山市 中转环节时限对标分析</w:t>
      </w:r>
    </w:p>
    <w:p>
      <w:r>
        <w:rPr>
          <w:rFonts w:ascii="微软雅黑" w:hAnsi="微软雅黑"/>
          <w:sz w:val="24"/>
        </w:rPr>
        <w:t>滨州市中山市，特快全程时限为71.8小时，竞品为56.5小时，特快比竞品慢15.3小时。其中中转环节特快优于竞品1.7小时。运输时长特快为29.3小时，竞品为28.9小时，特快慢于竞品0.4小时。中转城市数特快与竞品相同，均为0个城市。中转段里程特快为1731千米，竞品为1736千米，特快比竞品短5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滨州市汕尾市 中转环节时限对标分析</w:t>
      </w:r>
    </w:p>
    <w:p>
      <w:r>
        <w:rPr>
          <w:rFonts w:ascii="微软雅黑" w:hAnsi="微软雅黑"/>
          <w:sz w:val="24"/>
        </w:rPr>
        <w:t>滨州市汕尾市，特快全程时限为76.7小时，竞品为59.6小时，特快比竞品慢17.1小时。其中中转环节特快优于竞品3.9小时。运输时长特快为28.1小时，竞品为29.4小时，特快优于竞品1.3小时。中转城市数特快为0个，竞品为1个，特快比竞品少1个城市。中转机构数特快为0个，竞品为1个，特快比竞品少1个机构。中转段里程特快为1887千米，竞品为1760千米，特快比竞品长127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滨州市佛山市 中转环节时限对标分析</w:t>
      </w:r>
    </w:p>
    <w:p>
      <w:r>
        <w:rPr>
          <w:rFonts w:ascii="微软雅黑" w:hAnsi="微软雅黑"/>
          <w:sz w:val="24"/>
        </w:rPr>
        <w:t>滨州市佛山市，特快全程时限为75.3小时，竞品为54.7小时，特快比竞品慢20.6小时。其中中转环节特快优于竞品0.5小时。运输时长特快为29.3小时，竞品为28.3小时，特快慢于竞品1.0小时。中转城市数特快与竞品相同，均为0个城市。中转段里程特快为1682千米，竞品为1733千米，特快比竞品短51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滨州市江门市 中转环节时限对标分析</w:t>
      </w:r>
    </w:p>
    <w:p>
      <w:r>
        <w:rPr>
          <w:rFonts w:ascii="微软雅黑" w:hAnsi="微软雅黑"/>
          <w:sz w:val="24"/>
        </w:rPr>
        <w:t>滨州市江门市，特快全程时限为76.2小时，竞品为55.1小时，特快比竞品慢21.1小时。其中中转环节特快优于竞品1.7小时。运输时长特快为29.7小时，竞品为29.8小时，特快优于竞品0.0小时。中转城市数特快为0个，竞品为1个，特快比竞品少1个城市。中转机构数特快为0个，竞品为1个，特快比竞品少1个机构。中转段里程特快为1764千米，竞品为1731千米，特快比竞品长32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滨州市惠州市 中转环节时限对标分析</w:t>
      </w:r>
    </w:p>
    <w:p>
      <w:r>
        <w:rPr>
          <w:rFonts w:ascii="微软雅黑" w:hAnsi="微软雅黑"/>
          <w:sz w:val="24"/>
        </w:rPr>
        <w:t>滨州市惠州市，特快全程时限为77.7小时，竞品为53.1小时，特快比竞品慢24.6小时。其中中转环节特快优于竞品1.4小时。运输时长特快为28.0小时，竞品为28.7小时，特快优于竞品0.7小时。中转城市数特快为0个，竞品为1个，特快比竞品少1个城市。中转机构数特快为0个，竞品为1个，特快比竞品少1个机构。中转段里程特快为1737千米，竞品为1655千米，特快比竞品长82千米。运输方式：特快为陆运，竞品为陆运。</w:t>
      </w:r>
    </w:p>
    <w:p>
      <w:pPr>
        <w:pStyle w:val="Heading1"/>
      </w:pPr>
      <w:r>
        <w:rPr>
          <w:rFonts w:ascii="微软雅黑" w:hAnsi="微软雅黑"/>
          <w:b/>
        </w:rPr>
        <w:t>优化建议</w:t>
      </w:r>
    </w:p>
    <w:p>
      <w:r>
        <w:rPr>
          <w:rFonts w:ascii="微软雅黑" w:hAnsi="微软雅黑"/>
          <w:sz w:val="24"/>
        </w:rPr>
        <w:t>1. 优化中转网络布局，减少不必要的中转城市，缩短中转路径</w:t>
      </w:r>
    </w:p>
    <w:p>
      <w:r>
        <w:rPr>
          <w:rFonts w:ascii="微软雅黑" w:hAnsi="微软雅黑"/>
          <w:sz w:val="24"/>
        </w:rPr>
        <w:t>2. 提升中转机构处理效率，通过自动化设备缩短单次处理时长</w:t>
      </w:r>
    </w:p>
    <w:p>
      <w:r>
        <w:rPr>
          <w:rFonts w:ascii="微软雅黑" w:hAnsi="微软雅黑"/>
          <w:sz w:val="24"/>
        </w:rPr>
        <w:t>3. 优化运输组织，提高运输时效，减少在途时间</w:t>
      </w:r>
    </w:p>
    <w:p>
      <w:r>
        <w:rPr>
          <w:rFonts w:ascii="微软雅黑" w:hAnsi="微软雅黑"/>
          <w:sz w:val="24"/>
        </w:rPr>
        <w:t>4. 根据邮件量和时限要求合理配置航空陆运资源</w:t>
      </w:r>
    </w:p>
    <w:p>
      <w:r>
        <w:rPr>
          <w:rFonts w:ascii="微软雅黑" w:hAnsi="微软雅黑"/>
          <w:sz w:val="24"/>
        </w:rPr>
        <w:t>5. 加强与竞品对标学习，借鉴先进管理经验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