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D9488"/>
          <w:sz w:val="72"/>
          <w:szCs w:val="72"/>
        </w:rPr>
        <w:t xml:space="preserve">VoltStartEV</w:t>
      </w:r>
    </w:p>
    <w:p>
      <w:pPr>
        <w:spacing w:after="80"/>
        <w:jc w:val="center"/>
      </w:pPr>
      <w:r>
        <w:rPr>
          <w:rFonts w:ascii="Arial" w:cs="Arial" w:eastAsia="Arial" w:hAnsi="Arial"/>
          <w:b/>
          <w:bCs/>
          <w:color w:val="0A1628"/>
          <w:sz w:val="36"/>
          <w:szCs w:val="36"/>
        </w:rPr>
        <w:t xml:space="preserve">Operations Manual</w:t>
      </w:r>
    </w:p>
    <w:p>
      <w:pPr>
        <w:pBdr>
          <w:top w:val="single" w:color="0D9488" w:sz="12" w:space="8"/>
          <w:bottom w:val="single" w:color="0D9488" w:sz="12" w:space="8"/>
        </w:pBdr>
        <w:spacing w:after="200" w:before="200"/>
        <w:jc w:val="center"/>
      </w:pPr>
      <w:r>
        <w:rPr>
          <w:rFonts w:ascii="Arial" w:cs="Arial" w:eastAsia="Arial" w:hAnsi="Arial"/>
          <w:b/>
          <w:bCs/>
          <w:color w:val="1E293B"/>
          <w:sz w:val="48"/>
          <w:szCs w:val="48"/>
        </w:rPr>
        <w:t xml:space="preserve">Adding a New Charger</w:t>
      </w:r>
    </w:p>
    <w:p>
      <w:pPr>
        <w:spacing w:after="1440"/>
        <w:jc w:val="center"/>
      </w:pPr>
      <w:r>
        <w:rPr>
          <w:rFonts w:ascii="Arial" w:cs="Arial" w:eastAsia="Arial" w:hAnsi="Arial"/>
          <w:color w:val="475569"/>
          <w:sz w:val="20"/>
          <w:szCs w:val="20"/>
        </w:rPr>
        <w:t xml:space="preserve">Version 1.0   |   </w:t>
      </w:r>
      <w:r>
        <w:rPr>
          <w:rFonts w:ascii="Arial" w:cs="Arial" w:eastAsia="Arial" w:hAnsi="Arial"/>
          <w:color w:val="475569"/>
          <w:sz w:val="20"/>
          <w:szCs w:val="20"/>
        </w:rPr>
        <w:t xml:space="preserve">May 2026</w:t>
      </w:r>
    </w:p>
    <w:p>
      <w:r>
        <w:br w:type="page"/>
      </w:r>
    </w:p>
    <w:p>
      <w:pPr>
        <w:pStyle w:val="Heading1"/>
        <w:pBdr>
          <w:bottom w:val="single" w:color="0D9488" w:sz="8" w:space="4"/>
        </w:pBdr>
        <w:spacing w:after="200" w:before="360"/>
      </w:pPr>
      <w:r>
        <w:rPr>
          <w:rFonts w:ascii="Arial" w:cs="Arial" w:eastAsia="Arial" w:hAnsi="Arial"/>
          <w:b/>
          <w:bCs/>
          <w:color w:val="0A1628"/>
          <w:sz w:val="28"/>
          <w:szCs w:val="28"/>
        </w:rPr>
        <w:t xml:space="preserve">1.  Overview</w:t>
      </w:r>
    </w:p>
    <w:p>
      <w:pPr>
        <w:spacing w:after="120"/>
      </w:pPr>
      <w:r>
        <w:rPr>
          <w:rFonts w:ascii="Arial" w:cs="Arial" w:eastAsia="Arial" w:hAnsi="Arial"/>
          <w:sz w:val="20"/>
          <w:szCs w:val="20"/>
        </w:rPr>
        <w:t xml:space="preserve">This document describes the complete end-to-end procedure for provisioning a new EV charger into the VoltStartEV network. Every step must be completed in sequence. Skipping any step will result in the charger appearing on the map but being unable to start sessions.</w:t>
      </w:r>
    </w:p>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3B82F6" w:sz="4"/>
              <w:right w:val="single" w:color="3B82F6" w:sz="4"/>
            </w:tcBorders>
            <w:shd w:fill="EFF6FF" w:val="clear"/>
            <w:tcMar>
              <w:top w:type="dxa" w:w="100"/>
              <w:left w:type="dxa" w:w="160"/>
              <w:bottom w:type="dxa" w:w="100"/>
              <w:right w:type="dxa" w:w="160"/>
            </w:tcMar>
          </w:tcPr>
          <w:p>
            <w:pPr>
              <w:spacing w:after="60"/>
            </w:pPr>
            <w:r>
              <w:rPr>
                <w:rFonts w:ascii="Arial" w:cs="Arial" w:eastAsia="Arial" w:hAnsi="Arial"/>
                <w:b/>
                <w:bCs/>
                <w:sz w:val="20"/>
                <w:szCs w:val="20"/>
              </w:rPr>
              <w:t xml:space="preserve">Estimated time: </w:t>
            </w:r>
            <w:r>
              <w:rPr>
                <w:rFonts w:ascii="Arial" w:cs="Arial" w:eastAsia="Arial" w:hAnsi="Arial"/>
                <w:sz w:val="20"/>
                <w:szCs w:val="20"/>
              </w:rPr>
              <w:t xml:space="preserve">30–45 minutes per charger</w:t>
            </w:r>
          </w:p>
          <w:p>
            <w:pPr>
              <w:spacing w:after="60"/>
            </w:pPr>
            <w:r>
              <w:rPr>
                <w:rFonts w:ascii="Arial" w:cs="Arial" w:eastAsia="Arial" w:hAnsi="Arial"/>
                <w:b/>
                <w:bCs/>
                <w:sz w:val="20"/>
                <w:szCs w:val="20"/>
              </w:rPr>
              <w:t xml:space="preserve">Who can do this: </w:t>
            </w:r>
            <w:r>
              <w:rPr>
                <w:rFonts w:ascii="Arial" w:cs="Arial" w:eastAsia="Arial" w:hAnsi="Arial"/>
                <w:sz w:val="20"/>
                <w:szCs w:val="20"/>
              </w:rPr>
              <w:t xml:space="preserve">VoltStartEV backend administrator only</w:t>
            </w:r>
          </w:p>
          <w:p>
            <w:pPr>
              <w:spacing w:after="60"/>
            </w:pPr>
            <w:r>
              <w:rPr>
                <w:rFonts w:ascii="Arial" w:cs="Arial" w:eastAsia="Arial" w:hAnsi="Arial"/>
                <w:b/>
                <w:bCs/>
                <w:sz w:val="20"/>
                <w:szCs w:val="20"/>
              </w:rPr>
              <w:t xml:space="preserve">Requires: </w:t>
            </w:r>
            <w:r>
              <w:rPr>
                <w:rFonts w:ascii="Arial" w:cs="Arial" w:eastAsia="Arial" w:hAnsi="Arial"/>
                <w:sz w:val="20"/>
                <w:szCs w:val="20"/>
              </w:rPr>
              <w:t xml:space="preserve">SSH access to GCP server  |  MySQL access  |  SteVe admin panel</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1E293B"/>
          <w:sz w:val="24"/>
          <w:szCs w:val="24"/>
        </w:rPr>
        <w:t xml:space="preserve">1.1  What gets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System</w:t>
            </w:r>
          </w:p>
        </w:tc>
        <w:tc>
          <w:tcPr>
            <w:tcW w:type="dxa" w:w="2059"/>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What is configured</w:t>
            </w:r>
          </w:p>
        </w:tc>
        <w:tc>
          <w:tcPr>
            <w:tcW w:type="dxa" w:w="4680"/>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Why</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SteVe OCPP</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charge_box record + connectors</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Charger can connect via OCPP 1.6</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App DB</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charger_capabilities</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Power, connector type, vehicle category</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App DB</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charger_pricing</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Rate per kWh, session fee, pricing model</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App DB</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charger_config (legacy)</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Max power fallback for older API paths</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Mobile</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Auto-reflects via GET /api/chargers</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No app update needed</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2.  Before You Start</w:t>
      </w:r>
    </w:p>
    <w:p>
      <w:pPr>
        <w:pStyle w:val="Heading2"/>
        <w:spacing w:after="140" w:before="280"/>
      </w:pPr>
      <w:r>
        <w:rPr>
          <w:rFonts w:ascii="Arial" w:cs="Arial" w:eastAsia="Arial" w:hAnsi="Arial"/>
          <w:b/>
          <w:bCs/>
          <w:color w:val="1E293B"/>
          <w:sz w:val="24"/>
          <w:szCs w:val="24"/>
        </w:rPr>
        <w:t xml:space="preserve">2.1  Information to collect</w:t>
      </w:r>
    </w:p>
    <w:p>
      <w:pPr>
        <w:spacing w:after="120"/>
      </w:pPr>
      <w:r>
        <w:rPr>
          <w:rFonts w:ascii="Arial" w:cs="Arial" w:eastAsia="Arial" w:hAnsi="Arial"/>
          <w:sz w:val="20"/>
          <w:szCs w:val="20"/>
        </w:rPr>
        <w:t xml:space="preserve">Gather the following from the charger operator / site before touching any system:</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Field</w:t>
            </w:r>
          </w:p>
        </w:tc>
        <w:tc>
          <w:tcPr>
            <w:tcW w:type="dxa" w:w="6084"/>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Example / Notes</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Charge Box ID</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CS-AC22K-PUNE-001  (see naming convention §2.2)</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Physical location</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15, Industrial Estate Rd, Hadapsar, Pune 411028</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GPS coordinates</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18.5088, 73.9259  (use Google Maps pin)</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Number of connectors</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2  (each connector = separate OCPP connector_id)</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Connector types</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CCS2, Type2, CHAdeMO, GB/T, BharatAC, BharatDC, ThreePin</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Max power per conn.</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50 kW  (from charger spec sheet)</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AC or DC</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DC  (AC = Type2 / BharatAC typically)</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Vehicle categories</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4W  /  2W,3W  /  4W,Bus</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Pricing model</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per_kwh / tiered_power / time_of_use / per_minute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Rate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₹14.00 / kWh   +  ₹25 session fee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Operator contact</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Name + phone for fault escalation</w:t>
            </w:r>
          </w:p>
        </w:tc>
      </w:tr>
    </w:tbl>
    <w:p>
      <w:pPr>
        <w:spacing w:after="160"/>
      </w:pPr>
      <w:r>
        <w:rPr>
          <w:rFonts w:ascii="Arial" w:cs="Arial" w:eastAsia="Arial" w:hAnsi="Arial"/>
        </w:rPr>
        <w:t xml:space="preserve"/>
      </w:r>
    </w:p>
    <w:p>
      <w:pPr>
        <w:pStyle w:val="Heading2"/>
        <w:spacing w:after="140" w:before="280"/>
      </w:pPr>
      <w:r>
        <w:rPr>
          <w:rFonts w:ascii="Arial" w:cs="Arial" w:eastAsia="Arial" w:hAnsi="Arial"/>
          <w:b/>
          <w:bCs/>
          <w:color w:val="1E293B"/>
          <w:sz w:val="24"/>
          <w:szCs w:val="24"/>
        </w:rPr>
        <w:t xml:space="preserve">2.2  Charge Box ID naming convention</w:t>
      </w:r>
    </w:p>
    <w:p>
      <w:pPr>
        <w:spacing w:after="120"/>
      </w:pPr>
      <w:r>
        <w:rPr>
          <w:rFonts w:ascii="Arial" w:cs="Arial" w:eastAsia="Arial" w:hAnsi="Arial"/>
          <w:sz w:val="20"/>
          <w:szCs w:val="20"/>
        </w:rPr>
        <w:t xml:space="preserve">Follow this format strictly — IDs must be unique across the entire network:</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Format:  CS-{TYPE}{POWER}-{CITY}-{SEQ}</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Examples:</w:t>
            </w:r>
          </w:p>
          <w:p>
            <w:pPr>
              <w:spacing w:after="40"/>
            </w:pPr>
            <w:r>
              <w:rPr>
                <w:rFonts w:ascii="Courier New" w:cs="Courier New" w:eastAsia="Courier New" w:hAnsi="Courier New"/>
                <w:color w:val="22D3EE"/>
                <w:sz w:val="18"/>
                <w:szCs w:val="18"/>
              </w:rPr>
              <w:t xml:space="preserve">  CS-AC7K-MUM-001    AC 7 kW   Mumbai charger #1</w:t>
            </w:r>
          </w:p>
          <w:p>
            <w:pPr>
              <w:spacing w:after="40"/>
            </w:pPr>
            <w:r>
              <w:rPr>
                <w:rFonts w:ascii="Courier New" w:cs="Courier New" w:eastAsia="Courier New" w:hAnsi="Courier New"/>
                <w:color w:val="22D3EE"/>
                <w:sz w:val="18"/>
                <w:szCs w:val="18"/>
              </w:rPr>
              <w:t xml:space="preserve">  CS-AC22K-PUN-001   AC 22 kW  Pune charger #1</w:t>
            </w:r>
          </w:p>
          <w:p>
            <w:pPr>
              <w:spacing w:after="40"/>
            </w:pPr>
            <w:r>
              <w:rPr>
                <w:rFonts w:ascii="Courier New" w:cs="Courier New" w:eastAsia="Courier New" w:hAnsi="Courier New"/>
                <w:color w:val="22D3EE"/>
                <w:sz w:val="18"/>
                <w:szCs w:val="18"/>
              </w:rPr>
              <w:t xml:space="preserve">  CS-DC50K-BLR-001   DC 50 kW  Bangalore charger #1</w:t>
            </w:r>
          </w:p>
          <w:p>
            <w:pPr>
              <w:spacing w:after="40"/>
            </w:pPr>
            <w:r>
              <w:rPr>
                <w:rFonts w:ascii="Courier New" w:cs="Courier New" w:eastAsia="Courier New" w:hAnsi="Courier New"/>
                <w:color w:val="22D3EE"/>
                <w:sz w:val="18"/>
                <w:szCs w:val="18"/>
              </w:rPr>
              <w:t xml:space="preserve">  CS-HPC350K-DEL-001 HPC 350kW Delhi charger #1</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Type codes:  AC7K  AC11K  AC22K  DC50K  DC150K  HPC350K  SCHUKO</w:t>
            </w:r>
          </w:p>
          <w:p>
            <w:pPr>
              <w:spacing w:after="40"/>
            </w:pPr>
            <w:r>
              <w:rPr>
                <w:rFonts w:ascii="Courier New" w:cs="Courier New" w:eastAsia="Courier New" w:hAnsi="Courier New"/>
                <w:color w:val="22D3EE"/>
                <w:sz w:val="18"/>
                <w:szCs w:val="18"/>
              </w:rPr>
              <w:t xml:space="preserve">City codes:  MUM  PUN  BLR  DEL  HYD  CHE  KOL  AHM</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16"/>
              <w:bottom w:val="single" w:color="D97706" w:sz="4"/>
              <w:right w:val="single" w:color="D97706" w:sz="4"/>
            </w:tcBorders>
            <w:shd w:fill="FFFBEB" w:val="clear"/>
            <w:tcMar>
              <w:top w:type="dxa" w:w="100"/>
              <w:left w:type="dxa" w:w="160"/>
              <w:bottom w:type="dxa" w:w="100"/>
              <w:right w:type="dxa" w:w="160"/>
            </w:tcMar>
          </w:tcPr>
          <w:p>
            <w:pPr>
              <w:spacing w:after="60"/>
            </w:pPr>
            <w:r>
              <w:rPr>
                <w:rFonts w:ascii="Arial" w:cs="Arial" w:eastAsia="Arial" w:hAnsi="Arial"/>
                <w:b/>
                <w:bCs/>
                <w:color w:val="D97706"/>
                <w:sz w:val="20"/>
                <w:szCs w:val="20"/>
              </w:rPr>
              <w:t xml:space="preserve">⚠️  Never reuse a Charge Box ID </w:t>
            </w:r>
            <w:r>
              <w:rPr>
                <w:rFonts w:ascii="Arial" w:cs="Arial" w:eastAsia="Arial" w:hAnsi="Arial"/>
                <w:sz w:val="20"/>
                <w:szCs w:val="20"/>
              </w:rPr>
              <w:t xml:space="preserve">even if a charger is decommissioned. Append -R2 for reinstalled hardware.</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3.  Step-by-Step Procedure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9488" w:val="clear"/>
            <w:tcMar>
              <w:top w:type="dxa" w:w="80"/>
              <w:left w:type="dxa" w:w="60"/>
              <w:bottom w:type="dxa" w:w="80"/>
              <w:right w:type="dxa" w:w="60"/>
            </w:tcMar>
            <w:vAlign w:val="center"/>
          </w:tcPr>
          <w:p>
            <w:pPr>
              <w:spacing w:after="0"/>
              <w:jc w:val="center"/>
            </w:pPr>
            <w:r>
              <w:rPr>
                <w:rFonts w:ascii="Arial" w:cs="Arial" w:eastAsia="Arial" w:hAnsi="Arial"/>
                <w:b/>
                <w:bCs/>
                <w:color w:val="FFFFFF"/>
                <w:sz w:val="24"/>
                <w:szCs w:val="24"/>
              </w:rPr>
              <w:t xml:space="preserve">1</w:t>
            </w:r>
          </w:p>
        </w:tc>
        <w:tc>
          <w:tcPr>
            <w:tcW w:type="dxa" w:w="8640"/>
            <w:tcBorders>
              <w:top w:val="single" w:color="CBD5E1" w:sz="4"/>
              <w:left w:val="single" w:color="0D9488" w:sz="12"/>
              <w:bottom w:val="single" w:color="CBD5E1" w:sz="4"/>
              <w:right w:val="single" w:color="CBD5E1" w:sz="4"/>
            </w:tcBorders>
            <w:shd w:fill="F1F5F9" w:val="clear"/>
            <w:tcMar>
              <w:top w:type="dxa" w:w="80"/>
              <w:left w:type="dxa" w:w="140"/>
              <w:bottom w:type="dxa" w:w="80"/>
              <w:right w:type="dxa" w:w="120"/>
            </w:tcMar>
          </w:tcPr>
          <w:p>
            <w:pPr>
              <w:spacing w:after="80"/>
            </w:pPr>
            <w:r>
              <w:rPr>
                <w:rFonts w:ascii="Arial" w:cs="Arial" w:eastAsia="Arial" w:hAnsi="Arial"/>
                <w:b/>
                <w:bCs/>
                <w:color w:val="0A1628"/>
                <w:sz w:val="21"/>
                <w:szCs w:val="21"/>
              </w:rPr>
              <w:t xml:space="preserve">Register charger in SteVe</w:t>
            </w:r>
          </w:p>
          <w:p>
            <w:pPr>
              <w:spacing w:after="60"/>
            </w:pPr>
            <w:r>
              <w:rPr>
                <w:rFonts w:ascii="Arial" w:cs="Arial" w:eastAsia="Arial" w:hAnsi="Arial"/>
                <w:sz w:val="20"/>
                <w:szCs w:val="20"/>
              </w:rPr>
              <w:t xml:space="preserve">Log into the SteVe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http://136.113.7.146:8080/steve</w:t>
                  </w:r>
                </w:p>
              </w:tc>
            </w:tr>
          </w:tbl>
          <w:p>
            <w:pPr>
              <w:spacing w:after="80"/>
            </w:pPr>
            <w:r>
              <w:rPr>
                <w:rFonts w:ascii="Arial" w:cs="Arial" w:eastAsia="Arial" w:hAnsi="Arial"/>
              </w:rPr>
              <w:t xml:space="preserve"/>
            </w:r>
          </w:p>
          <w:p>
            <w:pPr>
              <w:spacing w:after="60"/>
            </w:pPr>
            <w:r>
              <w:rPr>
                <w:rFonts w:ascii="Arial" w:cs="Arial" w:eastAsia="Arial" w:hAnsi="Arial"/>
                <w:sz w:val="20"/>
                <w:szCs w:val="20"/>
              </w:rPr>
              <w:t xml:space="preserve">Navigate to  Charge Points  →  Add New Charge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SteVe Field</w:t>
                  </w:r>
                </w:p>
              </w:tc>
              <w:tc>
                <w:tcPr>
                  <w:tcW w:type="dxa" w:w="6084"/>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Value to enter</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chargeBoxId</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Exact ID from §2.2  (e.g. CS-DC50K-PUN-001)</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description</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Site name + address</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locationLat</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GPS latitude (6 decimal places)</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locationLong</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GPS longitude (6 decimal places)</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note</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Operator name + contact number</w:t>
                  </w:r>
                </w:p>
              </w:tc>
            </w:tr>
          </w:tbl>
          <w:p>
            <w:pPr>
              <w:spacing w:after="80"/>
            </w:pPr>
            <w:r>
              <w:rPr>
                <w:rFonts w:ascii="Arial" w:cs="Arial" w:eastAsia="Arial" w:hAnsi="Arial"/>
              </w:rPr>
              <w:t xml:space="preserve"/>
            </w:r>
          </w:p>
          <w:p>
            <w:pPr>
              <w:spacing w:after="120"/>
            </w:pPr>
            <w:r>
              <w:rPr>
                <w:rFonts w:ascii="Arial" w:cs="Arial" w:eastAsia="Arial" w:hAnsi="Arial"/>
                <w:sz w:val="20"/>
                <w:szCs w:val="20"/>
              </w:rPr>
              <w:t xml:space="preserve">Click  Save.  The charger will appear in the charge_box table in stevedb.</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9488" w:val="clear"/>
            <w:tcMar>
              <w:top w:type="dxa" w:w="80"/>
              <w:left w:type="dxa" w:w="60"/>
              <w:bottom w:type="dxa" w:w="80"/>
              <w:right w:type="dxa" w:w="60"/>
            </w:tcMar>
            <w:vAlign w:val="center"/>
          </w:tcPr>
          <w:p>
            <w:pPr>
              <w:spacing w:after="0"/>
              <w:jc w:val="center"/>
            </w:pPr>
            <w:r>
              <w:rPr>
                <w:rFonts w:ascii="Arial" w:cs="Arial" w:eastAsia="Arial" w:hAnsi="Arial"/>
                <w:b/>
                <w:bCs/>
                <w:color w:val="FFFFFF"/>
                <w:sz w:val="24"/>
                <w:szCs w:val="24"/>
              </w:rPr>
              <w:t xml:space="preserve">2</w:t>
            </w:r>
          </w:p>
        </w:tc>
        <w:tc>
          <w:tcPr>
            <w:tcW w:type="dxa" w:w="8640"/>
            <w:tcBorders>
              <w:top w:val="single" w:color="CBD5E1" w:sz="4"/>
              <w:left w:val="single" w:color="0D9488" w:sz="12"/>
              <w:bottom w:val="single" w:color="CBD5E1" w:sz="4"/>
              <w:right w:val="single" w:color="CBD5E1" w:sz="4"/>
            </w:tcBorders>
            <w:shd w:fill="F1F5F9" w:val="clear"/>
            <w:tcMar>
              <w:top w:type="dxa" w:w="80"/>
              <w:left w:type="dxa" w:w="140"/>
              <w:bottom w:type="dxa" w:w="80"/>
              <w:right w:type="dxa" w:w="120"/>
            </w:tcMar>
          </w:tcPr>
          <w:p>
            <w:pPr>
              <w:spacing w:after="80"/>
            </w:pPr>
            <w:r>
              <w:rPr>
                <w:rFonts w:ascii="Arial" w:cs="Arial" w:eastAsia="Arial" w:hAnsi="Arial"/>
                <w:b/>
                <w:bCs/>
                <w:color w:val="0A1628"/>
                <w:sz w:val="21"/>
                <w:szCs w:val="21"/>
              </w:rPr>
              <w:t xml:space="preserve">Power charger on and verify OCPP connection</w:t>
            </w:r>
          </w:p>
          <w:p>
            <w:pPr>
              <w:spacing w:after="120"/>
            </w:pPr>
            <w:r>
              <w:rPr>
                <w:rFonts w:ascii="Arial" w:cs="Arial" w:eastAsia="Arial" w:hAnsi="Arial"/>
                <w:sz w:val="20"/>
                <w:szCs w:val="20"/>
              </w:rPr>
              <w:t xml:space="preserve">The charger must connect to SteVe via OCPP WebSocket before the next steps. Confirm the OCPP endpoint on the charger is set to:</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ws://136.113.7.146:8080/steve/websocket/CentralSystemService/{chargeBoxId}</w:t>
                  </w:r>
                </w:p>
              </w:tc>
            </w:tr>
          </w:tbl>
          <w:p>
            <w:pPr>
              <w:spacing w:after="80"/>
            </w:pPr>
            <w:r>
              <w:rPr>
                <w:rFonts w:ascii="Arial" w:cs="Arial" w:eastAsia="Arial" w:hAnsi="Arial"/>
              </w:rPr>
              <w:t xml:space="preserve"/>
            </w:r>
          </w:p>
          <w:p>
            <w:pPr>
              <w:spacing w:after="120"/>
            </w:pPr>
            <w:r>
              <w:rPr>
                <w:rFonts w:ascii="Arial" w:cs="Arial" w:eastAsia="Arial" w:hAnsi="Arial"/>
                <w:sz w:val="20"/>
                <w:szCs w:val="20"/>
              </w:rPr>
              <w:t xml:space="preserve">Verify connection in SteVe:</w:t>
            </w:r>
          </w:p>
          <w:p>
            <w:pPr>
              <w:pStyle w:val="ListParagraph"/>
              <w:numPr>
                <w:ilvl w:val="0"/>
                <w:numId w:val="2"/>
              </w:numPr>
              <w:spacing w:after="80"/>
            </w:pPr>
            <w:r>
              <w:rPr>
                <w:rFonts w:ascii="Arial" w:cs="Arial" w:eastAsia="Arial" w:hAnsi="Arial"/>
                <w:sz w:val="20"/>
                <w:szCs w:val="20"/>
              </w:rPr>
              <w:t xml:space="preserve">Charge Points list shows the new charger</w:t>
            </w:r>
          </w:p>
          <w:p>
            <w:pPr>
              <w:pStyle w:val="ListParagraph"/>
              <w:numPr>
                <w:ilvl w:val="0"/>
                <w:numId w:val="2"/>
              </w:numPr>
              <w:spacing w:after="80"/>
            </w:pPr>
            <w:r>
              <w:rPr>
                <w:rFonts w:ascii="Arial" w:cs="Arial" w:eastAsia="Arial" w:hAnsi="Arial"/>
                <w:sz w:val="20"/>
                <w:szCs w:val="20"/>
              </w:rPr>
              <w:t xml:space="preserve">Status column shows  Available  (not  Unknown  or  Unavailable)</w:t>
            </w:r>
          </w:p>
          <w:p>
            <w:pPr>
              <w:pStyle w:val="ListParagraph"/>
              <w:numPr>
                <w:ilvl w:val="0"/>
                <w:numId w:val="2"/>
              </w:numPr>
              <w:spacing w:after="80"/>
            </w:pPr>
            <w:r>
              <w:rPr>
                <w:rFonts w:ascii="Arial" w:cs="Arial" w:eastAsia="Arial" w:hAnsi="Arial"/>
                <w:sz w:val="20"/>
                <w:szCs w:val="20"/>
              </w:rPr>
              <w:t xml:space="preserve">Last heartbeat timestamp is recent (within 60 seconds)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16"/>
                    <w:bottom w:val="single" w:color="DC2626" w:sz="4"/>
                    <w:right w:val="single" w:color="DC2626" w:sz="4"/>
                  </w:tcBorders>
                  <w:shd w:fill="FEF2F2" w:val="clear"/>
                  <w:tcMar>
                    <w:top w:type="dxa" w:w="100"/>
                    <w:left w:type="dxa" w:w="160"/>
                    <w:bottom w:type="dxa" w:w="100"/>
                    <w:right w:type="dxa" w:w="160"/>
                  </w:tcMar>
                </w:tcPr>
                <w:p>
                  <w:pPr>
                    <w:spacing w:after="60"/>
                  </w:pPr>
                  <w:r>
                    <w:rPr>
                      <w:rFonts w:ascii="Arial" w:cs="Arial" w:eastAsia="Arial" w:hAnsi="Arial"/>
                      <w:b/>
                      <w:bCs/>
                      <w:color w:val="DC2626"/>
                      <w:sz w:val="20"/>
                      <w:szCs w:val="20"/>
                    </w:rPr>
                    <w:t xml:space="preserve">🚫  Do NOT proceed </w:t>
                  </w:r>
                  <w:r>
                    <w:rPr>
                      <w:rFonts w:ascii="Arial" w:cs="Arial" w:eastAsia="Arial" w:hAnsi="Arial"/>
                      <w:sz w:val="20"/>
                      <w:szCs w:val="20"/>
                    </w:rPr>
                    <w:t xml:space="preserve">if the charger shows Unknown or has no heartbeat. The OCPP connection must be live.</w:t>
                  </w:r>
                </w:p>
              </w:tc>
            </w:tr>
          </w:tbl>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9488" w:val="clear"/>
            <w:tcMar>
              <w:top w:type="dxa" w:w="80"/>
              <w:left w:type="dxa" w:w="60"/>
              <w:bottom w:type="dxa" w:w="80"/>
              <w:right w:type="dxa" w:w="60"/>
            </w:tcMar>
            <w:vAlign w:val="center"/>
          </w:tcPr>
          <w:p>
            <w:pPr>
              <w:spacing w:after="0"/>
              <w:jc w:val="center"/>
            </w:pPr>
            <w:r>
              <w:rPr>
                <w:rFonts w:ascii="Arial" w:cs="Arial" w:eastAsia="Arial" w:hAnsi="Arial"/>
                <w:b/>
                <w:bCs/>
                <w:color w:val="FFFFFF"/>
                <w:sz w:val="24"/>
                <w:szCs w:val="24"/>
              </w:rPr>
              <w:t xml:space="preserve">3</w:t>
            </w:r>
          </w:p>
        </w:tc>
        <w:tc>
          <w:tcPr>
            <w:tcW w:type="dxa" w:w="8640"/>
            <w:tcBorders>
              <w:top w:val="single" w:color="CBD5E1" w:sz="4"/>
              <w:left w:val="single" w:color="0D9488" w:sz="12"/>
              <w:bottom w:val="single" w:color="CBD5E1" w:sz="4"/>
              <w:right w:val="single" w:color="CBD5E1" w:sz="4"/>
            </w:tcBorders>
            <w:shd w:fill="F1F5F9" w:val="clear"/>
            <w:tcMar>
              <w:top w:type="dxa" w:w="80"/>
              <w:left w:type="dxa" w:w="140"/>
              <w:bottom w:type="dxa" w:w="80"/>
              <w:right w:type="dxa" w:w="120"/>
            </w:tcMar>
          </w:tcPr>
          <w:p>
            <w:pPr>
              <w:spacing w:after="80"/>
            </w:pPr>
            <w:r>
              <w:rPr>
                <w:rFonts w:ascii="Arial" w:cs="Arial" w:eastAsia="Arial" w:hAnsi="Arial"/>
                <w:b/>
                <w:bCs/>
                <w:color w:val="0A1628"/>
                <w:sz w:val="21"/>
                <w:szCs w:val="21"/>
              </w:rPr>
              <w:t xml:space="preserve">Add charger_capabilities to app database</w:t>
            </w:r>
          </w:p>
          <w:p>
            <w:pPr>
              <w:spacing w:after="120"/>
            </w:pPr>
            <w:r>
              <w:rPr>
                <w:rFonts w:ascii="Arial" w:cs="Arial" w:eastAsia="Arial" w:hAnsi="Arial"/>
                <w:sz w:val="20"/>
                <w:szCs w:val="20"/>
              </w:rPr>
              <w:t xml:space="preserve">SSH into the GCP server and run the following MySQL commands. Replace placeholder values with actual data for this charger: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ssh root@136.113.7.146</w:t>
                  </w:r>
                </w:p>
                <w:p>
                  <w:pPr>
                    <w:spacing w:after="40"/>
                  </w:pPr>
                  <w:r>
                    <w:rPr>
                      <w:rFonts w:ascii="Courier New" w:cs="Courier New" w:eastAsia="Courier New" w:hAnsi="Courier New"/>
                      <w:color w:val="22D3EE"/>
                      <w:sz w:val="18"/>
                      <w:szCs w:val="18"/>
                    </w:rPr>
                    <w:t xml:space="preserve">mysql -u $APP_DB_USER -p"$APP_DB_PASSWORD" voltstartev_db</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Add one row per connector</w:t>
                  </w:r>
                </w:p>
                <w:p>
                  <w:pPr>
                    <w:spacing w:after="40"/>
                  </w:pPr>
                  <w:r>
                    <w:rPr>
                      <w:rFonts w:ascii="Courier New" w:cs="Courier New" w:eastAsia="Courier New" w:hAnsi="Courier New"/>
                      <w:color w:val="22D3EE"/>
                      <w:sz w:val="18"/>
                      <w:szCs w:val="18"/>
                    </w:rPr>
                    <w:t xml:space="preserve">-- connector_id starts at 1, increment for each connector</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INSERT INTO charger_capabilities (</w:t>
                  </w:r>
                </w:p>
                <w:p>
                  <w:pPr>
                    <w:spacing w:after="40"/>
                  </w:pPr>
                  <w:r>
                    <w:rPr>
                      <w:rFonts w:ascii="Courier New" w:cs="Courier New" w:eastAsia="Courier New" w:hAnsi="Courier New"/>
                      <w:color w:val="22D3EE"/>
                      <w:sz w:val="18"/>
                      <w:szCs w:val="18"/>
                    </w:rPr>
                    <w:t xml:space="preserve">  charge_box_id, connector_id, max_power_watts,</w:t>
                  </w:r>
                </w:p>
                <w:p>
                  <w:pPr>
                    <w:spacing w:after="40"/>
                  </w:pPr>
                  <w:r>
                    <w:rPr>
                      <w:rFonts w:ascii="Courier New" w:cs="Courier New" w:eastAsia="Courier New" w:hAnsi="Courier New"/>
                      <w:color w:val="22D3EE"/>
                      <w:sz w:val="18"/>
                      <w:szCs w:val="18"/>
                    </w:rPr>
                    <w:t xml:space="preserve">  power_type, connector_type, vehicle_category</w:t>
                  </w:r>
                </w:p>
                <w:p>
                  <w:pPr>
                    <w:spacing w:after="40"/>
                  </w:pPr>
                  <w:r>
                    <w:rPr>
                      <w:rFonts w:ascii="Courier New" w:cs="Courier New" w:eastAsia="Courier New" w:hAnsi="Courier New"/>
                      <w:color w:val="22D3EE"/>
                      <w:sz w:val="18"/>
                      <w:szCs w:val="18"/>
                    </w:rPr>
                    <w:t xml:space="preserve">) VALUES</w:t>
                  </w:r>
                </w:p>
                <w:p>
                  <w:pPr>
                    <w:spacing w:after="40"/>
                  </w:pPr>
                  <w:r>
                    <w:rPr>
                      <w:rFonts w:ascii="Courier New" w:cs="Courier New" w:eastAsia="Courier New" w:hAnsi="Courier New"/>
                      <w:color w:val="22D3EE"/>
                      <w:sz w:val="18"/>
                      <w:szCs w:val="18"/>
                    </w:rPr>
                    <w:t xml:space="preserve">  ('CS-DC50K-PUN-001', 1, 50000, 'DC', 'CCS2',  '4W'),</w:t>
                  </w:r>
                </w:p>
                <w:p>
                  <w:pPr>
                    <w:spacing w:after="40"/>
                  </w:pPr>
                  <w:r>
                    <w:rPr>
                      <w:rFonts w:ascii="Courier New" w:cs="Courier New" w:eastAsia="Courier New" w:hAnsi="Courier New"/>
                      <w:color w:val="22D3EE"/>
                      <w:sz w:val="18"/>
                      <w:szCs w:val="18"/>
                    </w:rPr>
                    <w:t xml:space="preserve">  ('CS-DC50K-PUN-001', 2, 50000, 'DC', 'CHAdeMO','4W');</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Verify</w:t>
                  </w:r>
                </w:p>
                <w:p>
                  <w:pPr>
                    <w:spacing w:after="40"/>
                  </w:pPr>
                  <w:r>
                    <w:rPr>
                      <w:rFonts w:ascii="Courier New" w:cs="Courier New" w:eastAsia="Courier New" w:hAnsi="Courier New"/>
                      <w:color w:val="22D3EE"/>
                      <w:sz w:val="18"/>
                      <w:szCs w:val="18"/>
                    </w:rPr>
                    <w:t xml:space="preserve">SELECT * FROM charger_capabilities WHERE charge_box_id = 'CS-DC50K-PUN-001';</w:t>
                  </w:r>
                </w:p>
              </w:tc>
            </w:tr>
          </w:tbl>
          <w:p>
            <w:pPr>
              <w:spacing w:after="80"/>
            </w:pPr>
            <w:r>
              <w:rPr>
                <w:rFonts w:ascii="Arial" w:cs="Arial" w:eastAsia="Arial" w:hAnsi="Arial"/>
              </w:rPr>
              <w:t xml:space="preserve"/>
            </w:r>
          </w:p>
          <w:p>
            <w:pPr>
              <w:pStyle w:val="Heading3"/>
              <w:spacing w:after="100" w:before="200"/>
            </w:pPr>
            <w:r>
              <w:rPr>
                <w:rFonts w:ascii="Arial" w:cs="Arial" w:eastAsia="Arial" w:hAnsi="Arial"/>
                <w:b/>
                <w:bCs/>
                <w:color w:val="475569"/>
                <w:sz w:val="20"/>
                <w:szCs w:val="20"/>
              </w:rPr>
              <w:t xml:space="preserve">Connector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connector_type value</w:t>
                  </w:r>
                </w:p>
              </w:tc>
              <w:tc>
                <w:tcPr>
                  <w:tcW w:type="dxa" w:w="2059"/>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Physical connector</w:t>
                  </w:r>
                </w:p>
              </w:tc>
              <w:tc>
                <w:tcPr>
                  <w:tcW w:type="dxa" w:w="4680"/>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Typical vehicles</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CCS2</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CCS Combo 2</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Nexon EV, ZS EV, Tiago EV, most new 4W</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Type2</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Mennekes / IEC</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AC charging, most 4-wheelers</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CHAdeMO</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CHAdeMO</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Older imports, some Kia / Hyundai</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GBT</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GB/T</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BYD, some Chinese EVs</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BharatAC</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Bharat AC-001</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3-wheelers, 2-wheelers (15A socket)</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BharatDC</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Bharat DC-001</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3-wheelers DC fast charge</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ThreePin</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3-pin 5A/15A</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2-wheelers, basic slow charging</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Type1</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SAE J1772</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Older American/Japanese imports</w:t>
                  </w:r>
                </w:p>
              </w:tc>
            </w:tr>
          </w:tbl>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9488" w:val="clear"/>
            <w:tcMar>
              <w:top w:type="dxa" w:w="80"/>
              <w:left w:type="dxa" w:w="60"/>
              <w:bottom w:type="dxa" w:w="80"/>
              <w:right w:type="dxa" w:w="60"/>
            </w:tcMar>
            <w:vAlign w:val="center"/>
          </w:tcPr>
          <w:p>
            <w:pPr>
              <w:spacing w:after="0"/>
              <w:jc w:val="center"/>
            </w:pPr>
            <w:r>
              <w:rPr>
                <w:rFonts w:ascii="Arial" w:cs="Arial" w:eastAsia="Arial" w:hAnsi="Arial"/>
                <w:b/>
                <w:bCs/>
                <w:color w:val="FFFFFF"/>
                <w:sz w:val="24"/>
                <w:szCs w:val="24"/>
              </w:rPr>
              <w:t xml:space="preserve">4</w:t>
            </w:r>
          </w:p>
        </w:tc>
        <w:tc>
          <w:tcPr>
            <w:tcW w:type="dxa" w:w="8640"/>
            <w:tcBorders>
              <w:top w:val="single" w:color="CBD5E1" w:sz="4"/>
              <w:left w:val="single" w:color="0D9488" w:sz="12"/>
              <w:bottom w:val="single" w:color="CBD5E1" w:sz="4"/>
              <w:right w:val="single" w:color="CBD5E1" w:sz="4"/>
            </w:tcBorders>
            <w:shd w:fill="F1F5F9" w:val="clear"/>
            <w:tcMar>
              <w:top w:type="dxa" w:w="80"/>
              <w:left w:type="dxa" w:w="140"/>
              <w:bottom w:type="dxa" w:w="80"/>
              <w:right w:type="dxa" w:w="120"/>
            </w:tcMar>
          </w:tcPr>
          <w:p>
            <w:pPr>
              <w:spacing w:after="80"/>
            </w:pPr>
            <w:r>
              <w:rPr>
                <w:rFonts w:ascii="Arial" w:cs="Arial" w:eastAsia="Arial" w:hAnsi="Arial"/>
                <w:b/>
                <w:bCs/>
                <w:color w:val="0A1628"/>
                <w:sz w:val="21"/>
                <w:szCs w:val="21"/>
              </w:rPr>
              <w:t xml:space="preserve">Add charger_config (legacy fallback)</w:t>
            </w:r>
          </w:p>
          <w:p>
            <w:pPr>
              <w:spacing w:after="120"/>
            </w:pPr>
            <w:r>
              <w:rPr>
                <w:rFonts w:ascii="Arial" w:cs="Arial" w:eastAsia="Arial" w:hAnsi="Arial"/>
                <w:sz w:val="20"/>
                <w:szCs w:val="20"/>
              </w:rPr>
              <w:t xml:space="preserve">This table is used as a fallback by older API paths. Add one row per charger (not per connector):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INSERT INTO charger_config (</w:t>
                  </w:r>
                </w:p>
                <w:p>
                  <w:pPr>
                    <w:spacing w:after="40"/>
                  </w:pPr>
                  <w:r>
                    <w:rPr>
                      <w:rFonts w:ascii="Courier New" w:cs="Courier New" w:eastAsia="Courier New" w:hAnsi="Courier New"/>
                      <w:color w:val="22D3EE"/>
                      <w:sz w:val="18"/>
                      <w:szCs w:val="18"/>
                    </w:rPr>
                    <w:t xml:space="preserve">  charge_box_id, max_power_w, power_type</w:t>
                  </w:r>
                </w:p>
                <w:p>
                  <w:pPr>
                    <w:spacing w:after="40"/>
                  </w:pPr>
                  <w:r>
                    <w:rPr>
                      <w:rFonts w:ascii="Courier New" w:cs="Courier New" w:eastAsia="Courier New" w:hAnsi="Courier New"/>
                      <w:color w:val="22D3EE"/>
                      <w:sz w:val="18"/>
                      <w:szCs w:val="18"/>
                    </w:rPr>
                    <w:t xml:space="preserve">) VALUES (</w:t>
                  </w:r>
                </w:p>
                <w:p>
                  <w:pPr>
                    <w:spacing w:after="40"/>
                  </w:pPr>
                  <w:r>
                    <w:rPr>
                      <w:rFonts w:ascii="Courier New" w:cs="Courier New" w:eastAsia="Courier New" w:hAnsi="Courier New"/>
                      <w:color w:val="22D3EE"/>
                      <w:sz w:val="18"/>
                      <w:szCs w:val="18"/>
                    </w:rPr>
                    <w:t xml:space="preserve">  'CS-DC50K-PUN-001', 50000, 'DC'</w:t>
                  </w:r>
                </w:p>
                <w:p>
                  <w:pPr>
                    <w:spacing w:after="40"/>
                  </w:pPr>
                  <w:r>
                    <w:rPr>
                      <w:rFonts w:ascii="Courier New" w:cs="Courier New" w:eastAsia="Courier New" w:hAnsi="Courier New"/>
                      <w:color w:val="22D3EE"/>
                      <w:sz w:val="18"/>
                      <w:szCs w:val="18"/>
                    </w:rPr>
                    <w:t xml:space="preserve">)</w:t>
                  </w:r>
                </w:p>
                <w:p>
                  <w:pPr>
                    <w:spacing w:after="40"/>
                  </w:pPr>
                  <w:r>
                    <w:rPr>
                      <w:rFonts w:ascii="Courier New" w:cs="Courier New" w:eastAsia="Courier New" w:hAnsi="Courier New"/>
                      <w:color w:val="22D3EE"/>
                      <w:sz w:val="18"/>
                      <w:szCs w:val="18"/>
                    </w:rPr>
                    <w:t xml:space="preserve">ON DUPLICATE KEY UPDATE</w:t>
                  </w:r>
                </w:p>
                <w:p>
                  <w:pPr>
                    <w:spacing w:after="40"/>
                  </w:pPr>
                  <w:r>
                    <w:rPr>
                      <w:rFonts w:ascii="Courier New" w:cs="Courier New" w:eastAsia="Courier New" w:hAnsi="Courier New"/>
                      <w:color w:val="22D3EE"/>
                      <w:sz w:val="18"/>
                      <w:szCs w:val="18"/>
                    </w:rPr>
                    <w:t xml:space="preserve">  max_power_w = VALUES(max_power_w),</w:t>
                  </w:r>
                </w:p>
                <w:p>
                  <w:pPr>
                    <w:spacing w:after="40"/>
                  </w:pPr>
                  <w:r>
                    <w:rPr>
                      <w:rFonts w:ascii="Courier New" w:cs="Courier New" w:eastAsia="Courier New" w:hAnsi="Courier New"/>
                      <w:color w:val="22D3EE"/>
                      <w:sz w:val="18"/>
                      <w:szCs w:val="18"/>
                    </w:rPr>
                    <w:t xml:space="preserve">  power_type  = VALUES(power_type);</w:t>
                  </w:r>
                </w:p>
              </w:tc>
            </w:tr>
          </w:tbl>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9488" w:val="clear"/>
            <w:tcMar>
              <w:top w:type="dxa" w:w="80"/>
              <w:left w:type="dxa" w:w="60"/>
              <w:bottom w:type="dxa" w:w="80"/>
              <w:right w:type="dxa" w:w="60"/>
            </w:tcMar>
            <w:vAlign w:val="center"/>
          </w:tcPr>
          <w:p>
            <w:pPr>
              <w:spacing w:after="0"/>
              <w:jc w:val="center"/>
            </w:pPr>
            <w:r>
              <w:rPr>
                <w:rFonts w:ascii="Arial" w:cs="Arial" w:eastAsia="Arial" w:hAnsi="Arial"/>
                <w:b/>
                <w:bCs/>
                <w:color w:val="FFFFFF"/>
                <w:sz w:val="24"/>
                <w:szCs w:val="24"/>
              </w:rPr>
              <w:t xml:space="preserve">5</w:t>
            </w:r>
          </w:p>
        </w:tc>
        <w:tc>
          <w:tcPr>
            <w:tcW w:type="dxa" w:w="8640"/>
            <w:tcBorders>
              <w:top w:val="single" w:color="CBD5E1" w:sz="4"/>
              <w:left w:val="single" w:color="0D9488" w:sz="12"/>
              <w:bottom w:val="single" w:color="CBD5E1" w:sz="4"/>
              <w:right w:val="single" w:color="CBD5E1" w:sz="4"/>
            </w:tcBorders>
            <w:shd w:fill="F1F5F9" w:val="clear"/>
            <w:tcMar>
              <w:top w:type="dxa" w:w="80"/>
              <w:left w:type="dxa" w:w="140"/>
              <w:bottom w:type="dxa" w:w="80"/>
              <w:right w:type="dxa" w:w="120"/>
            </w:tcMar>
          </w:tcPr>
          <w:p>
            <w:pPr>
              <w:spacing w:after="80"/>
            </w:pPr>
            <w:r>
              <w:rPr>
                <w:rFonts w:ascii="Arial" w:cs="Arial" w:eastAsia="Arial" w:hAnsi="Arial"/>
                <w:b/>
                <w:bCs/>
                <w:color w:val="0A1628"/>
                <w:sz w:val="21"/>
                <w:szCs w:val="21"/>
              </w:rPr>
              <w:t xml:space="preserve">Add pricing (see Pricing Document for full reference)</w:t>
            </w:r>
          </w:p>
          <w:p>
            <w:pPr>
              <w:spacing w:after="120"/>
            </w:pPr>
            <w:r>
              <w:rPr>
                <w:rFonts w:ascii="Arial" w:cs="Arial" w:eastAsia="Arial" w:hAnsi="Arial"/>
                <w:sz w:val="20"/>
                <w:szCs w:val="20"/>
              </w:rPr>
              <w:t xml:space="preserve">Every charger must have at least one active pricing row. Without pricing the charger will show on the map but sessions cannot be costed. See the companion document  "Add / Update Pricing"  for all pricing models.</w:t>
            </w:r>
          </w:p>
          <w:p>
            <w:pPr>
              <w:spacing w:after="80"/>
            </w:pPr>
            <w:r>
              <w:rPr>
                <w:rFonts w:ascii="Arial" w:cs="Arial" w:eastAsia="Arial" w:hAnsi="Arial"/>
              </w:rPr>
              <w:t xml:space="preserve"/>
            </w:r>
          </w:p>
          <w:p>
            <w:pPr>
              <w:spacing w:after="120"/>
            </w:pPr>
            <w:r>
              <w:rPr>
                <w:rFonts w:ascii="Arial" w:cs="Arial" w:eastAsia="Arial" w:hAnsi="Arial"/>
                <w:sz w:val="20"/>
                <w:szCs w:val="20"/>
              </w:rPr>
              <w:t xml:space="preserve">Minimum required — simple per_kwh example: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INSERT INTO charger_pricing (</w:t>
                  </w:r>
                </w:p>
                <w:p>
                  <w:pPr>
                    <w:spacing w:after="40"/>
                  </w:pPr>
                  <w:r>
                    <w:rPr>
                      <w:rFonts w:ascii="Courier New" w:cs="Courier New" w:eastAsia="Courier New" w:hAnsi="Courier New"/>
                      <w:color w:val="22D3EE"/>
                      <w:sz w:val="18"/>
                      <w:szCs w:val="18"/>
                    </w:rPr>
                    <w:t xml:space="preserve">  charge_box_id, connector_id, pricing_model,</w:t>
                  </w:r>
                </w:p>
                <w:p>
                  <w:pPr>
                    <w:spacing w:after="40"/>
                  </w:pPr>
                  <w:r>
                    <w:rPr>
                      <w:rFonts w:ascii="Courier New" w:cs="Courier New" w:eastAsia="Courier New" w:hAnsi="Courier New"/>
                      <w:color w:val="22D3EE"/>
                      <w:sz w:val="18"/>
                      <w:szCs w:val="18"/>
                    </w:rPr>
                    <w:t xml:space="preserve">  rate_per_kwh, session_fee, is_active, valid_from</w:t>
                  </w:r>
                </w:p>
                <w:p>
                  <w:pPr>
                    <w:spacing w:after="40"/>
                  </w:pPr>
                  <w:r>
                    <w:rPr>
                      <w:rFonts w:ascii="Courier New" w:cs="Courier New" w:eastAsia="Courier New" w:hAnsi="Courier New"/>
                      <w:color w:val="22D3EE"/>
                      <w:sz w:val="18"/>
                      <w:szCs w:val="18"/>
                    </w:rPr>
                    <w:t xml:space="preserve">) VALUES (</w:t>
                  </w:r>
                </w:p>
                <w:p>
                  <w:pPr>
                    <w:spacing w:after="40"/>
                  </w:pPr>
                  <w:r>
                    <w:rPr>
                      <w:rFonts w:ascii="Courier New" w:cs="Courier New" w:eastAsia="Courier New" w:hAnsi="Courier New"/>
                      <w:color w:val="22D3EE"/>
                      <w:sz w:val="18"/>
                      <w:szCs w:val="18"/>
                    </w:rPr>
                    <w:t xml:space="preserve">  'CS-DC50K-PUN-001', NULL, 'per_kwh',</w:t>
                  </w:r>
                </w:p>
                <w:p>
                  <w:pPr>
                    <w:spacing w:after="40"/>
                  </w:pPr>
                  <w:r>
                    <w:rPr>
                      <w:rFonts w:ascii="Courier New" w:cs="Courier New" w:eastAsia="Courier New" w:hAnsi="Courier New"/>
                      <w:color w:val="22D3EE"/>
                      <w:sz w:val="18"/>
                      <w:szCs w:val="18"/>
                    </w:rPr>
                    <w:t xml:space="preserve">   14.00, 25.00, 1, NOW()</w:t>
                  </w:r>
                </w:p>
                <w:p>
                  <w:pPr>
                    <w:spacing w:after="40"/>
                  </w:pPr>
                  <w:r>
                    <w:rPr>
                      <w:rFonts w:ascii="Courier New" w:cs="Courier New" w:eastAsia="Courier New" w:hAnsi="Courier New"/>
                      <w:color w:val="22D3EE"/>
                      <w:sz w:val="18"/>
                      <w:szCs w:val="18"/>
                    </w:rPr>
                    <w:t xml:space="preserve">);</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16"/>
                    <w:bottom w:val="single" w:color="3B82F6" w:sz="4"/>
                    <w:right w:val="single" w:color="3B82F6" w:sz="4"/>
                  </w:tcBorders>
                  <w:shd w:fill="EFF6FF" w:val="clear"/>
                  <w:tcMar>
                    <w:top w:type="dxa" w:w="100"/>
                    <w:left w:type="dxa" w:w="160"/>
                    <w:bottom w:type="dxa" w:w="100"/>
                    <w:right w:type="dxa" w:w="160"/>
                  </w:tcMar>
                </w:tcPr>
                <w:p>
                  <w:pPr>
                    <w:spacing w:after="60"/>
                  </w:pPr>
                  <w:r>
                    <w:rPr>
                      <w:rFonts w:ascii="Arial" w:cs="Arial" w:eastAsia="Arial" w:hAnsi="Arial"/>
                      <w:b/>
                      <w:bCs/>
                      <w:sz w:val="20"/>
                      <w:szCs w:val="20"/>
                    </w:rPr>
                    <w:t xml:space="preserve">connector_id = NULL </w:t>
                  </w:r>
                  <w:r>
                    <w:rPr>
                      <w:rFonts w:ascii="Arial" w:cs="Arial" w:eastAsia="Arial" w:hAnsi="Arial"/>
                      <w:sz w:val="20"/>
                      <w:szCs w:val="20"/>
                    </w:rPr>
                    <w:t xml:space="preserve">means the pricing applies to all connectors on this charger. </w:t>
                  </w:r>
                </w:p>
                <w:p>
                  <w:pPr>
                    <w:spacing w:after="60"/>
                  </w:pPr>
                  <w:r>
                    <w:rPr>
                      <w:rFonts w:ascii="Arial" w:cs="Arial" w:eastAsia="Arial" w:hAnsi="Arial"/>
                      <w:sz w:val="20"/>
                      <w:szCs w:val="20"/>
                    </w:rPr>
                    <w:t xml:space="preserve">Set a specific connector_id to override pricing for one connector only.</w:t>
                  </w:r>
                </w:p>
              </w:tc>
            </w:tr>
          </w:tbl>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9488" w:val="clear"/>
            <w:tcMar>
              <w:top w:type="dxa" w:w="80"/>
              <w:left w:type="dxa" w:w="60"/>
              <w:bottom w:type="dxa" w:w="80"/>
              <w:right w:type="dxa" w:w="60"/>
            </w:tcMar>
            <w:vAlign w:val="center"/>
          </w:tcPr>
          <w:p>
            <w:pPr>
              <w:spacing w:after="0"/>
              <w:jc w:val="center"/>
            </w:pPr>
            <w:r>
              <w:rPr>
                <w:rFonts w:ascii="Arial" w:cs="Arial" w:eastAsia="Arial" w:hAnsi="Arial"/>
                <w:b/>
                <w:bCs/>
                <w:color w:val="FFFFFF"/>
                <w:sz w:val="24"/>
                <w:szCs w:val="24"/>
              </w:rPr>
              <w:t xml:space="preserve">6</w:t>
            </w:r>
          </w:p>
        </w:tc>
        <w:tc>
          <w:tcPr>
            <w:tcW w:type="dxa" w:w="8640"/>
            <w:tcBorders>
              <w:top w:val="single" w:color="CBD5E1" w:sz="4"/>
              <w:left w:val="single" w:color="0D9488" w:sz="12"/>
              <w:bottom w:val="single" w:color="CBD5E1" w:sz="4"/>
              <w:right w:val="single" w:color="CBD5E1" w:sz="4"/>
            </w:tcBorders>
            <w:shd w:fill="F1F5F9" w:val="clear"/>
            <w:tcMar>
              <w:top w:type="dxa" w:w="80"/>
              <w:left w:type="dxa" w:w="140"/>
              <w:bottom w:type="dxa" w:w="80"/>
              <w:right w:type="dxa" w:w="120"/>
            </w:tcMar>
          </w:tcPr>
          <w:p>
            <w:pPr>
              <w:spacing w:after="80"/>
            </w:pPr>
            <w:r>
              <w:rPr>
                <w:rFonts w:ascii="Arial" w:cs="Arial" w:eastAsia="Arial" w:hAnsi="Arial"/>
                <w:b/>
                <w:bCs/>
                <w:color w:val="0A1628"/>
                <w:sz w:val="21"/>
                <w:szCs w:val="21"/>
              </w:rPr>
              <w:t xml:space="preserve">Invalidate server-side caches</w:t>
            </w:r>
          </w:p>
          <w:p>
            <w:pPr>
              <w:spacing w:after="120"/>
            </w:pPr>
            <w:r>
              <w:rPr>
                <w:rFonts w:ascii="Arial" w:cs="Arial" w:eastAsia="Arial" w:hAnsi="Arial"/>
                <w:sz w:val="20"/>
                <w:szCs w:val="20"/>
              </w:rPr>
              <w:t xml:space="preserve">The charger list is cached in memory for 10 minutes (charger_pricing) and 30 minutes (charger_config). Restart the backend to clear immediately: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ssh root@136.113.7.146</w:t>
                  </w:r>
                </w:p>
                <w:p>
                  <w:pPr>
                    <w:spacing w:after="40"/>
                  </w:pPr>
                  <w:r>
                    <w:rPr>
                      <w:rFonts w:ascii="Courier New" w:cs="Courier New" w:eastAsia="Courier New" w:hAnsi="Courier New"/>
                      <w:color w:val="22D3EE"/>
                      <w:sz w:val="18"/>
                      <w:szCs w:val="18"/>
                    </w:rPr>
                    <w:t xml:space="preserve">cd /build/VoltStartEV_Backend</w:t>
                  </w:r>
                </w:p>
                <w:p>
                  <w:pPr>
                    <w:spacing w:after="40"/>
                  </w:pPr>
                  <w:r>
                    <w:rPr>
                      <w:rFonts w:ascii="Courier New" w:cs="Courier New" w:eastAsia="Courier New" w:hAnsi="Courier New"/>
                      <w:color w:val="22D3EE"/>
                      <w:sz w:val="18"/>
                      <w:szCs w:val="18"/>
                    </w:rPr>
                    <w:t xml:space="preserve">pm2 restart voltstartev</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Or if running via npm:</w:t>
                  </w:r>
                </w:p>
                <w:p>
                  <w:pPr>
                    <w:spacing w:after="40"/>
                  </w:pPr>
                  <w:r>
                    <w:rPr>
                      <w:rFonts w:ascii="Courier New" w:cs="Courier New" w:eastAsia="Courier New" w:hAnsi="Courier New"/>
                      <w:color w:val="22D3EE"/>
                      <w:sz w:val="18"/>
                      <w:szCs w:val="18"/>
                    </w:rPr>
                    <w:t xml:space="preserve">pm2 restart all</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Verify server is back:</w:t>
                  </w:r>
                </w:p>
                <w:p>
                  <w:pPr>
                    <w:spacing w:after="40"/>
                  </w:pPr>
                  <w:r>
                    <w:rPr>
                      <w:rFonts w:ascii="Courier New" w:cs="Courier New" w:eastAsia="Courier New" w:hAnsi="Courier New"/>
                      <w:color w:val="22D3EE"/>
                      <w:sz w:val="18"/>
                      <w:szCs w:val="18"/>
                    </w:rPr>
                    <w:t xml:space="preserve">curl http://136.113.7.146:3000/</w:t>
                  </w:r>
                </w:p>
              </w:tc>
            </w:tr>
          </w:tbl>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9488" w:val="clear"/>
            <w:tcMar>
              <w:top w:type="dxa" w:w="80"/>
              <w:left w:type="dxa" w:w="60"/>
              <w:bottom w:type="dxa" w:w="80"/>
              <w:right w:type="dxa" w:w="60"/>
            </w:tcMar>
            <w:vAlign w:val="center"/>
          </w:tcPr>
          <w:p>
            <w:pPr>
              <w:spacing w:after="0"/>
              <w:jc w:val="center"/>
            </w:pPr>
            <w:r>
              <w:rPr>
                <w:rFonts w:ascii="Arial" w:cs="Arial" w:eastAsia="Arial" w:hAnsi="Arial"/>
                <w:b/>
                <w:bCs/>
                <w:color w:val="FFFFFF"/>
                <w:sz w:val="24"/>
                <w:szCs w:val="24"/>
              </w:rPr>
              <w:t xml:space="preserve">7</w:t>
            </w:r>
          </w:p>
        </w:tc>
        <w:tc>
          <w:tcPr>
            <w:tcW w:type="dxa" w:w="8640"/>
            <w:tcBorders>
              <w:top w:val="single" w:color="CBD5E1" w:sz="4"/>
              <w:left w:val="single" w:color="0D9488" w:sz="12"/>
              <w:bottom w:val="single" w:color="CBD5E1" w:sz="4"/>
              <w:right w:val="single" w:color="CBD5E1" w:sz="4"/>
            </w:tcBorders>
            <w:shd w:fill="F1F5F9" w:val="clear"/>
            <w:tcMar>
              <w:top w:type="dxa" w:w="80"/>
              <w:left w:type="dxa" w:w="140"/>
              <w:bottom w:type="dxa" w:w="80"/>
              <w:right w:type="dxa" w:w="120"/>
            </w:tcMar>
          </w:tcPr>
          <w:p>
            <w:pPr>
              <w:spacing w:after="80"/>
            </w:pPr>
            <w:r>
              <w:rPr>
                <w:rFonts w:ascii="Arial" w:cs="Arial" w:eastAsia="Arial" w:hAnsi="Arial"/>
                <w:b/>
                <w:bCs/>
                <w:color w:val="0A1628"/>
                <w:sz w:val="21"/>
                <w:szCs w:val="21"/>
              </w:rPr>
              <w:t xml:space="preserve">Verify end-to-end in mobile app</w:t>
            </w:r>
          </w:p>
          <w:p>
            <w:pPr>
              <w:pStyle w:val="ListParagraph"/>
              <w:numPr>
                <w:ilvl w:val="0"/>
                <w:numId w:val="2"/>
              </w:numPr>
              <w:spacing w:after="80"/>
            </w:pPr>
            <w:r>
              <w:rPr>
                <w:rFonts w:ascii="Arial" w:cs="Arial" w:eastAsia="Arial" w:hAnsi="Arial"/>
                <w:sz w:val="20"/>
                <w:szCs w:val="20"/>
              </w:rPr>
              <w:t xml:space="preserve">Open VoltStartEV app</w:t>
            </w:r>
          </w:p>
          <w:p>
            <w:pPr>
              <w:pStyle w:val="ListParagraph"/>
              <w:numPr>
                <w:ilvl w:val="0"/>
                <w:numId w:val="2"/>
              </w:numPr>
              <w:spacing w:after="80"/>
            </w:pPr>
            <w:r>
              <w:rPr>
                <w:rFonts w:ascii="Arial" w:cs="Arial" w:eastAsia="Arial" w:hAnsi="Arial"/>
                <w:sz w:val="20"/>
                <w:szCs w:val="20"/>
              </w:rPr>
              <w:t xml:space="preserve">Pull down on map to refresh charger list</w:t>
            </w:r>
          </w:p>
          <w:p>
            <w:pPr>
              <w:pStyle w:val="ListParagraph"/>
              <w:numPr>
                <w:ilvl w:val="0"/>
                <w:numId w:val="2"/>
              </w:numPr>
              <w:spacing w:after="80"/>
            </w:pPr>
            <w:r>
              <w:rPr>
                <w:rFonts w:ascii="Arial" w:cs="Arial" w:eastAsia="Arial" w:hAnsi="Arial"/>
                <w:sz w:val="20"/>
                <w:szCs w:val="20"/>
              </w:rPr>
              <w:t xml:space="preserve">New charger marker appears on map at correct location</w:t>
            </w:r>
          </w:p>
          <w:p>
            <w:pPr>
              <w:pStyle w:val="ListParagraph"/>
              <w:numPr>
                <w:ilvl w:val="0"/>
                <w:numId w:val="2"/>
              </w:numPr>
              <w:spacing w:after="80"/>
            </w:pPr>
            <w:r>
              <w:rPr>
                <w:rFonts w:ascii="Arial" w:cs="Arial" w:eastAsia="Arial" w:hAnsi="Arial"/>
                <w:sz w:val="20"/>
                <w:szCs w:val="20"/>
              </w:rPr>
              <w:t xml:space="preserve">Tap marker — modal shows correct connector types and pricing</w:t>
            </w:r>
          </w:p>
          <w:p>
            <w:pPr>
              <w:pStyle w:val="ListParagraph"/>
              <w:numPr>
                <w:ilvl w:val="0"/>
                <w:numId w:val="2"/>
              </w:numPr>
              <w:spacing w:after="80"/>
            </w:pPr>
            <w:r>
              <w:rPr>
                <w:rFonts w:ascii="Arial" w:cs="Arial" w:eastAsia="Arial" w:hAnsi="Arial"/>
                <w:sz w:val="20"/>
                <w:szCs w:val="20"/>
              </w:rPr>
              <w:t xml:space="preserve">Select connector — pricing estimate calculates correctly</w:t>
            </w:r>
          </w:p>
          <w:p>
            <w:pPr>
              <w:pStyle w:val="ListParagraph"/>
              <w:numPr>
                <w:ilvl w:val="0"/>
                <w:numId w:val="2"/>
              </w:numPr>
              <w:spacing w:after="80"/>
            </w:pPr>
            <w:r>
              <w:rPr>
                <w:rFonts w:ascii="Arial" w:cs="Arial" w:eastAsia="Arial" w:hAnsi="Arial"/>
                <w:sz w:val="20"/>
                <w:szCs w:val="20"/>
              </w:rPr>
              <w:t xml:space="preserve">Start test session with qatest001 / QATEST001</w:t>
            </w:r>
          </w:p>
          <w:p>
            <w:pPr>
              <w:pStyle w:val="ListParagraph"/>
              <w:numPr>
                <w:ilvl w:val="0"/>
                <w:numId w:val="2"/>
              </w:numPr>
              <w:spacing w:after="80"/>
            </w:pPr>
            <w:r>
              <w:rPr>
                <w:rFonts w:ascii="Arial" w:cs="Arial" w:eastAsia="Arial" w:hAnsi="Arial"/>
                <w:sz w:val="20"/>
                <w:szCs w:val="20"/>
              </w:rPr>
              <w:t xml:space="preserve">Session screen shows live telemetry within 15 seconds</w:t>
            </w:r>
          </w:p>
          <w:p>
            <w:pPr>
              <w:pStyle w:val="ListParagraph"/>
              <w:numPr>
                <w:ilvl w:val="0"/>
                <w:numId w:val="2"/>
              </w:numPr>
              <w:spacing w:after="80"/>
            </w:pPr>
            <w:r>
              <w:rPr>
                <w:rFonts w:ascii="Arial" w:cs="Arial" w:eastAsia="Arial" w:hAnsi="Arial"/>
                <w:sz w:val="20"/>
                <w:szCs w:val="20"/>
              </w:rPr>
              <w:t xml:space="preserve">Stop session — final cost appears in History screen</w:t>
            </w:r>
          </w:p>
          <w:p>
            <w:pPr>
              <w:pStyle w:val="ListParagraph"/>
              <w:numPr>
                <w:ilvl w:val="0"/>
                <w:numId w:val="2"/>
              </w:numPr>
              <w:spacing w:after="80"/>
            </w:pPr>
            <w:r>
              <w:rPr>
                <w:rFonts w:ascii="Arial" w:cs="Arial" w:eastAsia="Arial" w:hAnsi="Arial"/>
                <w:sz w:val="20"/>
                <w:szCs w:val="20"/>
              </w:rPr>
              <w:t xml:space="preserve">Wallet balance reduced by correct amount</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16"/>
              <w:bottom w:val="single" w:color="059669" w:sz="4"/>
              <w:right w:val="single" w:color="059669" w:sz="4"/>
            </w:tcBorders>
            <w:shd w:fill="F0FDF4" w:val="clear"/>
            <w:tcMar>
              <w:top w:type="dxa" w:w="100"/>
              <w:left w:type="dxa" w:w="160"/>
              <w:bottom w:type="dxa" w:w="100"/>
              <w:right w:type="dxa" w:w="160"/>
            </w:tcMar>
          </w:tcPr>
          <w:p>
            <w:pPr>
              <w:spacing w:after="60"/>
            </w:pPr>
            <w:r>
              <w:rPr>
                <w:rFonts w:ascii="Arial" w:cs="Arial" w:eastAsia="Arial" w:hAnsi="Arial"/>
                <w:b/>
                <w:bCs/>
                <w:color w:val="059669"/>
                <w:sz w:val="20"/>
                <w:szCs w:val="20"/>
              </w:rPr>
              <w:t xml:space="preserve">✅  Charger is live </w:t>
            </w:r>
            <w:r>
              <w:rPr>
                <w:rFonts w:ascii="Arial" w:cs="Arial" w:eastAsia="Arial" w:hAnsi="Arial"/>
                <w:sz w:val="20"/>
                <w:szCs w:val="20"/>
              </w:rPr>
              <w:t xml:space="preserve">when all 8 checks in Step 7 pass. Log the charger ID and date in the network register.</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4.  Troubleshooting</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Problem</w:t>
            </w:r>
          </w:p>
        </w:tc>
        <w:tc>
          <w:tcPr>
            <w:tcW w:type="dxa" w:w="2059"/>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Likely cause</w:t>
            </w:r>
          </w:p>
        </w:tc>
        <w:tc>
          <w:tcPr>
            <w:tcW w:type="dxa" w:w="4680"/>
            <w:tcBorders>
              <w:top w:val="single" w:color="0D9488" w:sz="4"/>
              <w:left w:val="single" w:color="0D9488" w:sz="4"/>
              <w:bottom w:val="single" w:color="0D9488" w:sz="4"/>
              <w:right w:val="single" w:color="0D9488" w:sz="4"/>
            </w:tcBorders>
            <w:shd w:fill="0D9488" w:val="clear"/>
            <w:tcMar>
              <w:top w:type="dxa" w:w="100"/>
              <w:left w:type="dxa" w:w="100"/>
              <w:bottom w:type="dxa" w:w="100"/>
              <w:right w:type="dxa" w:w="100"/>
            </w:tcMar>
          </w:tcPr>
          <w:p>
            <w:pPr>
              <w:spacing w:after="0"/>
            </w:pPr>
            <w:r>
              <w:rPr>
                <w:rFonts w:ascii="Arial" w:cs="Arial" w:eastAsia="Arial" w:hAnsi="Arial"/>
                <w:b/>
                <w:bCs/>
                <w:color w:val="FFFFFF"/>
                <w:sz w:val="19"/>
                <w:szCs w:val="19"/>
              </w:rPr>
              <w:t xml:space="preserve">Fix</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Charger not appearing on map</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Missing from charger_capabilities or cache not cleared</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Check Step 3 then pm2 restart</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Status shows Unknown</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OCPP connection not established</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Check charger OCPP endpoint URL matches Step 2</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Pricing shows Contact operator</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No active row in charger_pricing</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Complete Step 5 — at least one per_kwh row required</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Start session returns Failed</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Charger not connected or tag not registered</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Check SteVe heartbeat; verify OCPP tag exists in stevedb.ocpp_tag</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costSoFar shows 0 in session</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rate_per_kwh is NULL in charging_sessions</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Pricing INSERT failed — re-run Step 5 and restart backend</w:t>
            </w:r>
          </w:p>
        </w:tc>
      </w:tr>
      <w:tr>
        <w:tc>
          <w:tcPr>
            <w:tcW w:type="dxa" w:w="2621"/>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Wrong power shown in filter</w:t>
            </w:r>
          </w:p>
        </w:tc>
        <w:tc>
          <w:tcPr>
            <w:tcW w:type="dxa" w:w="2059"/>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max_power_watts wrong in charger_capabilities</w:t>
            </w:r>
          </w:p>
        </w:tc>
        <w:tc>
          <w:tcPr>
            <w:tcW w:type="dxa" w:w="468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100"/>
            </w:tcMar>
          </w:tcPr>
          <w:p>
            <w:pPr>
              <w:spacing w:after="0"/>
            </w:pPr>
            <w:r>
              <w:rPr>
                <w:rFonts w:ascii="Arial" w:cs="Arial" w:eastAsia="Arial" w:hAnsi="Arial"/>
                <w:sz w:val="18"/>
                <w:szCs w:val="18"/>
              </w:rPr>
              <w:t xml:space="preserve">UPDATE charger_capabilities SET max_power_watts = ? WHERE charge_box_id = ?</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5.  Rollback Procedure</w:t>
      </w:r>
    </w:p>
    <w:p>
      <w:pPr>
        <w:spacing w:after="120"/>
      </w:pPr>
      <w:r>
        <w:rPr>
          <w:rFonts w:ascii="Arial" w:cs="Arial" w:eastAsia="Arial" w:hAnsi="Arial"/>
          <w:sz w:val="20"/>
          <w:szCs w:val="20"/>
        </w:rPr>
        <w:t xml:space="preserve">If the charger must be removed from the network (decommissioned, faulty, or incorrectly added):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16"/>
              <w:bottom w:val="single" w:color="D97706" w:sz="4"/>
              <w:right w:val="single" w:color="D97706" w:sz="4"/>
            </w:tcBorders>
            <w:shd w:fill="FFFBEB" w:val="clear"/>
            <w:tcMar>
              <w:top w:type="dxa" w:w="100"/>
              <w:left w:type="dxa" w:w="160"/>
              <w:bottom w:type="dxa" w:w="100"/>
              <w:right w:type="dxa" w:w="160"/>
            </w:tcMar>
          </w:tcPr>
          <w:p>
            <w:pPr>
              <w:spacing w:after="60"/>
            </w:pPr>
            <w:r>
              <w:rPr>
                <w:rFonts w:ascii="Arial" w:cs="Arial" w:eastAsia="Arial" w:hAnsi="Arial"/>
                <w:b/>
                <w:bCs/>
                <w:color w:val="D97706"/>
                <w:sz w:val="20"/>
                <w:szCs w:val="20"/>
              </w:rPr>
              <w:t xml:space="preserve">⚠️  Never hard-delete rows </w:t>
            </w:r>
            <w:r>
              <w:rPr>
                <w:rFonts w:ascii="Arial" w:cs="Arial" w:eastAsia="Arial" w:hAnsi="Arial"/>
                <w:sz w:val="20"/>
                <w:szCs w:val="20"/>
              </w:rPr>
              <w:t xml:space="preserve">from charger_pricing or charging_sessions — this breaks historical records.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4"/>
              <w:left w:val="single" w:color="1E293B" w:sz="4"/>
              <w:bottom w:val="single" w:color="1E293B" w:sz="4"/>
              <w:right w:val="single" w:color="1E293B" w:sz="4"/>
            </w:tcBorders>
            <w:shd w:fill="0F172A" w:val="clear"/>
            <w:tcMar>
              <w:top w:type="dxa" w:w="100"/>
              <w:left w:type="dxa" w:w="180"/>
              <w:bottom w:type="dxa" w:w="100"/>
              <w:right w:type="dxa" w:w="180"/>
            </w:tcMar>
          </w:tcPr>
          <w:p>
            <w:pPr>
              <w:spacing w:after="40"/>
            </w:pPr>
            <w:r>
              <w:rPr>
                <w:rFonts w:ascii="Courier New" w:cs="Courier New" w:eastAsia="Courier New" w:hAnsi="Courier New"/>
                <w:color w:val="22D3EE"/>
                <w:sz w:val="18"/>
                <w:szCs w:val="18"/>
              </w:rPr>
              <w:t xml:space="preserve">-- 1. Deactivate pricing (charger disappears from priced list)</w:t>
            </w:r>
          </w:p>
          <w:p>
            <w:pPr>
              <w:spacing w:after="40"/>
            </w:pPr>
            <w:r>
              <w:rPr>
                <w:rFonts w:ascii="Courier New" w:cs="Courier New" w:eastAsia="Courier New" w:hAnsi="Courier New"/>
                <w:color w:val="22D3EE"/>
                <w:sz w:val="18"/>
                <w:szCs w:val="18"/>
              </w:rPr>
              <w:t xml:space="preserve">UPDATE charger_pricing SET is_active = 0 WHERE charge_box_id = 'CS-DC50K-PUN-001';</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-- 2. Remove capabilities (charger disappears from map)</w:t>
            </w:r>
          </w:p>
          <w:p>
            <w:pPr>
              <w:spacing w:after="40"/>
            </w:pPr>
            <w:r>
              <w:rPr>
                <w:rFonts w:ascii="Courier New" w:cs="Courier New" w:eastAsia="Courier New" w:hAnsi="Courier New"/>
                <w:color w:val="22D3EE"/>
                <w:sz w:val="18"/>
                <w:szCs w:val="18"/>
              </w:rPr>
              <w:t xml:space="preserve">DELETE FROM charger_capabilities WHERE charge_box_id = 'CS-DC50K-PUN-001';</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-- 3. Remove config</w:t>
            </w:r>
          </w:p>
          <w:p>
            <w:pPr>
              <w:spacing w:after="40"/>
            </w:pPr>
            <w:r>
              <w:rPr>
                <w:rFonts w:ascii="Courier New" w:cs="Courier New" w:eastAsia="Courier New" w:hAnsi="Courier New"/>
                <w:color w:val="22D3EE"/>
                <w:sz w:val="18"/>
                <w:szCs w:val="18"/>
              </w:rPr>
              <w:t xml:space="preserve">DELETE FROM charger_config WHERE charge_box_id = 'CS-DC50K-PUN-001';</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-- 4. Decommission in SteVe (do NOT delete)</w:t>
            </w:r>
          </w:p>
          <w:p>
            <w:pPr>
              <w:spacing w:after="40"/>
            </w:pPr>
            <w:r>
              <w:rPr>
                <w:rFonts w:ascii="Courier New" w:cs="Courier New" w:eastAsia="Courier New" w:hAnsi="Courier New"/>
                <w:color w:val="22D3EE"/>
                <w:sz w:val="18"/>
                <w:szCs w:val="18"/>
              </w:rPr>
              <w:t xml:space="preserve">--    Navigate to SteVe admin → Charge Points → Edit → set note = "DECOMMISSIONED YYYY-MM-DD"</w:t>
            </w:r>
          </w:p>
          <w:p>
            <w:pPr>
              <w:spacing w:after="40"/>
            </w:pPr>
            <w:r>
              <w:rPr>
                <w:rFonts w:ascii="Courier New" w:cs="Courier New" w:eastAsia="Courier New" w:hAnsi="Courier New"/>
                <w:color w:val="22D3EE"/>
                <w:sz w:val="18"/>
                <w:szCs w:val="18"/>
              </w:rPr>
              <w:t xml:space="preserve"/>
            </w:r>
          </w:p>
          <w:p>
            <w:pPr>
              <w:spacing w:after="40"/>
            </w:pPr>
            <w:r>
              <w:rPr>
                <w:rFonts w:ascii="Courier New" w:cs="Courier New" w:eastAsia="Courier New" w:hAnsi="Courier New"/>
                <w:color w:val="22D3EE"/>
                <w:sz w:val="18"/>
                <w:szCs w:val="18"/>
              </w:rPr>
              <w:t xml:space="preserve">-- 5. Restart backend</w:t>
            </w:r>
          </w:p>
          <w:p>
            <w:pPr>
              <w:spacing w:after="40"/>
            </w:pPr>
            <w:r>
              <w:rPr>
                <w:rFonts w:ascii="Courier New" w:cs="Courier New" w:eastAsia="Courier New" w:hAnsi="Courier New"/>
                <w:color w:val="22D3EE"/>
                <w:sz w:val="18"/>
                <w:szCs w:val="18"/>
              </w:rPr>
              <w:t xml:space="preserve">pm2 restart voltstartev</w:t>
            </w:r>
          </w:p>
        </w:tc>
      </w:tr>
    </w:tbl>
    <w:p>
      <w:pPr>
        <w:spacing w:after="200"/>
      </w:pPr>
      <w:r>
        <w:rPr>
          <w:rFonts w:ascii="Arial" w:cs="Arial" w:eastAsia="Arial" w:hAnsi="Arial"/>
        </w:rPr>
        <w:t xml:space="preserve"/>
      </w:r>
    </w:p>
    <w:p>
      <w:pPr>
        <w:pStyle w:val="Heading1"/>
        <w:pBdr>
          <w:bottom w:val="single" w:color="0D9488" w:sz="8" w:space="4"/>
        </w:pBdr>
        <w:spacing w:after="200" w:before="360"/>
      </w:pPr>
      <w:r>
        <w:rPr>
          <w:rFonts w:ascii="Arial" w:cs="Arial" w:eastAsia="Arial" w:hAnsi="Arial"/>
          <w:b/>
          <w:bCs/>
          <w:color w:val="0A1628"/>
          <w:sz w:val="28"/>
          <w:szCs w:val="28"/>
        </w:rPr>
        <w:t xml:space="preserve">6.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Version / Date</w:t>
            </w:r>
          </w:p>
        </w:tc>
        <w:tc>
          <w:tcPr>
            <w:tcW w:type="dxa" w:w="6084"/>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Change</w:t>
            </w:r>
          </w:p>
        </w:tc>
      </w:tr>
      <w:tr>
        <w:tc>
          <w:tcPr>
            <w:tcW w:type="dxa" w:w="3276"/>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vAlign w:val="center"/>
          </w:tcPr>
          <w:p>
            <w:pPr>
              <w:spacing w:after="0"/>
            </w:pPr>
            <w:r>
              <w:rPr>
                <w:rFonts w:ascii="Arial" w:cs="Arial" w:eastAsia="Arial" w:hAnsi="Arial"/>
                <w:b/>
                <w:bCs/>
                <w:color w:val="1E293B"/>
                <w:sz w:val="19"/>
                <w:szCs w:val="19"/>
              </w:rPr>
              <w:t xml:space="preserve">v1.0 — May 2026</w:t>
            </w:r>
          </w:p>
        </w:tc>
        <w:tc>
          <w:tcPr>
            <w:tcW w:type="dxa" w:w="608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vAlign w:val="center"/>
          </w:tcPr>
          <w:p>
            <w:pPr>
              <w:spacing w:after="0"/>
            </w:pPr>
            <w:r>
              <w:rPr>
                <w:rFonts w:ascii="Arial" w:cs="Arial" w:eastAsia="Arial" w:hAnsi="Arial"/>
                <w:sz w:val="19"/>
                <w:szCs w:val="19"/>
              </w:rPr>
              <w:t xml:space="preserve">Initial document. Covers OCPP registration, capabilities, pricing, verification.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rFonts w:ascii="Arial" w:cs="Arial" w:eastAsia="Arial" w:hAnsi="Arial"/>
        <w:color w:val="475569"/>
        <w:sz w:val="16"/>
        <w:szCs w:val="16"/>
      </w:rPr>
      <w:t xml:space="preserve">VoltStartEV Confidential  |  Page </w:t>
    </w:r>
    <w:r>
      <w:rPr>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color w:val="475569"/>
        <w:sz w:val="16"/>
        <w:szCs w:val="16"/>
      </w:rPr>
      <w:fldChar w:fldCharType="begin"/>
      <w:instrText xml:space="preserve">NUMPAGES</w:instrText>
      <w:fldChar w:fldCharType="separate"/>
      <w:fldChar w:fldCharType="end"/>
    </w:r>
    <w:r>
      <w:rPr>
        <w:rFonts w:ascii="Arial" w:cs="Arial" w:eastAsia="Arial" w:hAnsi="Arial"/>
        <w:color w:val="CBD5E1"/>
        <w:sz w:val="16"/>
        <w:szCs w:val="16"/>
      </w:rPr>
      <w:t xml:space="preserve">  |  Do not distribute without authorisation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c>
        <w:tcPr>
          <w:tcW w:type="dxa" w:w="5148"/>
          <w:tcBorders>
            <w:top w:val="none" w:color="FFFFFF" w:sz="0"/>
            <w:left w:val="none" w:color="FFFFFF" w:sz="0"/>
            <w:bottom w:val="single" w:color="0D9488" w:sz="8"/>
            <w:right w:val="none" w:color="FFFFFF" w:sz="0"/>
          </w:tcBorders>
          <w:tcMar>
            <w:bottom w:type="dxa" w:w="80"/>
          </w:tcMar>
        </w:tcPr>
        <w:p>
          <w:pPr>
            <w:spacing w:after="0"/>
          </w:pPr>
          <w:r>
            <w:rPr>
              <w:rFonts w:ascii="Arial" w:cs="Arial" w:eastAsia="Arial" w:hAnsi="Arial"/>
              <w:b/>
              <w:bCs/>
              <w:color w:val="0D9488"/>
              <w:sz w:val="18"/>
              <w:szCs w:val="18"/>
            </w:rPr>
            <w:t xml:space="preserve">VoltStartEV</w:t>
          </w:r>
          <w:r>
            <w:rPr>
              <w:rFonts w:ascii="Arial" w:cs="Arial" w:eastAsia="Arial" w:hAnsi="Arial"/>
              <w:color w:val="475569"/>
              <w:sz w:val="18"/>
              <w:szCs w:val="18"/>
            </w:rPr>
            <w:t xml:space="preserve">  |  Adding a New Charger</w:t>
          </w:r>
        </w:p>
      </w:tc>
      <w:tc>
        <w:tcPr>
          <w:tcW w:type="dxa" w:w="4212"/>
          <w:tcBorders>
            <w:top w:val="none" w:color="FFFFFF" w:sz="0"/>
            <w:left w:val="none" w:color="FFFFFF" w:sz="0"/>
            <w:bottom w:val="single" w:color="0D9488" w:sz="8"/>
            <w:right w:val="none" w:color="FFFFFF" w:sz="0"/>
          </w:tcBorders>
          <w:tcMar>
            <w:bottom w:type="dxa" w:w="80"/>
          </w:tcMar>
        </w:tcPr>
        <w:p>
          <w:pPr>
            <w:spacing w:after="0"/>
            <w:jc w:val="right"/>
          </w:pPr>
          <w:r>
            <w:rPr>
              <w:rFonts w:ascii="Arial" w:cs="Arial" w:eastAsia="Arial" w:hAnsi="Arial"/>
              <w:color w:val="CBD5E1"/>
              <w:sz w:val="16"/>
              <w:szCs w:val="16"/>
            </w:rPr>
            <w:t xml:space="preserve">Operations Manual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2026-05-14T09:56:22.587Z</dcterms:created>
  <dcterms:modified xsi:type="dcterms:W3CDTF">2026-05-14T09:56:22.587Z</dcterms:modified>
</cp:coreProperties>
</file>

<file path=docProps/custom.xml><?xml version="1.0" encoding="utf-8"?>
<Properties xmlns="http://schemas.openxmlformats.org/officeDocument/2006/custom-properties" xmlns:vt="http://schemas.openxmlformats.org/officeDocument/2006/docPropsVTypes"/>
</file>