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aramond" w:cs="Garamond" w:eastAsia="Garamond" w:hAnsi="Garamond"/>
          <w:b/>
          <w:bCs/>
          <w:color w:val="003a63"/>
          <w:sz w:val="52"/>
          <w:szCs w:val="52"/>
        </w:rPr>
        <w:t xml:space="preserve">Fire &amp; Engineering Risk Profile</w:t>
      </w:r>
    </w:p>
    <w:p>
      <w:pPr>
        <w:spacing w:after="600"/>
        <w:jc w:val="center"/>
      </w:pPr>
      <w:r>
        <w:rPr>
          <w:rFonts w:ascii="Garamond" w:cs="Garamond" w:eastAsia="Garamond" w:hAnsi="Garamond"/>
          <w:color w:val="a88318"/>
          <w:sz w:val="28"/>
          <w:szCs w:val="28"/>
        </w:rPr>
        <w:t xml:space="preserve">Data Dictionary, Business Glossary &amp; Analysis Recipes</w:t>
      </w:r>
    </w:p>
    <w:p>
      <w:pPr>
        <w:pBdr>
          <w:top w:val="single" w:color="a88318" w:sz="6" w:space="8"/>
        </w:pBdr>
        <w:spacing w:after="100"/>
        <w:jc w:val="cente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003a63" w:val="clear"/>
          </w:tcPr>
          <w:p>
            <w:pPr>
              <w:spacing w:after="40" w:before="40"/>
            </w:pPr>
            <w:r>
              <w:rPr>
                <w:rFonts w:ascii="Garamond" w:cs="Garamond" w:eastAsia="Garamond" w:hAnsi="Garamond"/>
                <w:b/>
                <w:bCs/>
                <w:color w:val="ffffff"/>
                <w:sz w:val="20"/>
                <w:szCs w:val="20"/>
              </w:rPr>
              <w:t xml:space="preserve"/>
            </w:r>
          </w:p>
        </w:tc>
        <w:tc>
          <w:tcPr>
            <w:tcW w:type="dxa" w:w="6026"/>
            <w:shd w:fill="003a63" w:val="clear"/>
          </w:tcPr>
          <w:p>
            <w:pPr>
              <w:spacing w:after="40" w:before="40"/>
            </w:pPr>
            <w:r>
              <w:rPr>
                <w:rFonts w:ascii="Garamond" w:cs="Garamond" w:eastAsia="Garamond" w:hAnsi="Garamond"/>
                <w:b/>
                <w:bCs/>
                <w:color w:val="ffffff"/>
                <w:sz w:val="20"/>
                <w:szCs w:val="20"/>
              </w:rPr>
              <w:t xml:space="preserve"/>
            </w:r>
          </w:p>
        </w:tc>
      </w:tr>
      <w:tr>
        <w:tc>
          <w:tcPr>
            <w:tcW w:type="dxa" w:w="3000"/>
          </w:tcPr>
          <w:p>
            <w:pPr>
              <w:spacing w:after="40" w:before="40"/>
            </w:pPr>
            <w:r>
              <w:rPr>
                <w:rFonts w:ascii="Garamond" w:cs="Garamond" w:eastAsia="Garamond" w:hAnsi="Garamond"/>
                <w:color w:val="1f2937"/>
                <w:sz w:val="20"/>
                <w:szCs w:val="20"/>
              </w:rPr>
              <w:t xml:space="preserve">Scope</w:t>
            </w:r>
          </w:p>
        </w:tc>
        <w:tc>
          <w:tcPr>
            <w:tcW w:type="dxa" w:w="6026"/>
          </w:tcPr>
          <w:p>
            <w:pPr>
              <w:spacing w:after="40" w:before="40"/>
            </w:pPr>
            <w:r>
              <w:rPr>
                <w:rFonts w:ascii="Garamond" w:cs="Garamond" w:eastAsia="Garamond" w:hAnsi="Garamond"/>
                <w:color w:val="1f2937"/>
                <w:sz w:val="20"/>
                <w:szCs w:val="20"/>
              </w:rPr>
              <w:t xml:space="preserve">Uganda — General Insurance (Fire + Engineering)</w:t>
            </w:r>
          </w:p>
        </w:tc>
      </w:tr>
      <w:tr>
        <w:tc>
          <w:tcPr>
            <w:tcW w:type="dxa" w:w="3000"/>
            <w:shd w:fill="fafafa" w:val="clear"/>
          </w:tcPr>
          <w:p>
            <w:pPr>
              <w:spacing w:after="40" w:before="40"/>
            </w:pPr>
            <w:r>
              <w:rPr>
                <w:rFonts w:ascii="Garamond" w:cs="Garamond" w:eastAsia="Garamond" w:hAnsi="Garamond"/>
                <w:color w:val="1f2937"/>
                <w:sz w:val="20"/>
                <w:szCs w:val="20"/>
              </w:rPr>
              <w:t xml:space="preserve">Version</w:t>
            </w:r>
          </w:p>
        </w:tc>
        <w:tc>
          <w:tcPr>
            <w:tcW w:type="dxa" w:w="6026"/>
            <w:shd w:fill="fafafa" w:val="clear"/>
          </w:tcPr>
          <w:p>
            <w:pPr>
              <w:spacing w:after="40" w:before="40"/>
            </w:pPr>
            <w:r>
              <w:rPr>
                <w:rFonts w:ascii="Garamond" w:cs="Garamond" w:eastAsia="Garamond" w:hAnsi="Garamond"/>
                <w:color w:val="1f2937"/>
                <w:sz w:val="20"/>
                <w:szCs w:val="20"/>
              </w:rPr>
              <w:t xml:space="preserve">2.0</w:t>
            </w:r>
          </w:p>
        </w:tc>
      </w:tr>
      <w:tr>
        <w:tc>
          <w:tcPr>
            <w:tcW w:type="dxa" w:w="3000"/>
          </w:tcPr>
          <w:p>
            <w:pPr>
              <w:spacing w:after="40" w:before="40"/>
            </w:pPr>
            <w:r>
              <w:rPr>
                <w:rFonts w:ascii="Garamond" w:cs="Garamond" w:eastAsia="Garamond" w:hAnsi="Garamond"/>
                <w:color w:val="1f2937"/>
                <w:sz w:val="20"/>
                <w:szCs w:val="20"/>
              </w:rPr>
              <w:t xml:space="preserve">Date</w:t>
            </w:r>
          </w:p>
        </w:tc>
        <w:tc>
          <w:tcPr>
            <w:tcW w:type="dxa" w:w="6026"/>
          </w:tcPr>
          <w:p>
            <w:pPr>
              <w:spacing w:after="40" w:before="40"/>
            </w:pPr>
            <w:r>
              <w:rPr>
                <w:rFonts w:ascii="Garamond" w:cs="Garamond" w:eastAsia="Garamond" w:hAnsi="Garamond"/>
                <w:color w:val="1f2937"/>
                <w:sz w:val="20"/>
                <w:szCs w:val="20"/>
              </w:rPr>
              <w:t xml:space="preserve">September 2026</w:t>
            </w:r>
          </w:p>
        </w:tc>
      </w:tr>
      <w:tr>
        <w:tc>
          <w:tcPr>
            <w:tcW w:type="dxa" w:w="3000"/>
            <w:shd w:fill="fafafa" w:val="clear"/>
          </w:tcPr>
          <w:p>
            <w:pPr>
              <w:spacing w:after="40" w:before="40"/>
            </w:pPr>
            <w:r>
              <w:rPr>
                <w:rFonts w:ascii="Garamond" w:cs="Garamond" w:eastAsia="Garamond" w:hAnsi="Garamond"/>
                <w:color w:val="1f2937"/>
                <w:sz w:val="20"/>
                <w:szCs w:val="20"/>
              </w:rPr>
              <w:t xml:space="preserve">Owner</w:t>
            </w:r>
          </w:p>
        </w:tc>
        <w:tc>
          <w:tcPr>
            <w:tcW w:type="dxa" w:w="6026"/>
            <w:shd w:fill="fafafa" w:val="clear"/>
          </w:tcPr>
          <w:p>
            <w:pPr>
              <w:spacing w:after="40" w:before="40"/>
            </w:pPr>
            <w:r>
              <w:rPr>
                <w:rFonts w:ascii="Garamond" w:cs="Garamond" w:eastAsia="Garamond" w:hAnsi="Garamond"/>
                <w:color w:val="1f2937"/>
                <w:sz w:val="20"/>
                <w:szCs w:val="20"/>
              </w:rPr>
              <w:t xml:space="preserve">Harison Gachuru, Data &amp; Analytics</w:t>
            </w:r>
          </w:p>
        </w:tc>
      </w:tr>
      <w:tr>
        <w:tc>
          <w:tcPr>
            <w:tcW w:type="dxa" w:w="3000"/>
          </w:tcPr>
          <w:p>
            <w:pPr>
              <w:spacing w:after="40" w:before="40"/>
            </w:pPr>
            <w:r>
              <w:rPr>
                <w:rFonts w:ascii="Garamond" w:cs="Garamond" w:eastAsia="Garamond" w:hAnsi="Garamond"/>
                <w:color w:val="1f2937"/>
                <w:sz w:val="20"/>
                <w:szCs w:val="20"/>
              </w:rPr>
              <w:t xml:space="preserve">Dataset</w:t>
            </w:r>
          </w:p>
        </w:tc>
        <w:tc>
          <w:tcPr>
            <w:tcW w:type="dxa" w:w="6026"/>
          </w:tcPr>
          <w:p>
            <w:pPr>
              <w:spacing w:after="40" w:before="40"/>
            </w:pPr>
            <w:r>
              <w:rPr>
                <w:rFonts w:ascii="Garamond" w:cs="Garamond" w:eastAsia="Garamond" w:hAnsi="Garamond"/>
                <w:color w:val="1f2937"/>
                <w:sz w:val="20"/>
                <w:szCs w:val="20"/>
              </w:rPr>
              <w:t xml:space="preserve">sq_fire_eng_risk_profile_ug</w:t>
            </w:r>
          </w:p>
        </w:tc>
      </w:tr>
      <w:tr>
        <w:tc>
          <w:tcPr>
            <w:tcW w:type="dxa" w:w="3000"/>
            <w:shd w:fill="fafafa" w:val="clear"/>
          </w:tcPr>
          <w:p>
            <w:pPr>
              <w:spacing w:after="40" w:before="40"/>
            </w:pPr>
            <w:r>
              <w:rPr>
                <w:rFonts w:ascii="Garamond" w:cs="Garamond" w:eastAsia="Garamond" w:hAnsi="Garamond"/>
                <w:color w:val="1f2937"/>
                <w:sz w:val="20"/>
                <w:szCs w:val="20"/>
              </w:rPr>
              <w:t xml:space="preserve">Grain</w:t>
            </w:r>
          </w:p>
        </w:tc>
        <w:tc>
          <w:tcPr>
            <w:tcW w:type="dxa" w:w="6026"/>
            <w:shd w:fill="fafafa" w:val="clear"/>
          </w:tcPr>
          <w:p>
            <w:pPr>
              <w:spacing w:after="40" w:before="40"/>
            </w:pPr>
            <w:r>
              <w:rPr>
                <w:rFonts w:ascii="Garamond" w:cs="Garamond" w:eastAsia="Garamond" w:hAnsi="Garamond"/>
                <w:color w:val="1f2937"/>
                <w:sz w:val="20"/>
                <w:szCs w:val="20"/>
              </w:rPr>
              <w:t xml:space="preserve">(pol_pc_id, prd_ira_class_code, pol_uw_year, trx_class_code)</w:t>
            </w:r>
          </w:p>
        </w:tc>
      </w:tr>
    </w:tbl>
    <w:p>
      <w:pPr>
        <w:spacing w:before="800"/>
      </w:pPr>
    </w:p>
    <w:p>
      <w:r>
        <w:br w:type="page"/>
      </w:r>
    </w:p>
    <w:p>
      <w:pPr>
        <w:pStyle w:val="Heading1"/>
        <w:spacing w:after="120" w:before="400"/>
        <w:rPr>
          <w:rFonts w:ascii="Garamond" w:cs="Garamond" w:eastAsia="Garamond" w:hAnsi="Garamond"/>
          <w:color w:val="003a63"/>
        </w:rPr>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rPr>
          <w:rFonts w:ascii="Garamond" w:cs="Garamond" w:eastAsia="Garamond" w:hAnsi="Garamond"/>
          <w:color w:val="003a63"/>
        </w:rPr>
      </w:pPr>
      <w:r>
        <w:t xml:space="preserve">1. Overview</w:t>
      </w:r>
    </w:p>
    <w:p>
      <w:pPr>
        <w:spacing w:after="120"/>
      </w:pPr>
      <w:r>
        <w:rPr>
          <w:rFonts w:ascii="Garamond" w:cs="Garamond" w:eastAsia="Garamond" w:hAnsi="Garamond"/>
          <w:color w:val="1f2937"/>
          <w:sz w:val="22"/>
          <w:szCs w:val="22"/>
        </w:rPr>
        <w:t xml:space="preserve">This dataset provides a unified view of every fire and engineering policy in the Uganda general insurance portfolio, combining premium, claims, sum insured, and risk classification data into one analyst-facing row per policy per underwriting year per class code.</w:t>
      </w:r>
    </w:p>
    <w:p>
      <w:pPr>
        <w:spacing w:after="120"/>
      </w:pPr>
      <w:r>
        <w:rPr>
          <w:rFonts w:ascii="Garamond" w:cs="Garamond" w:eastAsia="Garamond" w:hAnsi="Garamond"/>
          <w:color w:val="1f2937"/>
          <w:sz w:val="22"/>
          <w:szCs w:val="22"/>
        </w:rPr>
        <w:t xml:space="preserve">It answers three questions: which types of properties lose money, which treaty structures carry the most exposure, and where is underwriting data quality weakest?</w:t>
      </w:r>
    </w:p>
    <w:p>
      <w:pPr>
        <w:pStyle w:val="Heading2"/>
        <w:spacing w:after="120" w:before="280"/>
        <w:rPr>
          <w:rFonts w:ascii="Garamond" w:cs="Garamond" w:eastAsia="Garamond" w:hAnsi="Garamond"/>
          <w:color w:val="003a63"/>
        </w:rPr>
      </w:pPr>
      <w:r>
        <w:t xml:space="preserve">What this dataset provides</w:t>
      </w:r>
    </w:p>
    <w:p>
      <w:pPr>
        <w:pStyle w:val="ListParagraph"/>
        <w:numPr>
          <w:ilvl w:val="0"/>
          <w:numId w:val="1"/>
        </w:numPr>
        <w:spacing w:after="60"/>
      </w:pPr>
      <w:r>
        <w:rPr>
          <w:rFonts w:ascii="Garamond" w:cs="Garamond" w:eastAsia="Garamond" w:hAnsi="Garamond"/>
          <w:b/>
          <w:bCs/>
          <w:color w:val="1f2937"/>
          <w:sz w:val="22"/>
          <w:szCs w:val="22"/>
        </w:rPr>
        <w:t xml:space="preserve">Premium</w:t>
      </w:r>
      <w:r>
        <w:rPr>
          <w:rFonts w:ascii="Garamond" w:cs="Garamond" w:eastAsia="Garamond" w:hAnsi="Garamond"/>
          <w:color w:val="1f2937"/>
          <w:sz w:val="22"/>
          <w:szCs w:val="22"/>
        </w:rPr>
        <w:t xml:space="preserve">: GWP, NWP, and RI layer premiums — by UW year and class code, enabling year-over-year trend analysis</w:t>
      </w:r>
    </w:p>
    <w:p>
      <w:pPr>
        <w:pStyle w:val="ListParagraph"/>
        <w:numPr>
          <w:ilvl w:val="0"/>
          <w:numId w:val="1"/>
        </w:numPr>
        <w:spacing w:after="60"/>
      </w:pPr>
      <w:r>
        <w:rPr>
          <w:rFonts w:ascii="Garamond" w:cs="Garamond" w:eastAsia="Garamond" w:hAnsi="Garamond"/>
          <w:b/>
          <w:bCs/>
          <w:color w:val="1f2937"/>
          <w:sz w:val="22"/>
          <w:szCs w:val="22"/>
        </w:rPr>
        <w:t xml:space="preserve">Claims</w:t>
      </w:r>
      <w:r>
        <w:rPr>
          <w:rFonts w:ascii="Garamond" w:cs="Garamond" w:eastAsia="Garamond" w:hAnsi="Garamond"/>
          <w:color w:val="1f2937"/>
          <w:sz w:val="22"/>
          <w:szCs w:val="22"/>
        </w:rPr>
        <w:t xml:space="preserve">: total UW incurred cost at the latest snapshot — paid, outstanding, and recoveries, attributed to the claim's UW year</w:t>
      </w:r>
    </w:p>
    <w:p>
      <w:pPr>
        <w:pStyle w:val="ListParagraph"/>
        <w:numPr>
          <w:ilvl w:val="0"/>
          <w:numId w:val="1"/>
        </w:numPr>
        <w:spacing w:after="60"/>
      </w:pPr>
      <w:r>
        <w:rPr>
          <w:rFonts w:ascii="Garamond" w:cs="Garamond" w:eastAsia="Garamond" w:hAnsi="Garamond"/>
          <w:b/>
          <w:bCs/>
          <w:color w:val="1f2937"/>
          <w:sz w:val="22"/>
          <w:szCs w:val="22"/>
        </w:rPr>
        <w:t xml:space="preserve">Sum insured and risk classification</w:t>
      </w:r>
      <w:r>
        <w:rPr>
          <w:rFonts w:ascii="Garamond" w:cs="Garamond" w:eastAsia="Garamond" w:hAnsi="Garamond"/>
          <w:color w:val="1f2937"/>
          <w:sz w:val="22"/>
          <w:szCs w:val="22"/>
        </w:rPr>
        <w:t xml:space="preserve">: the insured value of the property, split by RI treaty allocation, with risk class and construction class where the underwriter recorded them</w:t>
      </w:r>
    </w:p>
    <w:p>
      <w:pPr>
        <w:pStyle w:val="Heading2"/>
        <w:spacing w:after="120" w:before="280"/>
        <w:rPr>
          <w:rFonts w:ascii="Garamond" w:cs="Garamond" w:eastAsia="Garamond" w:hAnsi="Garamond"/>
          <w:color w:val="003a63"/>
        </w:rPr>
      </w:pPr>
      <w:r>
        <w:t xml:space="preserve">What this dataset does not provide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c77e20" w:sz="24"/>
              <w:bottom w:val="single" w:color="e2e8f0" w:sz="1"/>
              <w:right w:val="single" w:color="e2e8f0" w:sz="1"/>
            </w:tcBorders>
            <w:shd w:fill="fafafa" w:val="clear"/>
          </w:tcPr>
          <w:p>
            <w:pPr>
              <w:spacing w:after="40" w:before="80"/>
            </w:pPr>
            <w:r>
              <w:rPr>
                <w:rFonts w:ascii="Garamond" w:cs="Garamond" w:eastAsia="Garamond" w:hAnsi="Garamond"/>
                <w:b/>
                <w:bCs/>
                <w:color w:val="c77e20"/>
                <w:sz w:val="22"/>
                <w:szCs w:val="22"/>
              </w:rPr>
              <w:t xml:space="preserve">Scope boundaries</w:t>
            </w:r>
          </w:p>
          <w:p>
            <w:pPr>
              <w:spacing w:after="80"/>
            </w:pPr>
            <w:r>
              <w:rPr>
                <w:rFonts w:ascii="Garamond" w:cs="Garamond" w:eastAsia="Garamond" w:hAnsi="Garamond"/>
                <w:color w:val="55565a"/>
                <w:sz w:val="20"/>
                <w:szCs w:val="20"/>
              </w:rPr>
              <w:t xml:space="preserve">Financial loss ratios (earned premium basis) are available via separate views but not combined here. Per-property analysis is available via the premises bridge in BigQuery but is not yet surfaced in Domo. Survey status, industry classification, and occupancy risk level are manually maintained and not in the data warehouse.</w:t>
            </w:r>
          </w:p>
        </w:tc>
      </w:tr>
    </w:tbl>
    <w:p>
      <w:r>
        <w:br w:type="page"/>
      </w:r>
    </w:p>
    <w:p>
      <w:pPr>
        <w:pStyle w:val="Heading1"/>
        <w:spacing w:after="120" w:before="400"/>
        <w:rPr>
          <w:rFonts w:ascii="Garamond" w:cs="Garamond" w:eastAsia="Garamond" w:hAnsi="Garamond"/>
          <w:color w:val="003a63"/>
        </w:rPr>
      </w:pPr>
      <w:r>
        <w:t xml:space="preserve">2. Business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003a63" w:val="clear"/>
          </w:tcPr>
          <w:p>
            <w:pPr>
              <w:spacing w:after="40" w:before="40"/>
            </w:pPr>
            <w:r>
              <w:rPr>
                <w:rFonts w:ascii="Garamond" w:cs="Garamond" w:eastAsia="Garamond" w:hAnsi="Garamond"/>
                <w:b/>
                <w:bCs/>
                <w:color w:val="ffffff"/>
                <w:sz w:val="20"/>
                <w:szCs w:val="20"/>
              </w:rPr>
              <w:t xml:space="preserve">Term</w:t>
            </w:r>
          </w:p>
        </w:tc>
        <w:tc>
          <w:tcPr>
            <w:tcW w:type="dxa" w:w="6226"/>
            <w:shd w:fill="003a63" w:val="clear"/>
          </w:tcPr>
          <w:p>
            <w:pPr>
              <w:spacing w:after="40" w:before="40"/>
            </w:pPr>
            <w:r>
              <w:rPr>
                <w:rFonts w:ascii="Garamond" w:cs="Garamond" w:eastAsia="Garamond" w:hAnsi="Garamond"/>
                <w:b/>
                <w:bCs/>
                <w:color w:val="ffffff"/>
                <w:sz w:val="20"/>
                <w:szCs w:val="20"/>
              </w:rPr>
              <w:t xml:space="preserve">Definition</w:t>
            </w:r>
          </w:p>
        </w:tc>
      </w:tr>
      <w:tr>
        <w:tc>
          <w:tcPr>
            <w:tcW w:type="dxa" w:w="2800"/>
          </w:tcPr>
          <w:p>
            <w:pPr>
              <w:spacing w:after="40" w:before="40"/>
            </w:pPr>
            <w:r>
              <w:rPr>
                <w:rFonts w:ascii="Garamond" w:cs="Garamond" w:eastAsia="Garamond" w:hAnsi="Garamond"/>
                <w:color w:val="1f2937"/>
                <w:sz w:val="20"/>
                <w:szCs w:val="20"/>
              </w:rPr>
              <w:t xml:space="preserve">GWP</w:t>
            </w:r>
          </w:p>
        </w:tc>
        <w:tc>
          <w:tcPr>
            <w:tcW w:type="dxa" w:w="6226"/>
          </w:tcPr>
          <w:p>
            <w:pPr>
              <w:spacing w:after="40" w:before="40"/>
            </w:pPr>
            <w:r>
              <w:rPr>
                <w:rFonts w:ascii="Garamond" w:cs="Garamond" w:eastAsia="Garamond" w:hAnsi="Garamond"/>
                <w:color w:val="1f2937"/>
                <w:sz w:val="20"/>
                <w:szCs w:val="20"/>
              </w:rPr>
              <w:t xml:space="preserve">Gross Written Premium — total premium charged before reinsurance or commission deductions.</w:t>
            </w:r>
          </w:p>
        </w:tc>
      </w:tr>
      <w:tr>
        <w:tc>
          <w:tcPr>
            <w:tcW w:type="dxa" w:w="2800"/>
            <w:shd w:fill="fafafa" w:val="clear"/>
          </w:tcPr>
          <w:p>
            <w:pPr>
              <w:spacing w:after="40" w:before="40"/>
            </w:pPr>
            <w:r>
              <w:rPr>
                <w:rFonts w:ascii="Garamond" w:cs="Garamond" w:eastAsia="Garamond" w:hAnsi="Garamond"/>
                <w:color w:val="1f2937"/>
                <w:sz w:val="20"/>
                <w:szCs w:val="20"/>
              </w:rPr>
              <w:t xml:space="preserve">NWP</w:t>
            </w:r>
          </w:p>
        </w:tc>
        <w:tc>
          <w:tcPr>
            <w:tcW w:type="dxa" w:w="6226"/>
            <w:shd w:fill="fafafa" w:val="clear"/>
          </w:tcPr>
          <w:p>
            <w:pPr>
              <w:spacing w:after="40" w:before="40"/>
            </w:pPr>
            <w:r>
              <w:rPr>
                <w:rFonts w:ascii="Garamond" w:cs="Garamond" w:eastAsia="Garamond" w:hAnsi="Garamond"/>
                <w:color w:val="1f2937"/>
                <w:sz w:val="20"/>
                <w:szCs w:val="20"/>
              </w:rPr>
              <w:t xml:space="preserve">Net Written Premium — GWP minus all reinsurance cessions. The premium ICEA Lion retains on its own balance sheet.</w:t>
            </w:r>
          </w:p>
        </w:tc>
      </w:tr>
      <w:tr>
        <w:tc>
          <w:tcPr>
            <w:tcW w:type="dxa" w:w="2800"/>
          </w:tcPr>
          <w:p>
            <w:pPr>
              <w:spacing w:after="40" w:before="40"/>
            </w:pPr>
            <w:r>
              <w:rPr>
                <w:rFonts w:ascii="Garamond" w:cs="Garamond" w:eastAsia="Garamond" w:hAnsi="Garamond"/>
                <w:color w:val="1f2937"/>
                <w:sz w:val="20"/>
                <w:szCs w:val="20"/>
              </w:rPr>
              <w:t xml:space="preserve">Sum Insured (SI)</w:t>
            </w:r>
          </w:p>
        </w:tc>
        <w:tc>
          <w:tcPr>
            <w:tcW w:type="dxa" w:w="6226"/>
          </w:tcPr>
          <w:p>
            <w:pPr>
              <w:spacing w:after="40" w:before="40"/>
            </w:pPr>
            <w:r>
              <w:rPr>
                <w:rFonts w:ascii="Garamond" w:cs="Garamond" w:eastAsia="Garamond" w:hAnsi="Garamond"/>
                <w:color w:val="1f2937"/>
                <w:sz w:val="20"/>
                <w:szCs w:val="20"/>
              </w:rPr>
              <w:t xml:space="preserve">Maximum payout for a total loss. Aggregated from individual insured items (buildings, stock, plant, equipment) on the policy.</w:t>
            </w:r>
          </w:p>
        </w:tc>
      </w:tr>
      <w:tr>
        <w:tc>
          <w:tcPr>
            <w:tcW w:type="dxa" w:w="2800"/>
            <w:shd w:fill="fafafa" w:val="clear"/>
          </w:tcPr>
          <w:p>
            <w:pPr>
              <w:spacing w:after="40" w:before="40"/>
            </w:pPr>
            <w:r>
              <w:rPr>
                <w:rFonts w:ascii="Garamond" w:cs="Garamond" w:eastAsia="Garamond" w:hAnsi="Garamond"/>
                <w:color w:val="1f2937"/>
                <w:sz w:val="20"/>
                <w:szCs w:val="20"/>
              </w:rPr>
              <w:t xml:space="preserve">Adjusted SI</w:t>
            </w:r>
          </w:p>
        </w:tc>
        <w:tc>
          <w:tcPr>
            <w:tcW w:type="dxa" w:w="6226"/>
            <w:shd w:fill="fafafa" w:val="clear"/>
          </w:tcPr>
          <w:p>
            <w:pPr>
              <w:spacing w:after="40" w:before="40"/>
            </w:pPr>
            <w:r>
              <w:rPr>
                <w:rFonts w:ascii="Garamond" w:cs="Garamond" w:eastAsia="Garamond" w:hAnsi="Garamond"/>
                <w:color w:val="1f2937"/>
                <w:sz w:val="20"/>
                <w:szCs w:val="20"/>
              </w:rPr>
              <w:t xml:space="preserve">SI after co-insurance adjustment: SI × our_share / 100. Equals gross SI for 99.7% of policies.</w:t>
            </w:r>
          </w:p>
        </w:tc>
      </w:tr>
      <w:tr>
        <w:tc>
          <w:tcPr>
            <w:tcW w:type="dxa" w:w="2800"/>
          </w:tcPr>
          <w:p>
            <w:pPr>
              <w:spacing w:after="40" w:before="40"/>
            </w:pPr>
            <w:r>
              <w:rPr>
                <w:rFonts w:ascii="Garamond" w:cs="Garamond" w:eastAsia="Garamond" w:hAnsi="Garamond"/>
                <w:color w:val="1f2937"/>
                <w:sz w:val="20"/>
                <w:szCs w:val="20"/>
              </w:rPr>
              <w:t xml:space="preserve">SI Band</w:t>
            </w:r>
          </w:p>
        </w:tc>
        <w:tc>
          <w:tcPr>
            <w:tcW w:type="dxa" w:w="6226"/>
          </w:tcPr>
          <w:p>
            <w:pPr>
              <w:spacing w:after="40" w:before="40"/>
            </w:pPr>
            <w:r>
              <w:rPr>
                <w:rFonts w:ascii="Garamond" w:cs="Garamond" w:eastAsia="Garamond" w:hAnsi="Garamond"/>
                <w:color w:val="1f2937"/>
                <w:sz w:val="20"/>
                <w:szCs w:val="20"/>
              </w:rPr>
              <w:t xml:space="preserve">Categorical grouping of SI in UGX: Above 20B, 10B–20B, 5B–10B, 1B–5B, Below 1B, No SI.</w:t>
            </w:r>
          </w:p>
        </w:tc>
      </w:tr>
      <w:tr>
        <w:tc>
          <w:tcPr>
            <w:tcW w:type="dxa" w:w="2800"/>
            <w:shd w:fill="fafafa" w:val="clear"/>
          </w:tcPr>
          <w:p>
            <w:pPr>
              <w:spacing w:after="40" w:before="40"/>
            </w:pPr>
            <w:r>
              <w:rPr>
                <w:rFonts w:ascii="Garamond" w:cs="Garamond" w:eastAsia="Garamond" w:hAnsi="Garamond"/>
                <w:color w:val="1f2937"/>
                <w:sz w:val="20"/>
                <w:szCs w:val="20"/>
              </w:rPr>
              <w:t xml:space="preserve">Loss Ratio (LR)</w:t>
            </w:r>
          </w:p>
        </w:tc>
        <w:tc>
          <w:tcPr>
            <w:tcW w:type="dxa" w:w="6226"/>
            <w:shd w:fill="fafafa" w:val="clear"/>
          </w:tcPr>
          <w:p>
            <w:pPr>
              <w:spacing w:after="40" w:before="40"/>
            </w:pPr>
            <w:r>
              <w:rPr>
                <w:rFonts w:ascii="Garamond" w:cs="Garamond" w:eastAsia="Garamond" w:hAnsi="Garamond"/>
                <w:color w:val="1f2937"/>
                <w:sz w:val="20"/>
                <w:szCs w:val="20"/>
              </w:rPr>
              <w:t xml:space="preserve">Gross Incurred ÷ GWP. Below 60% is generally profitable; above 80% is typically loss-making after expenses.</w:t>
            </w:r>
          </w:p>
        </w:tc>
      </w:tr>
      <w:tr>
        <w:tc>
          <w:tcPr>
            <w:tcW w:type="dxa" w:w="2800"/>
          </w:tcPr>
          <w:p>
            <w:pPr>
              <w:spacing w:after="40" w:before="40"/>
            </w:pPr>
            <w:r>
              <w:rPr>
                <w:rFonts w:ascii="Garamond" w:cs="Garamond" w:eastAsia="Garamond" w:hAnsi="Garamond"/>
                <w:color w:val="1f2937"/>
                <w:sz w:val="20"/>
                <w:szCs w:val="20"/>
              </w:rPr>
              <w:t xml:space="preserve">Net Loss Ratio</w:t>
            </w:r>
          </w:p>
        </w:tc>
        <w:tc>
          <w:tcPr>
            <w:tcW w:type="dxa" w:w="6226"/>
          </w:tcPr>
          <w:p>
            <w:pPr>
              <w:spacing w:after="40" w:before="40"/>
            </w:pPr>
            <w:r>
              <w:rPr>
                <w:rFonts w:ascii="Garamond" w:cs="Garamond" w:eastAsia="Garamond" w:hAnsi="Garamond"/>
                <w:color w:val="1f2937"/>
                <w:sz w:val="20"/>
                <w:szCs w:val="20"/>
              </w:rPr>
              <w:t xml:space="preserve">Net Incurred ÷ NWP. Shows ICEA Lion's retained risk performance after reinsurance.</w:t>
            </w:r>
          </w:p>
        </w:tc>
      </w:tr>
      <w:tr>
        <w:tc>
          <w:tcPr>
            <w:tcW w:type="dxa" w:w="2800"/>
            <w:shd w:fill="fafafa" w:val="clear"/>
          </w:tcPr>
          <w:p>
            <w:pPr>
              <w:spacing w:after="40" w:before="40"/>
            </w:pPr>
            <w:r>
              <w:rPr>
                <w:rFonts w:ascii="Garamond" w:cs="Garamond" w:eastAsia="Garamond" w:hAnsi="Garamond"/>
                <w:color w:val="1f2937"/>
                <w:sz w:val="20"/>
                <w:szCs w:val="20"/>
              </w:rPr>
              <w:t xml:space="preserve">UW Year</w:t>
            </w:r>
          </w:p>
        </w:tc>
        <w:tc>
          <w:tcPr>
            <w:tcW w:type="dxa" w:w="6226"/>
            <w:shd w:fill="fafafa" w:val="clear"/>
          </w:tcPr>
          <w:p>
            <w:pPr>
              <w:spacing w:after="40" w:before="40"/>
            </w:pPr>
            <w:r>
              <w:rPr>
                <w:rFonts w:ascii="Garamond" w:cs="Garamond" w:eastAsia="Garamond" w:hAnsi="Garamond"/>
                <w:color w:val="1f2937"/>
                <w:sz w:val="20"/>
                <w:szCs w:val="20"/>
              </w:rPr>
              <w:t xml:space="preserve">The year the policy was written or renewed. All premium and claims are attributed to UW year regardless of when claims were reported.</w:t>
            </w:r>
          </w:p>
        </w:tc>
      </w:tr>
      <w:tr>
        <w:tc>
          <w:tcPr>
            <w:tcW w:type="dxa" w:w="2800"/>
          </w:tcPr>
          <w:p>
            <w:pPr>
              <w:spacing w:after="40" w:before="40"/>
            </w:pPr>
            <w:r>
              <w:rPr>
                <w:rFonts w:ascii="Garamond" w:cs="Garamond" w:eastAsia="Garamond" w:hAnsi="Garamond"/>
                <w:color w:val="1f2937"/>
                <w:sz w:val="20"/>
                <w:szCs w:val="20"/>
              </w:rPr>
              <w:t xml:space="preserve">Treaty Group</w:t>
            </w:r>
          </w:p>
        </w:tc>
        <w:tc>
          <w:tcPr>
            <w:tcW w:type="dxa" w:w="6226"/>
          </w:tcPr>
          <w:p>
            <w:pPr>
              <w:spacing w:after="40" w:before="40"/>
            </w:pPr>
            <w:r>
              <w:rPr>
                <w:rFonts w:ascii="Garamond" w:cs="Garamond" w:eastAsia="Garamond" w:hAnsi="Garamond"/>
                <w:color w:val="1f2937"/>
                <w:sz w:val="20"/>
                <w:szCs w:val="20"/>
              </w:rPr>
              <w:t xml:space="preserve">The RI treaty covering a class: FF01/FF02/FF03 (Fire), CAR1/CAR2 (Engineering). Each has its own retention and cession structure.</w:t>
            </w:r>
          </w:p>
        </w:tc>
      </w:tr>
      <w:tr>
        <w:tc>
          <w:tcPr>
            <w:tcW w:type="dxa" w:w="2800"/>
            <w:shd w:fill="fafafa" w:val="clear"/>
          </w:tcPr>
          <w:p>
            <w:pPr>
              <w:spacing w:after="40" w:before="40"/>
            </w:pPr>
            <w:r>
              <w:rPr>
                <w:rFonts w:ascii="Garamond" w:cs="Garamond" w:eastAsia="Garamond" w:hAnsi="Garamond"/>
                <w:color w:val="1f2937"/>
                <w:sz w:val="20"/>
                <w:szCs w:val="20"/>
              </w:rPr>
              <w:t xml:space="preserve">Risk Class</w:t>
            </w:r>
          </w:p>
        </w:tc>
        <w:tc>
          <w:tcPr>
            <w:tcW w:type="dxa" w:w="6226"/>
            <w:shd w:fill="fafafa" w:val="clear"/>
          </w:tcPr>
          <w:p>
            <w:pPr>
              <w:spacing w:after="40" w:before="40"/>
            </w:pPr>
            <w:r>
              <w:rPr>
                <w:rFonts w:ascii="Garamond" w:cs="Garamond" w:eastAsia="Garamond" w:hAnsi="Garamond"/>
                <w:color w:val="1f2937"/>
                <w:sz w:val="20"/>
                <w:szCs w:val="20"/>
              </w:rPr>
              <w:t xml:space="preserve">Hazard level (1–6) from RI placement. Populated for a minority of policies — a key DQ metric.</w:t>
            </w:r>
          </w:p>
        </w:tc>
      </w:tr>
      <w:tr>
        <w:tc>
          <w:tcPr>
            <w:tcW w:type="dxa" w:w="2800"/>
          </w:tcPr>
          <w:p>
            <w:pPr>
              <w:spacing w:after="40" w:before="40"/>
            </w:pPr>
            <w:r>
              <w:rPr>
                <w:rFonts w:ascii="Garamond" w:cs="Garamond" w:eastAsia="Garamond" w:hAnsi="Garamond"/>
                <w:color w:val="1f2937"/>
                <w:sz w:val="20"/>
                <w:szCs w:val="20"/>
              </w:rPr>
              <w:t xml:space="preserve">Construction Class</w:t>
            </w:r>
          </w:p>
        </w:tc>
        <w:tc>
          <w:tcPr>
            <w:tcW w:type="dxa" w:w="6226"/>
          </w:tcPr>
          <w:p>
            <w:pPr>
              <w:spacing w:after="40" w:before="40"/>
            </w:pPr>
            <w:r>
              <w:rPr>
                <w:rFonts w:ascii="Garamond" w:cs="Garamond" w:eastAsia="Garamond" w:hAnsi="Garamond"/>
                <w:color w:val="1f2937"/>
                <w:sz w:val="20"/>
                <w:szCs w:val="20"/>
              </w:rPr>
              <w:t xml:space="preserve">Building construction type: Class A (non-combustible), Class B (fire-resistive), Class C (combustible), Class D (highly combustible).</w:t>
            </w:r>
          </w:p>
        </w:tc>
      </w:tr>
      <w:tr>
        <w:tc>
          <w:tcPr>
            <w:tcW w:type="dxa" w:w="2800"/>
            <w:shd w:fill="fafafa" w:val="clear"/>
          </w:tcPr>
          <w:p>
            <w:pPr>
              <w:spacing w:after="40" w:before="40"/>
            </w:pPr>
            <w:r>
              <w:rPr>
                <w:rFonts w:ascii="Garamond" w:cs="Garamond" w:eastAsia="Garamond" w:hAnsi="Garamond"/>
                <w:color w:val="1f2937"/>
                <w:sz w:val="20"/>
                <w:szCs w:val="20"/>
              </w:rPr>
              <w:t xml:space="preserve">Composite Policy</w:t>
            </w:r>
          </w:p>
        </w:tc>
        <w:tc>
          <w:tcPr>
            <w:tcW w:type="dxa" w:w="6226"/>
            <w:shd w:fill="fafafa" w:val="clear"/>
          </w:tcPr>
          <w:p>
            <w:pPr>
              <w:spacing w:after="40" w:before="40"/>
            </w:pPr>
            <w:r>
              <w:rPr>
                <w:rFonts w:ascii="Garamond" w:cs="Garamond" w:eastAsia="Garamond" w:hAnsi="Garamond"/>
                <w:color w:val="1f2937"/>
                <w:sz w:val="20"/>
                <w:szCs w:val="20"/>
              </w:rPr>
              <w:t xml:space="preserve">A package covering multiple LOBs (fire + motor + terrorism). SI coverage is ~70% because the bridge only counts fire/engineering items.</w:t>
            </w:r>
          </w:p>
        </w:tc>
      </w:tr>
      <w:tr>
        <w:tc>
          <w:tcPr>
            <w:tcW w:type="dxa" w:w="2800"/>
          </w:tcPr>
          <w:p>
            <w:pPr>
              <w:spacing w:after="40" w:before="40"/>
            </w:pPr>
            <w:r>
              <w:rPr>
                <w:rFonts w:ascii="Garamond" w:cs="Garamond" w:eastAsia="Garamond" w:hAnsi="Garamond"/>
                <w:color w:val="1f2937"/>
                <w:sz w:val="20"/>
                <w:szCs w:val="20"/>
              </w:rPr>
              <w:t xml:space="preserve">Surplus Treaty</w:t>
            </w:r>
          </w:p>
        </w:tc>
        <w:tc>
          <w:tcPr>
            <w:tcW w:type="dxa" w:w="6226"/>
          </w:tcPr>
          <w:p>
            <w:pPr>
              <w:spacing w:after="40" w:before="40"/>
            </w:pPr>
            <w:r>
              <w:rPr>
                <w:rFonts w:ascii="Garamond" w:cs="Garamond" w:eastAsia="Garamond" w:hAnsi="Garamond"/>
                <w:color w:val="1f2937"/>
                <w:sz w:val="20"/>
                <w:szCs w:val="20"/>
              </w:rPr>
              <w:t xml:space="preserve">Proportional RI where the insurer cedes a percentage of SI (and premium) above retention to the reinsurer.</w:t>
            </w:r>
          </w:p>
        </w:tc>
      </w:tr>
      <w:tr>
        <w:tc>
          <w:tcPr>
            <w:tcW w:type="dxa" w:w="2800"/>
            <w:shd w:fill="fafafa" w:val="clear"/>
          </w:tcPr>
          <w:p>
            <w:pPr>
              <w:spacing w:after="40" w:before="40"/>
            </w:pPr>
            <w:r>
              <w:rPr>
                <w:rFonts w:ascii="Garamond" w:cs="Garamond" w:eastAsia="Garamond" w:hAnsi="Garamond"/>
                <w:color w:val="1f2937"/>
                <w:sz w:val="20"/>
                <w:szCs w:val="20"/>
              </w:rPr>
              <w:t xml:space="preserve">Facultative RI</w:t>
            </w:r>
          </w:p>
        </w:tc>
        <w:tc>
          <w:tcPr>
            <w:tcW w:type="dxa" w:w="6226"/>
            <w:shd w:fill="fafafa" w:val="clear"/>
          </w:tcPr>
          <w:p>
            <w:pPr>
              <w:spacing w:after="40" w:before="40"/>
            </w:pPr>
            <w:r>
              <w:rPr>
                <w:rFonts w:ascii="Garamond" w:cs="Garamond" w:eastAsia="Garamond" w:hAnsi="Garamond"/>
                <w:color w:val="1f2937"/>
                <w:sz w:val="20"/>
                <w:szCs w:val="20"/>
              </w:rPr>
              <w:t xml:space="preserve">Ad-hoc RI placed on a specific risk outside the treaty structure, for large or unusual risks.</w:t>
            </w:r>
          </w:p>
        </w:tc>
      </w:tr>
      <w:tr>
        <w:tc>
          <w:tcPr>
            <w:tcW w:type="dxa" w:w="2800"/>
          </w:tcPr>
          <w:p>
            <w:pPr>
              <w:spacing w:after="40" w:before="40"/>
            </w:pPr>
            <w:r>
              <w:rPr>
                <w:rFonts w:ascii="Garamond" w:cs="Garamond" w:eastAsia="Garamond" w:hAnsi="Garamond"/>
                <w:color w:val="1f2937"/>
                <w:sz w:val="20"/>
                <w:szCs w:val="20"/>
              </w:rPr>
              <w:t xml:space="preserve">Manual RI Placement</w:t>
            </w:r>
          </w:p>
        </w:tc>
        <w:tc>
          <w:tcPr>
            <w:tcW w:type="dxa" w:w="6226"/>
          </w:tcPr>
          <w:p>
            <w:pPr>
              <w:spacing w:after="40" w:before="40"/>
            </w:pPr>
            <w:r>
              <w:rPr>
                <w:rFonts w:ascii="Garamond" w:cs="Garamond" w:eastAsia="Garamond" w:hAnsi="Garamond"/>
                <w:color w:val="1f2937"/>
                <w:sz w:val="20"/>
                <w:szCs w:val="20"/>
              </w:rPr>
              <w:t xml:space="preserve">An RI placement entered manually by the underwriter, carrying risk class and construction class data. Distinguished from auto placements (system-generated) by the description field. The dim prefers manual placements when deduplicating.</w:t>
            </w:r>
          </w:p>
        </w:tc>
      </w:tr>
      <w:tr>
        <w:tc>
          <w:tcPr>
            <w:tcW w:type="dxa" w:w="2800"/>
            <w:shd w:fill="fafafa" w:val="clear"/>
          </w:tcPr>
          <w:p>
            <w:pPr>
              <w:spacing w:after="40" w:before="40"/>
            </w:pPr>
            <w:r>
              <w:rPr>
                <w:rFonts w:ascii="Garamond" w:cs="Garamond" w:eastAsia="Garamond" w:hAnsi="Garamond"/>
                <w:color w:val="1f2937"/>
                <w:sz w:val="20"/>
                <w:szCs w:val="20"/>
              </w:rPr>
              <w:t xml:space="preserve">Co-insurance</w:t>
            </w:r>
          </w:p>
        </w:tc>
        <w:tc>
          <w:tcPr>
            <w:tcW w:type="dxa" w:w="6226"/>
            <w:shd w:fill="fafafa" w:val="clear"/>
          </w:tcPr>
          <w:p>
            <w:pPr>
              <w:spacing w:after="40" w:before="40"/>
            </w:pPr>
            <w:r>
              <w:rPr>
                <w:rFonts w:ascii="Garamond" w:cs="Garamond" w:eastAsia="Garamond" w:hAnsi="Garamond"/>
                <w:color w:val="1f2937"/>
                <w:sz w:val="20"/>
                <w:szCs w:val="20"/>
              </w:rPr>
              <w:t xml:space="preserve">Two or more insurers sharing the same risk. pol_our_share records ICEA Lion's percentage.</w:t>
            </w:r>
          </w:p>
        </w:tc>
      </w:tr>
      <w:tr>
        <w:tc>
          <w:tcPr>
            <w:tcW w:type="dxa" w:w="2800"/>
          </w:tcPr>
          <w:p>
            <w:pPr>
              <w:spacing w:after="40" w:before="40"/>
            </w:pPr>
            <w:r>
              <w:rPr>
                <w:rFonts w:ascii="Courier New" w:cs="Courier New" w:eastAsia="Courier New" w:hAnsi="Courier New"/>
                <w:color w:val="1f2937"/>
                <w:sz w:val="18"/>
                <w:szCs w:val="18"/>
              </w:rPr>
              <w:t xml:space="preserve">pol_pc_id</w:t>
            </w:r>
          </w:p>
        </w:tc>
        <w:tc>
          <w:tcPr>
            <w:tcW w:type="dxa" w:w="6226"/>
          </w:tcPr>
          <w:p>
            <w:pPr>
              <w:spacing w:after="40" w:before="40"/>
            </w:pPr>
            <w:r>
              <w:rPr>
                <w:rFonts w:ascii="Garamond" w:cs="Garamond" w:eastAsia="Garamond" w:hAnsi="Garamond"/>
                <w:color w:val="1f2937"/>
                <w:sz w:val="20"/>
                <w:szCs w:val="20"/>
              </w:rPr>
              <w:t xml:space="preserve">Policy container — durable across renewals. Part of the grain.</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pol_uk</w:t>
            </w:r>
          </w:p>
        </w:tc>
        <w:tc>
          <w:tcPr>
            <w:tcW w:type="dxa" w:w="6226"/>
            <w:shd w:fill="fafafa" w:val="clear"/>
          </w:tcPr>
          <w:p>
            <w:pPr>
              <w:spacing w:after="40" w:before="40"/>
            </w:pPr>
            <w:r>
              <w:rPr>
                <w:rFonts w:ascii="Garamond" w:cs="Garamond" w:eastAsia="Garamond" w:hAnsi="Garamond"/>
                <w:color w:val="1f2937"/>
                <w:sz w:val="20"/>
                <w:szCs w:val="20"/>
              </w:rPr>
              <w:t xml:space="preserve">A specific policy version. The dataset picks MAX(pol_uk) per grain group to resolve dimension attributes.</w:t>
            </w:r>
          </w:p>
        </w:tc>
      </w:tr>
    </w:tbl>
    <w:p>
      <w:r>
        <w:br w:type="page"/>
      </w:r>
    </w:p>
    <w:p>
      <w:pPr>
        <w:pStyle w:val="Heading1"/>
        <w:spacing w:after="120" w:before="400"/>
        <w:rPr>
          <w:rFonts w:ascii="Garamond" w:cs="Garamond" w:eastAsia="Garamond" w:hAnsi="Garamond"/>
          <w:color w:val="003a63"/>
        </w:rPr>
      </w:pPr>
      <w:r>
        <w:t xml:space="preserve">3. Data Lineage</w:t>
      </w:r>
    </w:p>
    <w:p>
      <w:pPr>
        <w:spacing w:after="120"/>
      </w:pPr>
      <w:r>
        <w:rPr>
          <w:rFonts w:ascii="Garamond" w:cs="Garamond" w:eastAsia="Garamond" w:hAnsi="Garamond"/>
          <w:color w:val="1f2937"/>
          <w:sz w:val="22"/>
          <w:szCs w:val="22"/>
        </w:rPr>
        <w:t xml:space="preserve">The dataset draws from two layers of the BigQuery data warehouse, built from the Footprint core insurance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003a63" w:val="clear"/>
          </w:tcPr>
          <w:p>
            <w:pPr>
              <w:spacing w:after="40" w:before="40"/>
            </w:pPr>
            <w:r>
              <w:rPr>
                <w:rFonts w:ascii="Garamond" w:cs="Garamond" w:eastAsia="Garamond" w:hAnsi="Garamond"/>
                <w:b/>
                <w:bCs/>
                <w:color w:val="ffffff"/>
                <w:sz w:val="20"/>
                <w:szCs w:val="20"/>
              </w:rPr>
              <w:t xml:space="preserve">Layer</w:t>
            </w:r>
          </w:p>
        </w:tc>
        <w:tc>
          <w:tcPr>
            <w:tcW w:type="dxa" w:w="6826"/>
            <w:shd w:fill="003a63" w:val="clear"/>
          </w:tcPr>
          <w:p>
            <w:pPr>
              <w:spacing w:after="40" w:before="40"/>
            </w:pPr>
            <w:r>
              <w:rPr>
                <w:rFonts w:ascii="Garamond" w:cs="Garamond" w:eastAsia="Garamond" w:hAnsi="Garamond"/>
                <w:b/>
                <w:bCs/>
                <w:color w:val="ffffff"/>
                <w:sz w:val="20"/>
                <w:szCs w:val="20"/>
              </w:rPr>
              <w:t xml:space="preserve">Role</w:t>
            </w:r>
          </w:p>
        </w:tc>
      </w:tr>
      <w:tr>
        <w:tc>
          <w:tcPr>
            <w:tcW w:type="dxa" w:w="2200"/>
          </w:tcPr>
          <w:p>
            <w:pPr>
              <w:spacing w:after="40" w:before="40"/>
            </w:pPr>
            <w:r>
              <w:rPr>
                <w:rFonts w:ascii="Courier New" w:cs="Courier New" w:eastAsia="Courier New" w:hAnsi="Courier New"/>
                <w:color w:val="1f2937"/>
                <w:sz w:val="18"/>
                <w:szCs w:val="18"/>
              </w:rPr>
              <w:t xml:space="preserve">dwh_gen</w:t>
            </w:r>
          </w:p>
        </w:tc>
        <w:tc>
          <w:tcPr>
            <w:tcW w:type="dxa" w:w="6826"/>
          </w:tcPr>
          <w:p>
            <w:pPr>
              <w:spacing w:after="40" w:before="40"/>
            </w:pPr>
            <w:r>
              <w:rPr>
                <w:rFonts w:ascii="Garamond" w:cs="Garamond" w:eastAsia="Garamond" w:hAnsi="Garamond"/>
                <w:color w:val="1f2937"/>
                <w:sz w:val="20"/>
                <w:szCs w:val="20"/>
              </w:rPr>
              <w:t xml:space="preserve">Validated dimensions (policy, product, client, intermediary, branch) and facts (premium written, claims incurred, SI bridge, RI pattern)</w:t>
            </w:r>
          </w:p>
        </w:tc>
      </w:tr>
      <w:tr>
        <w:tc>
          <w:tcPr>
            <w:tcW w:type="dxa" w:w="2200"/>
            <w:shd w:fill="fafafa" w:val="clear"/>
          </w:tcPr>
          <w:p>
            <w:pPr>
              <w:spacing w:after="40" w:before="40"/>
            </w:pPr>
            <w:r>
              <w:rPr>
                <w:rFonts w:ascii="Courier New" w:cs="Courier New" w:eastAsia="Courier New" w:hAnsi="Courier New"/>
                <w:color w:val="1f2937"/>
                <w:sz w:val="18"/>
                <w:szCs w:val="18"/>
              </w:rPr>
              <w:t xml:space="preserve">analytics_gen</w:t>
            </w:r>
          </w:p>
        </w:tc>
        <w:tc>
          <w:tcPr>
            <w:tcW w:type="dxa" w:w="6826"/>
            <w:shd w:fill="fafafa" w:val="clear"/>
          </w:tcPr>
          <w:p>
            <w:pPr>
              <w:spacing w:after="40" w:before="40"/>
            </w:pPr>
            <w:r>
              <w:rPr>
                <w:rFonts w:ascii="Garamond" w:cs="Garamond" w:eastAsia="Garamond" w:hAnsi="Garamond"/>
                <w:color w:val="1f2937"/>
                <w:sz w:val="20"/>
                <w:szCs w:val="20"/>
              </w:rPr>
              <w:t xml:space="preserve">Consumption view and materialised scheduled query for Domo</w:t>
            </w:r>
          </w:p>
        </w:tc>
      </w:tr>
    </w:tbl>
    <w:p>
      <w:pPr>
        <w:spacing w:after="120"/>
      </w:pPr>
    </w:p>
    <w:p>
      <w:pPr>
        <w:spacing w:after="120"/>
      </w:pPr>
      <w:r>
        <w:rPr>
          <w:rFonts w:ascii="Garamond" w:cs="Garamond" w:eastAsia="Garamond" w:hAnsi="Garamond"/>
          <w:color w:val="1f2937"/>
          <w:sz w:val="22"/>
          <w:szCs w:val="22"/>
        </w:rPr>
        <w:t xml:space="preserve">The materialised table refreshes daily at 04:00 EAT, after the claims snapshot completes at 03:00 EAT.</w:t>
      </w:r>
    </w:p>
    <w:p>
      <w:pPr>
        <w:pStyle w:val="Heading2"/>
        <w:spacing w:after="120" w:before="280"/>
        <w:rPr>
          <w:rFonts w:ascii="Garamond" w:cs="Garamond" w:eastAsia="Garamond" w:hAnsi="Garamond"/>
          <w:color w:val="003a63"/>
        </w:rPr>
      </w:pPr>
      <w:r>
        <w:t xml:space="preserve">Enrichment paths</w:t>
      </w:r>
    </w:p>
    <w:p>
      <w:pPr>
        <w:pStyle w:val="ListParagraph"/>
        <w:numPr>
          <w:ilvl w:val="0"/>
          <w:numId w:val="1"/>
        </w:numPr>
        <w:spacing w:after="60"/>
      </w:pPr>
      <w:r>
        <w:rPr>
          <w:rFonts w:ascii="Garamond" w:cs="Garamond" w:eastAsia="Garamond" w:hAnsi="Garamond"/>
          <w:b/>
          <w:bCs/>
          <w:color w:val="1f2937"/>
          <w:sz w:val="22"/>
          <w:szCs w:val="22"/>
        </w:rPr>
        <w:t xml:space="preserve">Premium</w:t>
      </w:r>
      <w:r>
        <w:rPr>
          <w:rFonts w:ascii="Garamond" w:cs="Garamond" w:eastAsia="Garamond" w:hAnsi="Garamond"/>
          <w:color w:val="1f2937"/>
          <w:sz w:val="22"/>
          <w:szCs w:val="22"/>
        </w:rPr>
        <w:t xml:space="preserve">: GWP, NWP, RI layer premiums, RI allocation percentages, and premium-fact sum insured</w:t>
      </w:r>
    </w:p>
    <w:p>
      <w:pPr>
        <w:pStyle w:val="ListParagraph"/>
        <w:numPr>
          <w:ilvl w:val="0"/>
          <w:numId w:val="1"/>
        </w:numPr>
        <w:spacing w:after="60"/>
      </w:pPr>
      <w:r>
        <w:rPr>
          <w:rFonts w:ascii="Garamond" w:cs="Garamond" w:eastAsia="Garamond" w:hAnsi="Garamond"/>
          <w:b/>
          <w:bCs/>
          <w:color w:val="1f2937"/>
          <w:sz w:val="22"/>
          <w:szCs w:val="22"/>
        </w:rPr>
        <w:t xml:space="preserve">Sum insured</w:t>
      </w:r>
      <w:r>
        <w:rPr>
          <w:rFonts w:ascii="Garamond" w:cs="Garamond" w:eastAsia="Garamond" w:hAnsi="Garamond"/>
          <w:color w:val="1f2937"/>
          <w:sz w:val="22"/>
          <w:szCs w:val="22"/>
        </w:rPr>
        <w:t xml:space="preserve">: fire/engineering-specific SI from policy items, FX-converted to UGX, with co-insurance adjustment and RI layer allocation</w:t>
      </w:r>
    </w:p>
    <w:p>
      <w:pPr>
        <w:pStyle w:val="ListParagraph"/>
        <w:numPr>
          <w:ilvl w:val="0"/>
          <w:numId w:val="1"/>
        </w:numPr>
        <w:spacing w:after="60"/>
      </w:pPr>
      <w:r>
        <w:rPr>
          <w:rFonts w:ascii="Garamond" w:cs="Garamond" w:eastAsia="Garamond" w:hAnsi="Garamond"/>
          <w:b/>
          <w:bCs/>
          <w:color w:val="1f2937"/>
          <w:sz w:val="22"/>
          <w:szCs w:val="22"/>
        </w:rPr>
        <w:t xml:space="preserve">Risk classification</w:t>
      </w:r>
      <w:r>
        <w:rPr>
          <w:rFonts w:ascii="Garamond" w:cs="Garamond" w:eastAsia="Garamond" w:hAnsi="Garamond"/>
          <w:color w:val="1f2937"/>
          <w:sz w:val="22"/>
          <w:szCs w:val="22"/>
        </w:rPr>
        <w:t xml:space="preserve">: risk class (1–6), construction class (A–D), EML, and exposure from the RI pattern header</w:t>
      </w:r>
    </w:p>
    <w:p>
      <w:pPr>
        <w:pStyle w:val="Heading2"/>
        <w:spacing w:after="120" w:before="280"/>
        <w:rPr>
          <w:rFonts w:ascii="Garamond" w:cs="Garamond" w:eastAsia="Garamond" w:hAnsi="Garamond"/>
          <w:color w:val="003a63"/>
        </w:rPr>
      </w:pPr>
      <w:r>
        <w:t xml:space="preserve">Premises (separate dataset)</w:t>
      </w:r>
    </w:p>
    <w:p>
      <w:pPr>
        <w:spacing w:after="120"/>
      </w:pPr>
      <w:r>
        <w:rPr>
          <w:rFonts w:ascii="Garamond" w:cs="Garamond" w:eastAsia="Garamond" w:hAnsi="Garamond"/>
          <w:color w:val="1f2937"/>
          <w:sz w:val="22"/>
          <w:szCs w:val="22"/>
        </w:rPr>
        <w:t xml:space="preserve">Premises data is available via vw_bridge_policy_premises_ug in BigQuery at grain (pol_pc_id, premises_seq). Not embedded in the consumption view to prevent fan-out (42.8% of policies have multiple premises). Not yet surfaced in Domo.</w:t>
      </w:r>
    </w:p>
    <w:p>
      <w:r>
        <w:br w:type="page"/>
      </w:r>
    </w:p>
    <w:p>
      <w:pPr>
        <w:pStyle w:val="Heading1"/>
        <w:spacing w:after="120" w:before="400"/>
        <w:rPr>
          <w:rFonts w:ascii="Garamond" w:cs="Garamond" w:eastAsia="Garamond" w:hAnsi="Garamond"/>
          <w:color w:val="003a63"/>
        </w:rPr>
      </w:pPr>
      <w:r>
        <w:t xml:space="preserve">4. Column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003a63" w:sz="24"/>
              <w:bottom w:val="single" w:color="e2e8f0" w:sz="1"/>
              <w:right w:val="single" w:color="e2e8f0" w:sz="1"/>
            </w:tcBorders>
            <w:shd w:fill="fafafa" w:val="clear"/>
          </w:tcPr>
          <w:p>
            <w:pPr>
              <w:spacing w:after="40" w:before="80"/>
            </w:pPr>
            <w:r>
              <w:rPr>
                <w:rFonts w:ascii="Garamond" w:cs="Garamond" w:eastAsia="Garamond" w:hAnsi="Garamond"/>
                <w:b/>
                <w:bCs/>
                <w:color w:val="003a63"/>
                <w:sz w:val="22"/>
                <w:szCs w:val="22"/>
              </w:rPr>
              <w:t xml:space="preserve">Semantic codes</w:t>
            </w:r>
          </w:p>
          <w:p>
            <w:pPr>
              <w:spacing w:after="80"/>
            </w:pPr>
            <w:r>
              <w:rPr>
                <w:rFonts w:ascii="Garamond" w:cs="Garamond" w:eastAsia="Garamond" w:hAnsi="Garamond"/>
                <w:color w:val="55565a"/>
                <w:sz w:val="20"/>
                <w:szCs w:val="20"/>
              </w:rPr>
              <w:t xml:space="preserve">I = Identity/Grain · D = Dimension · R = Risk Classification · P = RI Percentage · M = Measure · F = Flag · A = Audit</w:t>
            </w:r>
          </w:p>
        </w:tc>
      </w:tr>
    </w:tbl>
    <w:p>
      <w:pPr>
        <w:spacing w:after="120"/>
      </w:pPr>
    </w:p>
    <w:p>
      <w:pPr>
        <w:pStyle w:val="Heading2"/>
        <w:spacing w:after="120" w:before="280"/>
        <w:rPr>
          <w:rFonts w:ascii="Garamond" w:cs="Garamond" w:eastAsia="Garamond" w:hAnsi="Garamond"/>
          <w:color w:val="003a63"/>
        </w:rPr>
      </w:pPr>
      <w:r>
        <w:t xml:space="preserve">4.1 Identity and grain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600"/>
        <w:gridCol w:w="4826"/>
      </w:tblGrid>
      <w:tr>
        <w:trPr>
          <w:tblHeader/>
        </w:trPr>
        <w:tc>
          <w:tcPr>
            <w:tcW w:type="dxa" w:w="2600"/>
            <w:shd w:fill="003a63" w:val="clear"/>
          </w:tcPr>
          <w:p>
            <w:pPr>
              <w:spacing w:after="40" w:before="40"/>
            </w:pPr>
            <w:r>
              <w:rPr>
                <w:rFonts w:ascii="Garamond" w:cs="Garamond" w:eastAsia="Garamond" w:hAnsi="Garamond"/>
                <w:b/>
                <w:bCs/>
                <w:color w:val="ffffff"/>
                <w:sz w:val="20"/>
                <w:szCs w:val="20"/>
              </w:rPr>
              <w:t xml:space="preserve">Column</w:t>
            </w:r>
          </w:p>
        </w:tc>
        <w:tc>
          <w:tcPr>
            <w:tcW w:type="dxa" w:w="1000"/>
            <w:shd w:fill="003a63" w:val="clear"/>
          </w:tcPr>
          <w:p>
            <w:pPr>
              <w:spacing w:after="40" w:before="40"/>
            </w:pPr>
            <w:r>
              <w:rPr>
                <w:rFonts w:ascii="Garamond" w:cs="Garamond" w:eastAsia="Garamond" w:hAnsi="Garamond"/>
                <w:b/>
                <w:bCs/>
                <w:color w:val="ffffff"/>
                <w:sz w:val="20"/>
                <w:szCs w:val="20"/>
              </w:rPr>
              <w:t xml:space="preserve">Type</w:t>
            </w:r>
          </w:p>
        </w:tc>
        <w:tc>
          <w:tcPr>
            <w:tcW w:type="dxa" w:w="600"/>
            <w:shd w:fill="003a63" w:val="clear"/>
          </w:tcPr>
          <w:p>
            <w:pPr>
              <w:spacing w:after="40" w:before="40"/>
            </w:pPr>
            <w:r>
              <w:rPr>
                <w:rFonts w:ascii="Garamond" w:cs="Garamond" w:eastAsia="Garamond" w:hAnsi="Garamond"/>
                <w:b/>
                <w:bCs/>
                <w:color w:val="ffffff"/>
                <w:sz w:val="20"/>
                <w:szCs w:val="20"/>
              </w:rPr>
              <w:t xml:space="preserve">Code</w:t>
            </w:r>
          </w:p>
        </w:tc>
        <w:tc>
          <w:tcPr>
            <w:tcW w:type="dxa" w:w="4826"/>
            <w:shd w:fill="003a63" w:val="clear"/>
          </w:tcPr>
          <w:p>
            <w:pPr>
              <w:spacing w:after="40" w:before="40"/>
            </w:pPr>
            <w:r>
              <w:rPr>
                <w:rFonts w:ascii="Garamond" w:cs="Garamond" w:eastAsia="Garamond" w:hAnsi="Garamond"/>
                <w:b/>
                <w:bCs/>
                <w:color w:val="ffffff"/>
                <w:sz w:val="20"/>
                <w:szCs w:val="20"/>
              </w:rPr>
              <w:t xml:space="preserve">Description</w:t>
            </w:r>
          </w:p>
        </w:tc>
      </w:tr>
      <w:tr>
        <w:tc>
          <w:tcPr>
            <w:tcW w:type="dxa" w:w="2600"/>
          </w:tcPr>
          <w:p>
            <w:pPr>
              <w:spacing w:after="40" w:before="40"/>
            </w:pPr>
            <w:r>
              <w:rPr>
                <w:rFonts w:ascii="Courier New" w:cs="Courier New" w:eastAsia="Courier New" w:hAnsi="Courier New"/>
                <w:color w:val="1f2937"/>
                <w:sz w:val="18"/>
                <w:szCs w:val="18"/>
              </w:rPr>
              <w:t xml:space="preserve">country_code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I</w:t>
            </w:r>
          </w:p>
        </w:tc>
        <w:tc>
          <w:tcPr>
            <w:tcW w:type="dxa" w:w="4826"/>
          </w:tcPr>
          <w:p>
            <w:pPr>
              <w:spacing w:after="40" w:before="40"/>
            </w:pPr>
            <w:r>
              <w:rPr>
                <w:rFonts w:ascii="Garamond" w:cs="Garamond" w:eastAsia="Garamond" w:hAnsi="Garamond"/>
                <w:color w:val="1f2937"/>
                <w:sz w:val="20"/>
                <w:szCs w:val="20"/>
              </w:rPr>
              <w:t xml:space="preserve">Always UG</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pol_pc_id</w:t>
            </w:r>
          </w:p>
        </w:tc>
        <w:tc>
          <w:tcPr>
            <w:tcW w:type="dxa" w:w="1000"/>
            <w:shd w:fill="fafafa" w:val="clear"/>
          </w:tcPr>
          <w:p>
            <w:pPr>
              <w:spacing w:after="40" w:before="40"/>
            </w:pPr>
            <w:r>
              <w:rPr>
                <w:rFonts w:ascii="Garamond" w:cs="Garamond" w:eastAsia="Garamond" w:hAnsi="Garamond"/>
                <w:color w:val="1f2937"/>
                <w:sz w:val="20"/>
                <w:szCs w:val="20"/>
              </w:rPr>
              <w:t xml:space="preserve">INT64</w:t>
            </w:r>
          </w:p>
        </w:tc>
        <w:tc>
          <w:tcPr>
            <w:tcW w:type="dxa" w:w="600"/>
            <w:shd w:fill="fafafa" w:val="clear"/>
          </w:tcPr>
          <w:p>
            <w:pPr>
              <w:spacing w:after="40" w:before="40"/>
            </w:pPr>
            <w:r>
              <w:rPr>
                <w:rFonts w:ascii="Garamond" w:cs="Garamond" w:eastAsia="Garamond" w:hAnsi="Garamond"/>
                <w:color w:val="1f2937"/>
                <w:sz w:val="20"/>
                <w:szCs w:val="20"/>
              </w:rPr>
              <w:t xml:space="preserve">I</w:t>
            </w:r>
          </w:p>
        </w:tc>
        <w:tc>
          <w:tcPr>
            <w:tcW w:type="dxa" w:w="4826"/>
            <w:shd w:fill="fafafa" w:val="clear"/>
          </w:tcPr>
          <w:p>
            <w:pPr>
              <w:spacing w:after="40" w:before="40"/>
            </w:pPr>
            <w:r>
              <w:rPr>
                <w:rFonts w:ascii="Garamond" w:cs="Garamond" w:eastAsia="Garamond" w:hAnsi="Garamond"/>
                <w:color w:val="1f2937"/>
                <w:sz w:val="20"/>
                <w:szCs w:val="20"/>
              </w:rPr>
              <w:t xml:space="preserve">Policy container — durable across renewals</w:t>
            </w:r>
          </w:p>
        </w:tc>
      </w:tr>
      <w:tr>
        <w:tc>
          <w:tcPr>
            <w:tcW w:type="dxa" w:w="2600"/>
          </w:tcPr>
          <w:p>
            <w:pPr>
              <w:spacing w:after="40" w:before="40"/>
            </w:pPr>
            <w:r>
              <w:rPr>
                <w:rFonts w:ascii="Courier New" w:cs="Courier New" w:eastAsia="Courier New" w:hAnsi="Courier New"/>
                <w:color w:val="1f2937"/>
                <w:sz w:val="18"/>
                <w:szCs w:val="18"/>
              </w:rPr>
              <w:t xml:space="preserve">prd_ira_class_code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I</w:t>
            </w:r>
          </w:p>
        </w:tc>
        <w:tc>
          <w:tcPr>
            <w:tcW w:type="dxa" w:w="4826"/>
          </w:tcPr>
          <w:p>
            <w:pPr>
              <w:spacing w:after="40" w:before="40"/>
            </w:pPr>
            <w:r>
              <w:rPr>
                <w:rFonts w:ascii="Garamond" w:cs="Garamond" w:eastAsia="Garamond" w:hAnsi="Garamond"/>
                <w:color w:val="1f2937"/>
                <w:sz w:val="20"/>
                <w:szCs w:val="20"/>
              </w:rPr>
              <w:t xml:space="preserve">IRA regulatory class (02/03/04)</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pol_uw_year</w:t>
            </w:r>
          </w:p>
        </w:tc>
        <w:tc>
          <w:tcPr>
            <w:tcW w:type="dxa" w:w="1000"/>
            <w:shd w:fill="fafafa" w:val="clear"/>
          </w:tcPr>
          <w:p>
            <w:pPr>
              <w:spacing w:after="40" w:before="40"/>
            </w:pPr>
            <w:r>
              <w:rPr>
                <w:rFonts w:ascii="Garamond" w:cs="Garamond" w:eastAsia="Garamond" w:hAnsi="Garamond"/>
                <w:color w:val="1f2937"/>
                <w:sz w:val="20"/>
                <w:szCs w:val="20"/>
              </w:rPr>
              <w:t xml:space="preserve">INT64</w:t>
            </w:r>
          </w:p>
        </w:tc>
        <w:tc>
          <w:tcPr>
            <w:tcW w:type="dxa" w:w="600"/>
            <w:shd w:fill="fafafa" w:val="clear"/>
          </w:tcPr>
          <w:p>
            <w:pPr>
              <w:spacing w:after="40" w:before="40"/>
            </w:pPr>
            <w:r>
              <w:rPr>
                <w:rFonts w:ascii="Garamond" w:cs="Garamond" w:eastAsia="Garamond" w:hAnsi="Garamond"/>
                <w:color w:val="1f2937"/>
                <w:sz w:val="20"/>
                <w:szCs w:val="20"/>
              </w:rPr>
              <w:t xml:space="preserve">I</w:t>
            </w:r>
          </w:p>
        </w:tc>
        <w:tc>
          <w:tcPr>
            <w:tcW w:type="dxa" w:w="4826"/>
            <w:shd w:fill="fafafa" w:val="clear"/>
          </w:tcPr>
          <w:p>
            <w:pPr>
              <w:spacing w:after="40" w:before="40"/>
            </w:pPr>
            <w:r>
              <w:rPr>
                <w:rFonts w:ascii="Garamond" w:cs="Garamond" w:eastAsia="Garamond" w:hAnsi="Garamond"/>
                <w:color w:val="1f2937"/>
                <w:sz w:val="20"/>
                <w:szCs w:val="20"/>
              </w:rPr>
              <w:t xml:space="preserve">Underwriting year</w:t>
            </w:r>
          </w:p>
        </w:tc>
      </w:tr>
      <w:tr>
        <w:tc>
          <w:tcPr>
            <w:tcW w:type="dxa" w:w="2600"/>
          </w:tcPr>
          <w:p>
            <w:pPr>
              <w:spacing w:after="40" w:before="40"/>
            </w:pPr>
            <w:r>
              <w:rPr>
                <w:rFonts w:ascii="Courier New" w:cs="Courier New" w:eastAsia="Courier New" w:hAnsi="Courier New"/>
                <w:color w:val="1f2937"/>
                <w:sz w:val="18"/>
                <w:szCs w:val="18"/>
              </w:rPr>
              <w:t xml:space="preserve">trx_class_code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I</w:t>
            </w:r>
          </w:p>
        </w:tc>
        <w:tc>
          <w:tcPr>
            <w:tcW w:type="dxa" w:w="4826"/>
          </w:tcPr>
          <w:p>
            <w:pPr>
              <w:spacing w:after="40" w:before="40"/>
            </w:pPr>
            <w:r>
              <w:rPr>
                <w:rFonts w:ascii="Garamond" w:cs="Garamond" w:eastAsia="Garamond" w:hAnsi="Garamond"/>
                <w:color w:val="1f2937"/>
                <w:sz w:val="20"/>
                <w:szCs w:val="20"/>
              </w:rPr>
              <w:t xml:space="preserve">Footprint class code (e.g. 040, 041, 042)</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trx_class_name</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826"/>
            <w:shd w:fill="fafafa" w:val="clear"/>
          </w:tcPr>
          <w:p>
            <w:pPr>
              <w:spacing w:after="40" w:before="40"/>
            </w:pPr>
            <w:r>
              <w:rPr>
                <w:rFonts w:ascii="Garamond" w:cs="Garamond" w:eastAsia="Garamond" w:hAnsi="Garamond"/>
                <w:color w:val="1f2937"/>
                <w:sz w:val="20"/>
                <w:szCs w:val="20"/>
              </w:rPr>
              <w:t xml:space="preserve">Class code description</w:t>
            </w:r>
          </w:p>
        </w:tc>
      </w:tr>
      <w:tr>
        <w:tc>
          <w:tcPr>
            <w:tcW w:type="dxa" w:w="2600"/>
          </w:tcPr>
          <w:p>
            <w:pPr>
              <w:spacing w:after="40" w:before="40"/>
            </w:pPr>
            <w:r>
              <w:rPr>
                <w:rFonts w:ascii="Courier New" w:cs="Courier New" w:eastAsia="Courier New" w:hAnsi="Courier New"/>
                <w:color w:val="1f2937"/>
                <w:sz w:val="18"/>
                <w:szCs w:val="18"/>
              </w:rPr>
              <w:t xml:space="preserve">prd_ira_class_name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D</w:t>
            </w:r>
          </w:p>
        </w:tc>
        <w:tc>
          <w:tcPr>
            <w:tcW w:type="dxa" w:w="4826"/>
          </w:tcPr>
          <w:p>
            <w:pPr>
              <w:spacing w:after="40" w:before="40"/>
            </w:pPr>
            <w:r>
              <w:rPr>
                <w:rFonts w:ascii="Garamond" w:cs="Garamond" w:eastAsia="Garamond" w:hAnsi="Garamond"/>
                <w:color w:val="1f2937"/>
                <w:sz w:val="20"/>
                <w:szCs w:val="20"/>
              </w:rPr>
              <w:t xml:space="preserve">IRA class description</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prd_line_of_business</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826"/>
            <w:shd w:fill="fafafa" w:val="clear"/>
          </w:tcPr>
          <w:p>
            <w:pPr>
              <w:spacing w:after="40" w:before="40"/>
            </w:pPr>
            <w:r>
              <w:rPr>
                <w:rFonts w:ascii="Garamond" w:cs="Garamond" w:eastAsia="Garamond" w:hAnsi="Garamond"/>
                <w:color w:val="1f2937"/>
                <w:sz w:val="20"/>
                <w:szCs w:val="20"/>
              </w:rPr>
              <w:t xml:space="preserve">LOB (FIRE or ENGINEERING)</w:t>
            </w:r>
          </w:p>
        </w:tc>
      </w:tr>
      <w:tr>
        <w:tc>
          <w:tcPr>
            <w:tcW w:type="dxa" w:w="2600"/>
          </w:tcPr>
          <w:p>
            <w:pPr>
              <w:spacing w:after="40" w:before="40"/>
            </w:pPr>
            <w:r>
              <w:rPr>
                <w:rFonts w:ascii="Courier New" w:cs="Courier New" w:eastAsia="Courier New" w:hAnsi="Courier New"/>
                <w:color w:val="1f2937"/>
                <w:sz w:val="18"/>
                <w:szCs w:val="18"/>
              </w:rPr>
              <w:t xml:space="preserve">treaty_group_name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D</w:t>
            </w:r>
          </w:p>
        </w:tc>
        <w:tc>
          <w:tcPr>
            <w:tcW w:type="dxa" w:w="4826"/>
          </w:tcPr>
          <w:p>
            <w:pPr>
              <w:spacing w:after="40" w:before="40"/>
            </w:pPr>
            <w:r>
              <w:rPr>
                <w:rFonts w:ascii="Garamond" w:cs="Garamond" w:eastAsia="Garamond" w:hAnsi="Garamond"/>
                <w:color w:val="1f2937"/>
                <w:sz w:val="20"/>
                <w:szCs w:val="20"/>
              </w:rPr>
              <w:t xml:space="preserve">Fire or Engineering</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prd_treaty_group</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826"/>
            <w:shd w:fill="fafafa" w:val="clear"/>
          </w:tcPr>
          <w:p>
            <w:pPr>
              <w:spacing w:after="40" w:before="40"/>
            </w:pPr>
            <w:r>
              <w:rPr>
                <w:rFonts w:ascii="Garamond" w:cs="Garamond" w:eastAsia="Garamond" w:hAnsi="Garamond"/>
                <w:color w:val="1f2937"/>
                <w:sz w:val="20"/>
                <w:szCs w:val="20"/>
              </w:rPr>
              <w:t xml:space="preserve">Treaty group code from product dim</w:t>
            </w:r>
          </w:p>
        </w:tc>
      </w:tr>
      <w:tr>
        <w:tc>
          <w:tcPr>
            <w:tcW w:type="dxa" w:w="2600"/>
          </w:tcPr>
          <w:p>
            <w:pPr>
              <w:spacing w:after="40" w:before="40"/>
            </w:pPr>
            <w:r>
              <w:rPr>
                <w:rFonts w:ascii="Courier New" w:cs="Courier New" w:eastAsia="Courier New" w:hAnsi="Courier New"/>
                <w:color w:val="1f2937"/>
                <w:sz w:val="18"/>
                <w:szCs w:val="18"/>
              </w:rPr>
              <w:t xml:space="preserve">is_fire_eng_treaty</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F</w:t>
            </w:r>
          </w:p>
        </w:tc>
        <w:tc>
          <w:tcPr>
            <w:tcW w:type="dxa" w:w="4826"/>
          </w:tcPr>
          <w:p>
            <w:pPr>
              <w:spacing w:after="40" w:before="40"/>
            </w:pPr>
            <w:r>
              <w:rPr>
                <w:rFonts w:ascii="Garamond" w:cs="Garamond" w:eastAsia="Garamond" w:hAnsi="Garamond"/>
                <w:color w:val="1f2937"/>
                <w:sz w:val="20"/>
                <w:szCs w:val="20"/>
              </w:rPr>
              <w:t xml:space="preserve">1 if treaty-aligned (FF01/FF02/FF03/CAR1/CAR2)</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pol_no</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826"/>
            <w:shd w:fill="fafafa" w:val="clear"/>
          </w:tcPr>
          <w:p>
            <w:pPr>
              <w:spacing w:after="40" w:before="40"/>
            </w:pPr>
            <w:r>
              <w:rPr>
                <w:rFonts w:ascii="Garamond" w:cs="Garamond" w:eastAsia="Garamond" w:hAnsi="Garamond"/>
                <w:color w:val="1f2937"/>
                <w:sz w:val="20"/>
                <w:szCs w:val="20"/>
              </w:rPr>
              <w:t xml:space="preserve">Human-readable policy number</w:t>
            </w:r>
          </w:p>
        </w:tc>
      </w:tr>
      <w:tr>
        <w:tc>
          <w:tcPr>
            <w:tcW w:type="dxa" w:w="2600"/>
          </w:tcPr>
          <w:p>
            <w:pPr>
              <w:spacing w:after="40" w:before="40"/>
            </w:pPr>
            <w:r>
              <w:rPr>
                <w:rFonts w:ascii="Courier New" w:cs="Courier New" w:eastAsia="Courier New" w:hAnsi="Courier New"/>
                <w:color w:val="1f2937"/>
                <w:sz w:val="18"/>
                <w:szCs w:val="18"/>
              </w:rPr>
              <w:t xml:space="preserve">pol_company_id</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D</w:t>
            </w:r>
          </w:p>
        </w:tc>
        <w:tc>
          <w:tcPr>
            <w:tcW w:type="dxa" w:w="4826"/>
          </w:tcPr>
          <w:p>
            <w:pPr>
              <w:spacing w:after="40" w:before="40"/>
            </w:pPr>
            <w:r>
              <w:rPr>
                <w:rFonts w:ascii="Garamond" w:cs="Garamond" w:eastAsia="Garamond" w:hAnsi="Garamond"/>
                <w:color w:val="1f2937"/>
                <w:sz w:val="20"/>
                <w:szCs w:val="20"/>
              </w:rPr>
              <w:t xml:space="preserve">1 = ICEALION</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pol_status</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826"/>
            <w:shd w:fill="fafafa" w:val="clear"/>
          </w:tcPr>
          <w:p>
            <w:pPr>
              <w:spacing w:after="40" w:before="40"/>
            </w:pPr>
            <w:r>
              <w:rPr>
                <w:rFonts w:ascii="Garamond" w:cs="Garamond" w:eastAsia="Garamond" w:hAnsi="Garamond"/>
                <w:color w:val="1f2937"/>
                <w:sz w:val="20"/>
                <w:szCs w:val="20"/>
              </w:rPr>
              <w:t xml:space="preserve">Policy status</w:t>
            </w:r>
          </w:p>
        </w:tc>
      </w:tr>
      <w:tr>
        <w:tc>
          <w:tcPr>
            <w:tcW w:type="dxa" w:w="2600"/>
          </w:tcPr>
          <w:p>
            <w:pPr>
              <w:spacing w:after="40" w:before="40"/>
            </w:pPr>
            <w:r>
              <w:rPr>
                <w:rFonts w:ascii="Courier New" w:cs="Courier New" w:eastAsia="Courier New" w:hAnsi="Courier New"/>
                <w:color w:val="1f2937"/>
                <w:sz w:val="18"/>
                <w:szCs w:val="18"/>
              </w:rPr>
              <w:t xml:space="preserve">pol_attachment_date</w:t>
            </w:r>
          </w:p>
        </w:tc>
        <w:tc>
          <w:tcPr>
            <w:tcW w:type="dxa" w:w="1000"/>
          </w:tcPr>
          <w:p>
            <w:pPr>
              <w:spacing w:after="40" w:before="40"/>
            </w:pPr>
            <w:r>
              <w:rPr>
                <w:rFonts w:ascii="Garamond" w:cs="Garamond" w:eastAsia="Garamond" w:hAnsi="Garamond"/>
                <w:color w:val="1f2937"/>
                <w:sz w:val="20"/>
                <w:szCs w:val="20"/>
              </w:rPr>
              <w:t xml:space="preserve">DATE</w:t>
            </w:r>
          </w:p>
        </w:tc>
        <w:tc>
          <w:tcPr>
            <w:tcW w:type="dxa" w:w="600"/>
          </w:tcPr>
          <w:p>
            <w:pPr>
              <w:spacing w:after="40" w:before="40"/>
            </w:pPr>
            <w:r>
              <w:rPr>
                <w:rFonts w:ascii="Garamond" w:cs="Garamond" w:eastAsia="Garamond" w:hAnsi="Garamond"/>
                <w:color w:val="1f2937"/>
                <w:sz w:val="20"/>
                <w:szCs w:val="20"/>
              </w:rPr>
              <w:t xml:space="preserve">D</w:t>
            </w:r>
          </w:p>
        </w:tc>
        <w:tc>
          <w:tcPr>
            <w:tcW w:type="dxa" w:w="4826"/>
          </w:tcPr>
          <w:p>
            <w:pPr>
              <w:spacing w:after="40" w:before="40"/>
            </w:pPr>
            <w:r>
              <w:rPr>
                <w:rFonts w:ascii="Garamond" w:cs="Garamond" w:eastAsia="Garamond" w:hAnsi="Garamond"/>
                <w:color w:val="1f2937"/>
                <w:sz w:val="20"/>
                <w:szCs w:val="20"/>
              </w:rPr>
              <w:t xml:space="preserve">Policy attachment date</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pol_expiry_date</w:t>
            </w:r>
          </w:p>
        </w:tc>
        <w:tc>
          <w:tcPr>
            <w:tcW w:type="dxa" w:w="1000"/>
            <w:shd w:fill="fafafa" w:val="clear"/>
          </w:tcPr>
          <w:p>
            <w:pPr>
              <w:spacing w:after="40" w:before="40"/>
            </w:pPr>
            <w:r>
              <w:rPr>
                <w:rFonts w:ascii="Garamond" w:cs="Garamond" w:eastAsia="Garamond" w:hAnsi="Garamond"/>
                <w:color w:val="1f2937"/>
                <w:sz w:val="20"/>
                <w:szCs w:val="20"/>
              </w:rPr>
              <w:t xml:space="preserve">DATE</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826"/>
            <w:shd w:fill="fafafa" w:val="clear"/>
          </w:tcPr>
          <w:p>
            <w:pPr>
              <w:spacing w:after="40" w:before="40"/>
            </w:pPr>
            <w:r>
              <w:rPr>
                <w:rFonts w:ascii="Garamond" w:cs="Garamond" w:eastAsia="Garamond" w:hAnsi="Garamond"/>
                <w:color w:val="1f2937"/>
                <w:sz w:val="20"/>
                <w:szCs w:val="20"/>
              </w:rPr>
              <w:t xml:space="preserve">Policy expiry date</w:t>
            </w:r>
          </w:p>
        </w:tc>
      </w:tr>
      <w:tr>
        <w:tc>
          <w:tcPr>
            <w:tcW w:type="dxa" w:w="2600"/>
          </w:tcPr>
          <w:p>
            <w:pPr>
              <w:spacing w:after="40" w:before="40"/>
            </w:pPr>
            <w:r>
              <w:rPr>
                <w:rFonts w:ascii="Courier New" w:cs="Courier New" w:eastAsia="Courier New" w:hAnsi="Courier New"/>
                <w:color w:val="1f2937"/>
                <w:sz w:val="18"/>
                <w:szCs w:val="18"/>
              </w:rPr>
              <w:t xml:space="preserve">pol_admin_class_code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D</w:t>
            </w:r>
          </w:p>
        </w:tc>
        <w:tc>
          <w:tcPr>
            <w:tcW w:type="dxa" w:w="4826"/>
          </w:tcPr>
          <w:p>
            <w:pPr>
              <w:spacing w:after="40" w:before="40"/>
            </w:pPr>
            <w:r>
              <w:rPr>
                <w:rFonts w:ascii="Garamond" w:cs="Garamond" w:eastAsia="Garamond" w:hAnsi="Garamond"/>
                <w:color w:val="1f2937"/>
                <w:sz w:val="20"/>
                <w:szCs w:val="20"/>
              </w:rPr>
              <w:t xml:space="preserve">Administrative class code</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pol_admin_class_name</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826"/>
            <w:shd w:fill="fafafa" w:val="clear"/>
          </w:tcPr>
          <w:p>
            <w:pPr>
              <w:spacing w:after="40" w:before="40"/>
            </w:pPr>
            <w:r>
              <w:rPr>
                <w:rFonts w:ascii="Garamond" w:cs="Garamond" w:eastAsia="Garamond" w:hAnsi="Garamond"/>
                <w:color w:val="1f2937"/>
                <w:sz w:val="20"/>
                <w:szCs w:val="20"/>
              </w:rPr>
              <w:t xml:space="preserve">Administrative class description</w:t>
            </w:r>
          </w:p>
        </w:tc>
      </w:tr>
      <w:tr>
        <w:tc>
          <w:tcPr>
            <w:tcW w:type="dxa" w:w="2600"/>
          </w:tcPr>
          <w:p>
            <w:pPr>
              <w:spacing w:after="40" w:before="40"/>
            </w:pPr>
            <w:r>
              <w:rPr>
                <w:rFonts w:ascii="Courier New" w:cs="Courier New" w:eastAsia="Courier New" w:hAnsi="Courier New"/>
                <w:color w:val="1f2937"/>
                <w:sz w:val="18"/>
                <w:szCs w:val="18"/>
              </w:rPr>
              <w:t xml:space="preserve">pol_currency_code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D</w:t>
            </w:r>
          </w:p>
        </w:tc>
        <w:tc>
          <w:tcPr>
            <w:tcW w:type="dxa" w:w="4826"/>
          </w:tcPr>
          <w:p>
            <w:pPr>
              <w:spacing w:after="40" w:before="40"/>
            </w:pPr>
            <w:r>
              <w:rPr>
                <w:rFonts w:ascii="Garamond" w:cs="Garamond" w:eastAsia="Garamond" w:hAnsi="Garamond"/>
                <w:color w:val="1f2937"/>
                <w:sz w:val="20"/>
                <w:szCs w:val="20"/>
              </w:rPr>
              <w:t xml:space="preserve">Original currency (UGX or USD)</w:t>
            </w:r>
          </w:p>
        </w:tc>
      </w:tr>
      <w:tr>
        <w:tc>
          <w:tcPr>
            <w:tcW w:type="dxa" w:w="2600"/>
            <w:shd w:fill="fafafa" w:val="clear"/>
          </w:tcPr>
          <w:p>
            <w:pPr>
              <w:spacing w:after="40" w:before="40"/>
            </w:pPr>
            <w:r>
              <w:rPr>
                <w:rFonts w:ascii="Courier New" w:cs="Courier New" w:eastAsia="Courier New" w:hAnsi="Courier New"/>
                <w:color w:val="1f2937"/>
                <w:sz w:val="18"/>
                <w:szCs w:val="18"/>
              </w:rPr>
              <w:t xml:space="preserve">pol_our_share_pct</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826"/>
            <w:shd w:fill="fafafa" w:val="clear"/>
          </w:tcPr>
          <w:p>
            <w:pPr>
              <w:spacing w:after="40" w:before="40"/>
            </w:pPr>
            <w:r>
              <w:rPr>
                <w:rFonts w:ascii="Garamond" w:cs="Garamond" w:eastAsia="Garamond" w:hAnsi="Garamond"/>
                <w:color w:val="1f2937"/>
                <w:sz w:val="20"/>
                <w:szCs w:val="20"/>
              </w:rPr>
              <w:t xml:space="preserve">Co-insurance share (100% for direct)</w:t>
            </w:r>
          </w:p>
        </w:tc>
      </w:tr>
    </w:tbl>
    <w:p>
      <w:r>
        <w:br w:type="page"/>
      </w:r>
    </w:p>
    <w:p>
      <w:pPr>
        <w:pStyle w:val="Heading2"/>
        <w:spacing w:after="120" w:before="280"/>
        <w:rPr>
          <w:rFonts w:ascii="Garamond" w:cs="Garamond" w:eastAsia="Garamond" w:hAnsi="Garamond"/>
          <w:color w:val="003a63"/>
        </w:rPr>
      </w:pPr>
      <w:r>
        <w:t xml:space="preserve">4.2 RI placement and risk classification</w:t>
      </w:r>
    </w:p>
    <w:p>
      <w:pPr>
        <w:spacing w:after="120"/>
      </w:pPr>
      <w:r>
        <w:rPr>
          <w:rFonts w:ascii="Garamond" w:cs="Garamond" w:eastAsia="Garamond" w:hAnsi="Garamond"/>
          <w:color w:val="1f2937"/>
          <w:sz w:val="22"/>
          <w:szCs w:val="22"/>
        </w:rPr>
        <w:t xml:space="preserve">The dim picks one placement per policy version, preferring manual placements (which carry risk class data) over auto placements. The ri_is_manual_placement flag indicates which type was picked.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600"/>
        <w:gridCol w:w="4626"/>
      </w:tblGrid>
      <w:tr>
        <w:trPr>
          <w:tblHeader/>
        </w:trPr>
        <w:tc>
          <w:tcPr>
            <w:tcW w:type="dxa" w:w="2800"/>
            <w:shd w:fill="003a63" w:val="clear"/>
          </w:tcPr>
          <w:p>
            <w:pPr>
              <w:spacing w:after="40" w:before="40"/>
            </w:pPr>
            <w:r>
              <w:rPr>
                <w:rFonts w:ascii="Garamond" w:cs="Garamond" w:eastAsia="Garamond" w:hAnsi="Garamond"/>
                <w:b/>
                <w:bCs/>
                <w:color w:val="ffffff"/>
                <w:sz w:val="20"/>
                <w:szCs w:val="20"/>
              </w:rPr>
              <w:t xml:space="preserve">Column</w:t>
            </w:r>
          </w:p>
        </w:tc>
        <w:tc>
          <w:tcPr>
            <w:tcW w:type="dxa" w:w="1000"/>
            <w:shd w:fill="003a63" w:val="clear"/>
          </w:tcPr>
          <w:p>
            <w:pPr>
              <w:spacing w:after="40" w:before="40"/>
            </w:pPr>
            <w:r>
              <w:rPr>
                <w:rFonts w:ascii="Garamond" w:cs="Garamond" w:eastAsia="Garamond" w:hAnsi="Garamond"/>
                <w:b/>
                <w:bCs/>
                <w:color w:val="ffffff"/>
                <w:sz w:val="20"/>
                <w:szCs w:val="20"/>
              </w:rPr>
              <w:t xml:space="preserve">Type</w:t>
            </w:r>
          </w:p>
        </w:tc>
        <w:tc>
          <w:tcPr>
            <w:tcW w:type="dxa" w:w="600"/>
            <w:shd w:fill="003a63" w:val="clear"/>
          </w:tcPr>
          <w:p>
            <w:pPr>
              <w:spacing w:after="40" w:before="40"/>
            </w:pPr>
            <w:r>
              <w:rPr>
                <w:rFonts w:ascii="Garamond" w:cs="Garamond" w:eastAsia="Garamond" w:hAnsi="Garamond"/>
                <w:b/>
                <w:bCs/>
                <w:color w:val="ffffff"/>
                <w:sz w:val="20"/>
                <w:szCs w:val="20"/>
              </w:rPr>
              <w:t xml:space="preserve">Code</w:t>
            </w:r>
          </w:p>
        </w:tc>
        <w:tc>
          <w:tcPr>
            <w:tcW w:type="dxa" w:w="4626"/>
            <w:shd w:fill="003a63" w:val="clear"/>
          </w:tcPr>
          <w:p>
            <w:pPr>
              <w:spacing w:after="40" w:before="40"/>
            </w:pPr>
            <w:r>
              <w:rPr>
                <w:rFonts w:ascii="Garamond" w:cs="Garamond" w:eastAsia="Garamond" w:hAnsi="Garamond"/>
                <w:b/>
                <w:bCs/>
                <w:color w:val="ffffff"/>
                <w:sz w:val="20"/>
                <w:szCs w:val="20"/>
              </w:rPr>
              <w:t xml:space="preserve">Description</w:t>
            </w:r>
          </w:p>
        </w:tc>
      </w:tr>
      <w:tr>
        <w:tc>
          <w:tcPr>
            <w:tcW w:type="dxa" w:w="2800"/>
          </w:tcPr>
          <w:p>
            <w:pPr>
              <w:spacing w:after="40" w:before="40"/>
            </w:pPr>
            <w:r>
              <w:rPr>
                <w:rFonts w:ascii="Courier New" w:cs="Courier New" w:eastAsia="Courier New" w:hAnsi="Courier New"/>
                <w:color w:val="1f2937"/>
                <w:sz w:val="18"/>
                <w:szCs w:val="18"/>
              </w:rPr>
              <w:t xml:space="preserve">ri_placement_type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D</w:t>
            </w:r>
          </w:p>
        </w:tc>
        <w:tc>
          <w:tcPr>
            <w:tcW w:type="dxa" w:w="4626"/>
          </w:tcPr>
          <w:p>
            <w:pPr>
              <w:spacing w:after="40" w:before="40"/>
            </w:pPr>
            <w:r>
              <w:rPr>
                <w:rFonts w:ascii="Garamond" w:cs="Garamond" w:eastAsia="Garamond" w:hAnsi="Garamond"/>
                <w:color w:val="1f2937"/>
                <w:sz w:val="20"/>
                <w:szCs w:val="20"/>
              </w:rPr>
              <w:t xml:space="preserve">Manual, Auto, or Migrated</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ri_is_manual_placement</w:t>
            </w:r>
          </w:p>
        </w:tc>
        <w:tc>
          <w:tcPr>
            <w:tcW w:type="dxa" w:w="1000"/>
            <w:shd w:fill="fafafa" w:val="clear"/>
          </w:tcPr>
          <w:p>
            <w:pPr>
              <w:spacing w:after="40" w:before="40"/>
            </w:pPr>
            <w:r>
              <w:rPr>
                <w:rFonts w:ascii="Garamond" w:cs="Garamond" w:eastAsia="Garamond" w:hAnsi="Garamond"/>
                <w:color w:val="1f2937"/>
                <w:sz w:val="20"/>
                <w:szCs w:val="20"/>
              </w:rPr>
              <w:t xml:space="preserve">INT64</w:t>
            </w:r>
          </w:p>
        </w:tc>
        <w:tc>
          <w:tcPr>
            <w:tcW w:type="dxa" w:w="600"/>
            <w:shd w:fill="fafafa" w:val="clear"/>
          </w:tcPr>
          <w:p>
            <w:pPr>
              <w:spacing w:after="40" w:before="40"/>
            </w:pPr>
            <w:r>
              <w:rPr>
                <w:rFonts w:ascii="Garamond" w:cs="Garamond" w:eastAsia="Garamond" w:hAnsi="Garamond"/>
                <w:color w:val="1f2937"/>
                <w:sz w:val="20"/>
                <w:szCs w:val="20"/>
              </w:rPr>
              <w:t xml:space="preserve">F</w:t>
            </w:r>
          </w:p>
        </w:tc>
        <w:tc>
          <w:tcPr>
            <w:tcW w:type="dxa" w:w="4626"/>
            <w:shd w:fill="fafafa" w:val="clear"/>
          </w:tcPr>
          <w:p>
            <w:pPr>
              <w:spacing w:after="40" w:before="40"/>
            </w:pPr>
            <w:r>
              <w:rPr>
                <w:rFonts w:ascii="Garamond" w:cs="Garamond" w:eastAsia="Garamond" w:hAnsi="Garamond"/>
                <w:color w:val="1f2937"/>
                <w:sz w:val="20"/>
                <w:szCs w:val="20"/>
              </w:rPr>
              <w:t xml:space="preserve">1 if manual placement, 0 otherwise</w:t>
            </w:r>
          </w:p>
        </w:tc>
      </w:tr>
      <w:tr>
        <w:tc>
          <w:tcPr>
            <w:tcW w:type="dxa" w:w="2800"/>
          </w:tcPr>
          <w:p>
            <w:pPr>
              <w:spacing w:after="40" w:before="40"/>
            </w:pPr>
            <w:r>
              <w:rPr>
                <w:rFonts w:ascii="Courier New" w:cs="Courier New" w:eastAsia="Courier New" w:hAnsi="Courier New"/>
                <w:color w:val="1f2937"/>
                <w:sz w:val="18"/>
                <w:szCs w:val="18"/>
              </w:rPr>
              <w:t xml:space="preserve">ri_placement_desc</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D</w:t>
            </w:r>
          </w:p>
        </w:tc>
        <w:tc>
          <w:tcPr>
            <w:tcW w:type="dxa" w:w="4626"/>
          </w:tcPr>
          <w:p>
            <w:pPr>
              <w:spacing w:after="40" w:before="40"/>
            </w:pPr>
            <w:r>
              <w:rPr>
                <w:rFonts w:ascii="Garamond" w:cs="Garamond" w:eastAsia="Garamond" w:hAnsi="Garamond"/>
                <w:color w:val="1f2937"/>
                <w:sz w:val="20"/>
                <w:szCs w:val="20"/>
              </w:rPr>
              <w:t xml:space="preserve">Raw description from Footprint</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ri_risk_class_code</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R</w:t>
            </w:r>
          </w:p>
        </w:tc>
        <w:tc>
          <w:tcPr>
            <w:tcW w:type="dxa" w:w="4626"/>
            <w:shd w:fill="fafafa" w:val="clear"/>
          </w:tcPr>
          <w:p>
            <w:pPr>
              <w:spacing w:after="40" w:before="40"/>
            </w:pPr>
            <w:r>
              <w:rPr>
                <w:rFonts w:ascii="Garamond" w:cs="Garamond" w:eastAsia="Garamond" w:hAnsi="Garamond"/>
                <w:color w:val="1f2937"/>
                <w:sz w:val="20"/>
                <w:szCs w:val="20"/>
              </w:rPr>
              <w:t xml:space="preserve">1–6 or NULL (meaningful for manual placements)</w:t>
            </w:r>
          </w:p>
        </w:tc>
      </w:tr>
      <w:tr>
        <w:tc>
          <w:tcPr>
            <w:tcW w:type="dxa" w:w="2800"/>
          </w:tcPr>
          <w:p>
            <w:pPr>
              <w:spacing w:after="40" w:before="40"/>
            </w:pPr>
            <w:r>
              <w:rPr>
                <w:rFonts w:ascii="Courier New" w:cs="Courier New" w:eastAsia="Courier New" w:hAnsi="Courier New"/>
                <w:color w:val="1f2937"/>
                <w:sz w:val="18"/>
                <w:szCs w:val="18"/>
              </w:rPr>
              <w:t xml:space="preserve">ri_risk_class_name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R</w:t>
            </w:r>
          </w:p>
        </w:tc>
        <w:tc>
          <w:tcPr>
            <w:tcW w:type="dxa" w:w="4626"/>
          </w:tcPr>
          <w:p>
            <w:pPr>
              <w:spacing w:after="40" w:before="40"/>
            </w:pPr>
            <w:r>
              <w:rPr>
                <w:rFonts w:ascii="Garamond" w:cs="Garamond" w:eastAsia="Garamond" w:hAnsi="Garamond"/>
                <w:color w:val="1f2937"/>
                <w:sz w:val="20"/>
                <w:szCs w:val="20"/>
              </w:rPr>
              <w:t xml:space="preserve">Class 1 through Class 6</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ri_construction_class_code</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R</w:t>
            </w:r>
          </w:p>
        </w:tc>
        <w:tc>
          <w:tcPr>
            <w:tcW w:type="dxa" w:w="4626"/>
            <w:shd w:fill="fafafa" w:val="clear"/>
          </w:tcPr>
          <w:p>
            <w:pPr>
              <w:spacing w:after="40" w:before="40"/>
            </w:pPr>
            <w:r>
              <w:rPr>
                <w:rFonts w:ascii="Garamond" w:cs="Garamond" w:eastAsia="Garamond" w:hAnsi="Garamond"/>
                <w:color w:val="1f2937"/>
                <w:sz w:val="20"/>
                <w:szCs w:val="20"/>
              </w:rPr>
              <w:t xml:space="preserve">X/Y/Z/W or NULL</w:t>
            </w:r>
          </w:p>
        </w:tc>
      </w:tr>
      <w:tr>
        <w:tc>
          <w:tcPr>
            <w:tcW w:type="dxa" w:w="2800"/>
          </w:tcPr>
          <w:p>
            <w:pPr>
              <w:spacing w:after="40" w:before="40"/>
            </w:pPr>
            <w:r>
              <w:rPr>
                <w:rFonts w:ascii="Courier New" w:cs="Courier New" w:eastAsia="Courier New" w:hAnsi="Courier New"/>
                <w:color w:val="1f2937"/>
                <w:sz w:val="18"/>
                <w:szCs w:val="18"/>
              </w:rPr>
              <w:t xml:space="preserve">ri_construction_class_name</w:t>
            </w:r>
          </w:p>
        </w:tc>
        <w:tc>
          <w:tcPr>
            <w:tcW w:type="dxa" w:w="1000"/>
          </w:tcPr>
          <w:p>
            <w:pPr>
              <w:spacing w:after="40" w:before="40"/>
            </w:pPr>
            <w:r>
              <w:rPr>
                <w:rFonts w:ascii="Garamond" w:cs="Garamond" w:eastAsia="Garamond" w:hAnsi="Garamond"/>
                <w:color w:val="1f2937"/>
                <w:sz w:val="20"/>
                <w:szCs w:val="20"/>
              </w:rPr>
              <w:t xml:space="preserve">STRING</w:t>
            </w:r>
          </w:p>
        </w:tc>
        <w:tc>
          <w:tcPr>
            <w:tcW w:type="dxa" w:w="600"/>
          </w:tcPr>
          <w:p>
            <w:pPr>
              <w:spacing w:after="40" w:before="40"/>
            </w:pPr>
            <w:r>
              <w:rPr>
                <w:rFonts w:ascii="Garamond" w:cs="Garamond" w:eastAsia="Garamond" w:hAnsi="Garamond"/>
                <w:color w:val="1f2937"/>
                <w:sz w:val="20"/>
                <w:szCs w:val="20"/>
              </w:rPr>
              <w:t xml:space="preserve">R</w:t>
            </w:r>
          </w:p>
        </w:tc>
        <w:tc>
          <w:tcPr>
            <w:tcW w:type="dxa" w:w="4626"/>
          </w:tcPr>
          <w:p>
            <w:pPr>
              <w:spacing w:after="40" w:before="40"/>
            </w:pPr>
            <w:r>
              <w:rPr>
                <w:rFonts w:ascii="Garamond" w:cs="Garamond" w:eastAsia="Garamond" w:hAnsi="Garamond"/>
                <w:color w:val="1f2937"/>
                <w:sz w:val="20"/>
                <w:szCs w:val="20"/>
              </w:rPr>
              <w:t xml:space="preserve">Class A through Class D</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ri_postal_code</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R</w:t>
            </w:r>
          </w:p>
        </w:tc>
        <w:tc>
          <w:tcPr>
            <w:tcW w:type="dxa" w:w="4626"/>
            <w:shd w:fill="fafafa" w:val="clear"/>
          </w:tcPr>
          <w:p>
            <w:pPr>
              <w:spacing w:after="40" w:before="40"/>
            </w:pPr>
            <w:r>
              <w:rPr>
                <w:rFonts w:ascii="Garamond" w:cs="Garamond" w:eastAsia="Garamond" w:hAnsi="Garamond"/>
                <w:color w:val="1f2937"/>
                <w:sz w:val="20"/>
                <w:szCs w:val="20"/>
              </w:rPr>
              <w:t xml:space="preserve">Postal/zone code from RI placement</w:t>
            </w:r>
          </w:p>
        </w:tc>
      </w:tr>
      <w:tr>
        <w:tc>
          <w:tcPr>
            <w:tcW w:type="dxa" w:w="2800"/>
          </w:tcPr>
          <w:p>
            <w:pPr>
              <w:spacing w:after="40" w:before="40"/>
            </w:pPr>
            <w:r>
              <w:rPr>
                <w:rFonts w:ascii="Courier New" w:cs="Courier New" w:eastAsia="Courier New" w:hAnsi="Courier New"/>
                <w:color w:val="1f2937"/>
                <w:sz w:val="18"/>
                <w:szCs w:val="18"/>
              </w:rPr>
              <w:t xml:space="preserve">ri_has_risk_class</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F</w:t>
            </w:r>
          </w:p>
        </w:tc>
        <w:tc>
          <w:tcPr>
            <w:tcW w:type="dxa" w:w="4626"/>
          </w:tcPr>
          <w:p>
            <w:pPr>
              <w:spacing w:after="40" w:before="40"/>
            </w:pPr>
            <w:r>
              <w:rPr>
                <w:rFonts w:ascii="Garamond" w:cs="Garamond" w:eastAsia="Garamond" w:hAnsi="Garamond"/>
                <w:color w:val="1f2937"/>
                <w:sz w:val="20"/>
                <w:szCs w:val="20"/>
              </w:rPr>
              <w:t xml:space="preserve">1 if risk class populated</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ri_has_construction_class</w:t>
            </w:r>
          </w:p>
        </w:tc>
        <w:tc>
          <w:tcPr>
            <w:tcW w:type="dxa" w:w="1000"/>
            <w:shd w:fill="fafafa" w:val="clear"/>
          </w:tcPr>
          <w:p>
            <w:pPr>
              <w:spacing w:after="40" w:before="40"/>
            </w:pPr>
            <w:r>
              <w:rPr>
                <w:rFonts w:ascii="Garamond" w:cs="Garamond" w:eastAsia="Garamond" w:hAnsi="Garamond"/>
                <w:color w:val="1f2937"/>
                <w:sz w:val="20"/>
                <w:szCs w:val="20"/>
              </w:rPr>
              <w:t xml:space="preserve">INT64</w:t>
            </w:r>
          </w:p>
        </w:tc>
        <w:tc>
          <w:tcPr>
            <w:tcW w:type="dxa" w:w="600"/>
            <w:shd w:fill="fafafa" w:val="clear"/>
          </w:tcPr>
          <w:p>
            <w:pPr>
              <w:spacing w:after="40" w:before="40"/>
            </w:pPr>
            <w:r>
              <w:rPr>
                <w:rFonts w:ascii="Garamond" w:cs="Garamond" w:eastAsia="Garamond" w:hAnsi="Garamond"/>
                <w:color w:val="1f2937"/>
                <w:sz w:val="20"/>
                <w:szCs w:val="20"/>
              </w:rPr>
              <w:t xml:space="preserve">F</w:t>
            </w:r>
          </w:p>
        </w:tc>
        <w:tc>
          <w:tcPr>
            <w:tcW w:type="dxa" w:w="4626"/>
            <w:shd w:fill="fafafa" w:val="clear"/>
          </w:tcPr>
          <w:p>
            <w:pPr>
              <w:spacing w:after="40" w:before="40"/>
            </w:pPr>
            <w:r>
              <w:rPr>
                <w:rFonts w:ascii="Garamond" w:cs="Garamond" w:eastAsia="Garamond" w:hAnsi="Garamond"/>
                <w:color w:val="1f2937"/>
                <w:sz w:val="20"/>
                <w:szCs w:val="20"/>
              </w:rPr>
              <w:t xml:space="preserve">1 if construction class populated</w:t>
            </w:r>
          </w:p>
        </w:tc>
      </w:tr>
      <w:tr>
        <w:tc>
          <w:tcPr>
            <w:tcW w:type="dxa" w:w="2800"/>
          </w:tcPr>
          <w:p>
            <w:pPr>
              <w:spacing w:after="40" w:before="40"/>
            </w:pPr>
            <w:r>
              <w:rPr>
                <w:rFonts w:ascii="Courier New" w:cs="Courier New" w:eastAsia="Courier New" w:hAnsi="Courier New"/>
                <w:color w:val="1f2937"/>
                <w:sz w:val="18"/>
                <w:szCs w:val="18"/>
              </w:rPr>
              <w:t xml:space="preserve">ri_situation_si</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Situation SI from RI header</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ri_eml_pct</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Estimated Maximum Loss percentage</w:t>
            </w:r>
          </w:p>
        </w:tc>
      </w:tr>
      <w:tr>
        <w:tc>
          <w:tcPr>
            <w:tcW w:type="dxa" w:w="2800"/>
          </w:tcPr>
          <w:p>
            <w:pPr>
              <w:spacing w:after="40" w:before="40"/>
            </w:pPr>
            <w:r>
              <w:rPr>
                <w:rFonts w:ascii="Courier New" w:cs="Courier New" w:eastAsia="Courier New" w:hAnsi="Courier New"/>
                <w:color w:val="1f2937"/>
                <w:sz w:val="18"/>
                <w:szCs w:val="18"/>
              </w:rPr>
              <w:t xml:space="preserve">ri_placement_count</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Total RI placements before dedup</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ri_manual_placement_count</w:t>
            </w:r>
          </w:p>
        </w:tc>
        <w:tc>
          <w:tcPr>
            <w:tcW w:type="dxa" w:w="1000"/>
            <w:shd w:fill="fafafa" w:val="clear"/>
          </w:tcPr>
          <w:p>
            <w:pPr>
              <w:spacing w:after="40" w:before="40"/>
            </w:pPr>
            <w:r>
              <w:rPr>
                <w:rFonts w:ascii="Garamond" w:cs="Garamond" w:eastAsia="Garamond" w:hAnsi="Garamond"/>
                <w:color w:val="1f2937"/>
                <w:sz w:val="20"/>
                <w:szCs w:val="20"/>
              </w:rPr>
              <w:t xml:space="preserve">INT64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Manual placements before dedup</w:t>
            </w:r>
          </w:p>
        </w:tc>
      </w:tr>
      <w:tr>
        <w:tc>
          <w:tcPr>
            <w:tcW w:type="dxa" w:w="2800"/>
          </w:tcPr>
          <w:p>
            <w:pPr>
              <w:spacing w:after="40" w:before="40"/>
            </w:pPr>
            <w:r>
              <w:rPr>
                <w:rFonts w:ascii="Courier New" w:cs="Courier New" w:eastAsia="Courier New" w:hAnsi="Courier New"/>
                <w:color w:val="1f2937"/>
                <w:sz w:val="18"/>
                <w:szCs w:val="18"/>
              </w:rPr>
              <w:t xml:space="preserve">ri_net_qs_pct</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P</w:t>
            </w:r>
          </w:p>
        </w:tc>
        <w:tc>
          <w:tcPr>
            <w:tcW w:type="dxa" w:w="4626"/>
          </w:tcPr>
          <w:p>
            <w:pPr>
              <w:spacing w:after="40" w:before="40"/>
            </w:pPr>
            <w:r>
              <w:rPr>
                <w:rFonts w:ascii="Garamond" w:cs="Garamond" w:eastAsia="Garamond" w:hAnsi="Garamond"/>
                <w:color w:val="1f2937"/>
                <w:sz w:val="20"/>
                <w:szCs w:val="20"/>
              </w:rPr>
              <w:t xml:space="preserve">Net retention % after QS from RI placement</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ri_known_accumulation</w:t>
            </w:r>
          </w:p>
        </w:tc>
        <w:tc>
          <w:tcPr>
            <w:tcW w:type="dxa" w:w="1000"/>
            <w:shd w:fill="fafafa" w:val="clear"/>
          </w:tcPr>
          <w:p>
            <w:pPr>
              <w:spacing w:after="40" w:before="40"/>
            </w:pPr>
            <w:r>
              <w:rPr>
                <w:rFonts w:ascii="Garamond" w:cs="Garamond" w:eastAsia="Garamond" w:hAnsi="Garamond"/>
                <w:color w:val="1f2937"/>
                <w:sz w:val="20"/>
                <w:szCs w:val="20"/>
              </w:rPr>
              <w:t xml:space="preserve">INT64</w:t>
            </w:r>
          </w:p>
        </w:tc>
        <w:tc>
          <w:tcPr>
            <w:tcW w:type="dxa" w:w="600"/>
            <w:shd w:fill="fafafa" w:val="clear"/>
          </w:tcPr>
          <w:p>
            <w:pPr>
              <w:spacing w:after="40" w:before="40"/>
            </w:pPr>
            <w:r>
              <w:rPr>
                <w:rFonts w:ascii="Garamond" w:cs="Garamond" w:eastAsia="Garamond" w:hAnsi="Garamond"/>
                <w:color w:val="1f2937"/>
                <w:sz w:val="20"/>
                <w:szCs w:val="20"/>
              </w:rPr>
              <w:t xml:space="preserve">F</w:t>
            </w:r>
          </w:p>
        </w:tc>
        <w:tc>
          <w:tcPr>
            <w:tcW w:type="dxa" w:w="4626"/>
            <w:shd w:fill="fafafa" w:val="clear"/>
          </w:tcPr>
          <w:p>
            <w:pPr>
              <w:spacing w:after="40" w:before="40"/>
            </w:pPr>
            <w:r>
              <w:rPr>
                <w:rFonts w:ascii="Garamond" w:cs="Garamond" w:eastAsia="Garamond" w:hAnsi="Garamond"/>
                <w:color w:val="1f2937"/>
                <w:sz w:val="20"/>
                <w:szCs w:val="20"/>
              </w:rPr>
              <w:t xml:space="preserve">1 if known accumulation flagged</w:t>
            </w:r>
          </w:p>
        </w:tc>
      </w:tr>
      <w:tr>
        <w:tc>
          <w:tcPr>
            <w:tcW w:type="dxa" w:w="2800"/>
          </w:tcPr>
          <w:p>
            <w:pPr>
              <w:spacing w:after="40" w:before="40"/>
            </w:pPr>
            <w:r>
              <w:rPr>
                <w:rFonts w:ascii="Courier New" w:cs="Courier New" w:eastAsia="Courier New" w:hAnsi="Courier New"/>
                <w:color w:val="1f2937"/>
                <w:sz w:val="18"/>
                <w:szCs w:val="18"/>
              </w:rPr>
              <w:t xml:space="preserve">ri_qs_treaty_no</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D</w:t>
            </w:r>
          </w:p>
        </w:tc>
        <w:tc>
          <w:tcPr>
            <w:tcW w:type="dxa" w:w="4626"/>
          </w:tcPr>
          <w:p>
            <w:pPr>
              <w:spacing w:after="40" w:before="40"/>
            </w:pPr>
            <w:r>
              <w:rPr>
                <w:rFonts w:ascii="Garamond" w:cs="Garamond" w:eastAsia="Garamond" w:hAnsi="Garamond"/>
                <w:color w:val="1f2937"/>
                <w:sz w:val="20"/>
                <w:szCs w:val="20"/>
              </w:rPr>
              <w:t xml:space="preserve">QS treaty reference number</w:t>
            </w:r>
          </w:p>
        </w:tc>
      </w:tr>
    </w:tbl>
    <w:p>
      <w:pPr>
        <w:pStyle w:val="Heading2"/>
        <w:spacing w:after="120" w:before="280"/>
        <w:rPr>
          <w:rFonts w:ascii="Garamond" w:cs="Garamond" w:eastAsia="Garamond" w:hAnsi="Garamond"/>
          <w:color w:val="003a63"/>
        </w:rPr>
      </w:pPr>
      <w:r>
        <w:t xml:space="preserve">4.3 RI allocation percentages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600"/>
        <w:gridCol w:w="4626"/>
      </w:tblGrid>
      <w:tr>
        <w:trPr>
          <w:tblHeader/>
        </w:trPr>
        <w:tc>
          <w:tcPr>
            <w:tcW w:type="dxa" w:w="2800"/>
            <w:shd w:fill="003a63" w:val="clear"/>
          </w:tcPr>
          <w:p>
            <w:pPr>
              <w:spacing w:after="40" w:before="40"/>
            </w:pPr>
            <w:r>
              <w:rPr>
                <w:rFonts w:ascii="Garamond" w:cs="Garamond" w:eastAsia="Garamond" w:hAnsi="Garamond"/>
                <w:b/>
                <w:bCs/>
                <w:color w:val="ffffff"/>
                <w:sz w:val="20"/>
                <w:szCs w:val="20"/>
              </w:rPr>
              <w:t xml:space="preserve">Column</w:t>
            </w:r>
          </w:p>
        </w:tc>
        <w:tc>
          <w:tcPr>
            <w:tcW w:type="dxa" w:w="1000"/>
            <w:shd w:fill="003a63" w:val="clear"/>
          </w:tcPr>
          <w:p>
            <w:pPr>
              <w:spacing w:after="40" w:before="40"/>
            </w:pPr>
            <w:r>
              <w:rPr>
                <w:rFonts w:ascii="Garamond" w:cs="Garamond" w:eastAsia="Garamond" w:hAnsi="Garamond"/>
                <w:b/>
                <w:bCs/>
                <w:color w:val="ffffff"/>
                <w:sz w:val="20"/>
                <w:szCs w:val="20"/>
              </w:rPr>
              <w:t xml:space="preserve">Type</w:t>
            </w:r>
          </w:p>
        </w:tc>
        <w:tc>
          <w:tcPr>
            <w:tcW w:type="dxa" w:w="600"/>
            <w:shd w:fill="003a63" w:val="clear"/>
          </w:tcPr>
          <w:p>
            <w:pPr>
              <w:spacing w:after="40" w:before="40"/>
            </w:pPr>
            <w:r>
              <w:rPr>
                <w:rFonts w:ascii="Garamond" w:cs="Garamond" w:eastAsia="Garamond" w:hAnsi="Garamond"/>
                <w:b/>
                <w:bCs/>
                <w:color w:val="ffffff"/>
                <w:sz w:val="20"/>
                <w:szCs w:val="20"/>
              </w:rPr>
              <w:t xml:space="preserve">Code</w:t>
            </w:r>
          </w:p>
        </w:tc>
        <w:tc>
          <w:tcPr>
            <w:tcW w:type="dxa" w:w="4626"/>
            <w:shd w:fill="003a63" w:val="clear"/>
          </w:tcPr>
          <w:p>
            <w:pPr>
              <w:spacing w:after="40" w:before="40"/>
            </w:pPr>
            <w:r>
              <w:rPr>
                <w:rFonts w:ascii="Garamond" w:cs="Garamond" w:eastAsia="Garamond" w:hAnsi="Garamond"/>
                <w:b/>
                <w:bCs/>
                <w:color w:val="ffffff"/>
                <w:sz w:val="20"/>
                <w:szCs w:val="20"/>
              </w:rPr>
              <w:t xml:space="preserve">Description</w:t>
            </w:r>
          </w:p>
        </w:tc>
      </w:tr>
      <w:tr>
        <w:tc>
          <w:tcPr>
            <w:tcW w:type="dxa" w:w="2800"/>
          </w:tcPr>
          <w:p>
            <w:pPr>
              <w:spacing w:after="40" w:before="40"/>
            </w:pPr>
            <w:r>
              <w:rPr>
                <w:rFonts w:ascii="Courier New" w:cs="Courier New" w:eastAsia="Courier New" w:hAnsi="Courier New"/>
                <w:color w:val="1f2937"/>
                <w:sz w:val="18"/>
                <w:szCs w:val="18"/>
              </w:rPr>
              <w:t xml:space="preserve">ri_net_pct</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P</w:t>
            </w:r>
          </w:p>
        </w:tc>
        <w:tc>
          <w:tcPr>
            <w:tcW w:type="dxa" w:w="4626"/>
          </w:tcPr>
          <w:p>
            <w:pPr>
              <w:spacing w:after="40" w:before="40"/>
            </w:pPr>
            <w:r>
              <w:rPr>
                <w:rFonts w:ascii="Garamond" w:cs="Garamond" w:eastAsia="Garamond" w:hAnsi="Garamond"/>
                <w:color w:val="1f2937"/>
                <w:sz w:val="20"/>
                <w:szCs w:val="20"/>
              </w:rPr>
              <w:t xml:space="preserve">Net retention %. Core layers sum to 100%.</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ri_surplus_1_pct</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P</w:t>
            </w:r>
          </w:p>
        </w:tc>
        <w:tc>
          <w:tcPr>
            <w:tcW w:type="dxa" w:w="4626"/>
            <w:shd w:fill="fafafa" w:val="clear"/>
          </w:tcPr>
          <w:p>
            <w:pPr>
              <w:spacing w:after="40" w:before="40"/>
            </w:pPr>
            <w:r>
              <w:rPr>
                <w:rFonts w:ascii="Garamond" w:cs="Garamond" w:eastAsia="Garamond" w:hAnsi="Garamond"/>
                <w:color w:val="1f2937"/>
                <w:sz w:val="20"/>
                <w:szCs w:val="20"/>
              </w:rPr>
              <w:t xml:space="preserve">Surplus Treaty 1 cession %</w:t>
            </w:r>
          </w:p>
        </w:tc>
      </w:tr>
      <w:tr>
        <w:tc>
          <w:tcPr>
            <w:tcW w:type="dxa" w:w="2800"/>
          </w:tcPr>
          <w:p>
            <w:pPr>
              <w:spacing w:after="40" w:before="40"/>
            </w:pPr>
            <w:r>
              <w:rPr>
                <w:rFonts w:ascii="Courier New" w:cs="Courier New" w:eastAsia="Courier New" w:hAnsi="Courier New"/>
                <w:color w:val="1f2937"/>
                <w:sz w:val="18"/>
                <w:szCs w:val="18"/>
              </w:rPr>
              <w:t xml:space="preserve">ri_surplus_2_pct</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P</w:t>
            </w:r>
          </w:p>
        </w:tc>
        <w:tc>
          <w:tcPr>
            <w:tcW w:type="dxa" w:w="4626"/>
          </w:tcPr>
          <w:p>
            <w:pPr>
              <w:spacing w:after="40" w:before="40"/>
            </w:pPr>
            <w:r>
              <w:rPr>
                <w:rFonts w:ascii="Garamond" w:cs="Garamond" w:eastAsia="Garamond" w:hAnsi="Garamond"/>
                <w:color w:val="1f2937"/>
                <w:sz w:val="20"/>
                <w:szCs w:val="20"/>
              </w:rPr>
              <w:t xml:space="preserve">Surplus Treaty 2 cession %</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ri_surplus_3_pct – ri_surplus_5_pct</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P</w:t>
            </w:r>
          </w:p>
        </w:tc>
        <w:tc>
          <w:tcPr>
            <w:tcW w:type="dxa" w:w="4626"/>
            <w:shd w:fill="fafafa" w:val="clear"/>
          </w:tcPr>
          <w:p>
            <w:pPr>
              <w:spacing w:after="40" w:before="40"/>
            </w:pPr>
            <w:r>
              <w:rPr>
                <w:rFonts w:ascii="Garamond" w:cs="Garamond" w:eastAsia="Garamond" w:hAnsi="Garamond"/>
                <w:color w:val="1f2937"/>
                <w:sz w:val="20"/>
                <w:szCs w:val="20"/>
              </w:rPr>
              <w:t xml:space="preserve">Surplus 3–5 (currently zero, future-proofing)</w:t>
            </w:r>
          </w:p>
        </w:tc>
      </w:tr>
      <w:tr>
        <w:tc>
          <w:tcPr>
            <w:tcW w:type="dxa" w:w="2800"/>
          </w:tcPr>
          <w:p>
            <w:pPr>
              <w:spacing w:after="40" w:before="40"/>
            </w:pPr>
            <w:r>
              <w:rPr>
                <w:rFonts w:ascii="Courier New" w:cs="Courier New" w:eastAsia="Courier New" w:hAnsi="Courier New"/>
                <w:color w:val="1f2937"/>
                <w:sz w:val="18"/>
                <w:szCs w:val="18"/>
              </w:rPr>
              <w:t xml:space="preserve">ri_qs_pct</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P</w:t>
            </w:r>
          </w:p>
        </w:tc>
        <w:tc>
          <w:tcPr>
            <w:tcW w:type="dxa" w:w="4626"/>
          </w:tcPr>
          <w:p>
            <w:pPr>
              <w:spacing w:after="40" w:before="40"/>
            </w:pPr>
            <w:r>
              <w:rPr>
                <w:rFonts w:ascii="Garamond" w:cs="Garamond" w:eastAsia="Garamond" w:hAnsi="Garamond"/>
                <w:color w:val="1f2937"/>
                <w:sz w:val="20"/>
                <w:szCs w:val="20"/>
              </w:rPr>
              <w:t xml:space="preserve">Quota Share cession %</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ri_fob_pct</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P</w:t>
            </w:r>
          </w:p>
        </w:tc>
        <w:tc>
          <w:tcPr>
            <w:tcW w:type="dxa" w:w="4626"/>
            <w:shd w:fill="fafafa" w:val="clear"/>
          </w:tcPr>
          <w:p>
            <w:pPr>
              <w:spacing w:after="40" w:before="40"/>
            </w:pPr>
            <w:r>
              <w:rPr>
                <w:rFonts w:ascii="Garamond" w:cs="Garamond" w:eastAsia="Garamond" w:hAnsi="Garamond"/>
                <w:color w:val="1f2937"/>
                <w:sz w:val="20"/>
                <w:szCs w:val="20"/>
              </w:rPr>
              <w:t xml:space="preserve">FOB cession %</w:t>
            </w:r>
          </w:p>
        </w:tc>
      </w:tr>
      <w:tr>
        <w:tc>
          <w:tcPr>
            <w:tcW w:type="dxa" w:w="2800"/>
          </w:tcPr>
          <w:p>
            <w:pPr>
              <w:spacing w:after="40" w:before="40"/>
            </w:pPr>
            <w:r>
              <w:rPr>
                <w:rFonts w:ascii="Courier New" w:cs="Courier New" w:eastAsia="Courier New" w:hAnsi="Courier New"/>
                <w:color w:val="1f2937"/>
                <w:sz w:val="18"/>
                <w:szCs w:val="18"/>
              </w:rPr>
              <w:t xml:space="preserve">ri_fac_prop_pct</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P</w:t>
            </w:r>
          </w:p>
        </w:tc>
        <w:tc>
          <w:tcPr>
            <w:tcW w:type="dxa" w:w="4626"/>
          </w:tcPr>
          <w:p>
            <w:pPr>
              <w:spacing w:after="40" w:before="40"/>
            </w:pPr>
            <w:r>
              <w:rPr>
                <w:rFonts w:ascii="Garamond" w:cs="Garamond" w:eastAsia="Garamond" w:hAnsi="Garamond"/>
                <w:color w:val="1f2937"/>
                <w:sz w:val="20"/>
                <w:szCs w:val="20"/>
              </w:rPr>
              <w:t xml:space="preserve">Facultative proportional cession %</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ri_auto_fac_pct</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P</w:t>
            </w:r>
          </w:p>
        </w:tc>
        <w:tc>
          <w:tcPr>
            <w:tcW w:type="dxa" w:w="4626"/>
            <w:shd w:fill="fafafa" w:val="clear"/>
          </w:tcPr>
          <w:p>
            <w:pPr>
              <w:spacing w:after="40" w:before="40"/>
            </w:pPr>
            <w:r>
              <w:rPr>
                <w:rFonts w:ascii="Garamond" w:cs="Garamond" w:eastAsia="Garamond" w:hAnsi="Garamond"/>
                <w:color w:val="1f2937"/>
                <w:sz w:val="20"/>
                <w:szCs w:val="20"/>
              </w:rPr>
              <w:t xml:space="preserve">Automatic facultative %</w:t>
            </w:r>
          </w:p>
        </w:tc>
      </w:tr>
      <w:tr>
        <w:tc>
          <w:tcPr>
            <w:tcW w:type="dxa" w:w="2800"/>
          </w:tcPr>
          <w:p>
            <w:pPr>
              <w:spacing w:after="40" w:before="40"/>
            </w:pPr>
            <w:r>
              <w:rPr>
                <w:rFonts w:ascii="Courier New" w:cs="Courier New" w:eastAsia="Courier New" w:hAnsi="Courier New"/>
                <w:color w:val="1f2937"/>
                <w:sz w:val="18"/>
                <w:szCs w:val="18"/>
              </w:rPr>
              <w:t xml:space="preserve">ri_mandatory_pct</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P</w:t>
            </w:r>
          </w:p>
        </w:tc>
        <w:tc>
          <w:tcPr>
            <w:tcW w:type="dxa" w:w="4626"/>
          </w:tcPr>
          <w:p>
            <w:pPr>
              <w:spacing w:after="40" w:before="40"/>
            </w:pPr>
            <w:r>
              <w:rPr>
                <w:rFonts w:ascii="Garamond" w:cs="Garamond" w:eastAsia="Garamond" w:hAnsi="Garamond"/>
                <w:color w:val="1f2937"/>
                <w:sz w:val="20"/>
                <w:szCs w:val="20"/>
              </w:rPr>
              <w:t xml:space="preserve">Mandatory RI %</w:t>
            </w:r>
          </w:p>
        </w:tc>
      </w:tr>
    </w:tbl>
    <w:p>
      <w:pPr>
        <w:pStyle w:val="Heading2"/>
        <w:spacing w:after="120" w:before="280"/>
        <w:rPr>
          <w:rFonts w:ascii="Garamond" w:cs="Garamond" w:eastAsia="Garamond" w:hAnsi="Garamond"/>
          <w:color w:val="003a63"/>
        </w:rPr>
      </w:pPr>
      <w:r>
        <w:t xml:space="preserve">4.4 Sum insured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600"/>
        <w:gridCol w:w="4626"/>
      </w:tblGrid>
      <w:tr>
        <w:trPr>
          <w:tblHeader/>
        </w:trPr>
        <w:tc>
          <w:tcPr>
            <w:tcW w:type="dxa" w:w="2800"/>
            <w:shd w:fill="003a63" w:val="clear"/>
          </w:tcPr>
          <w:p>
            <w:pPr>
              <w:spacing w:after="40" w:before="40"/>
            </w:pPr>
            <w:r>
              <w:rPr>
                <w:rFonts w:ascii="Garamond" w:cs="Garamond" w:eastAsia="Garamond" w:hAnsi="Garamond"/>
                <w:b/>
                <w:bCs/>
                <w:color w:val="ffffff"/>
                <w:sz w:val="20"/>
                <w:szCs w:val="20"/>
              </w:rPr>
              <w:t xml:space="preserve">Column</w:t>
            </w:r>
          </w:p>
        </w:tc>
        <w:tc>
          <w:tcPr>
            <w:tcW w:type="dxa" w:w="1000"/>
            <w:shd w:fill="003a63" w:val="clear"/>
          </w:tcPr>
          <w:p>
            <w:pPr>
              <w:spacing w:after="40" w:before="40"/>
            </w:pPr>
            <w:r>
              <w:rPr>
                <w:rFonts w:ascii="Garamond" w:cs="Garamond" w:eastAsia="Garamond" w:hAnsi="Garamond"/>
                <w:b/>
                <w:bCs/>
                <w:color w:val="ffffff"/>
                <w:sz w:val="20"/>
                <w:szCs w:val="20"/>
              </w:rPr>
              <w:t xml:space="preserve">Type</w:t>
            </w:r>
          </w:p>
        </w:tc>
        <w:tc>
          <w:tcPr>
            <w:tcW w:type="dxa" w:w="600"/>
            <w:shd w:fill="003a63" w:val="clear"/>
          </w:tcPr>
          <w:p>
            <w:pPr>
              <w:spacing w:after="40" w:before="40"/>
            </w:pPr>
            <w:r>
              <w:rPr>
                <w:rFonts w:ascii="Garamond" w:cs="Garamond" w:eastAsia="Garamond" w:hAnsi="Garamond"/>
                <w:b/>
                <w:bCs/>
                <w:color w:val="ffffff"/>
                <w:sz w:val="20"/>
                <w:szCs w:val="20"/>
              </w:rPr>
              <w:t xml:space="preserve">Code</w:t>
            </w:r>
          </w:p>
        </w:tc>
        <w:tc>
          <w:tcPr>
            <w:tcW w:type="dxa" w:w="4626"/>
            <w:shd w:fill="003a63" w:val="clear"/>
          </w:tcPr>
          <w:p>
            <w:pPr>
              <w:spacing w:after="40" w:before="40"/>
            </w:pPr>
            <w:r>
              <w:rPr>
                <w:rFonts w:ascii="Garamond" w:cs="Garamond" w:eastAsia="Garamond" w:hAnsi="Garamond"/>
                <w:b/>
                <w:bCs/>
                <w:color w:val="ffffff"/>
                <w:sz w:val="20"/>
                <w:szCs w:val="20"/>
              </w:rPr>
              <w:t xml:space="preserve">Description</w:t>
            </w:r>
          </w:p>
        </w:tc>
      </w:tr>
      <w:tr>
        <w:tc>
          <w:tcPr>
            <w:tcW w:type="dxa" w:w="2800"/>
          </w:tcPr>
          <w:p>
            <w:pPr>
              <w:spacing w:after="40" w:before="40"/>
            </w:pPr>
            <w:r>
              <w:rPr>
                <w:rFonts w:ascii="Courier New" w:cs="Courier New" w:eastAsia="Courier New" w:hAnsi="Courier New"/>
                <w:color w:val="1f2937"/>
                <w:sz w:val="18"/>
                <w:szCs w:val="18"/>
              </w:rPr>
              <w:t xml:space="preserve">prm_sum_insured_original_ccy</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Premium fact SI in original currency (all classes)</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prm_sum_insured</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Premium fact SI in UGX</w:t>
            </w:r>
          </w:p>
        </w:tc>
      </w:tr>
      <w:tr>
        <w:tc>
          <w:tcPr>
            <w:tcW w:type="dxa" w:w="2800"/>
          </w:tcPr>
          <w:p>
            <w:pPr>
              <w:spacing w:after="40" w:before="40"/>
            </w:pPr>
            <w:r>
              <w:rPr>
                <w:rFonts w:ascii="Courier New" w:cs="Courier New" w:eastAsia="Courier New" w:hAnsi="Courier New"/>
                <w:color w:val="1f2937"/>
                <w:sz w:val="18"/>
                <w:szCs w:val="18"/>
              </w:rPr>
              <w:t xml:space="preserve">si_gross_sum_insured</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Tree SI in original currency (fire/eng items only)</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si_gross_sum_insured_ugx</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Tree SI in UGX</w:t>
            </w:r>
          </w:p>
        </w:tc>
      </w:tr>
      <w:tr>
        <w:tc>
          <w:tcPr>
            <w:tcW w:type="dxa" w:w="2800"/>
          </w:tcPr>
          <w:p>
            <w:pPr>
              <w:spacing w:after="40" w:before="40"/>
            </w:pPr>
            <w:r>
              <w:rPr>
                <w:rFonts w:ascii="Courier New" w:cs="Courier New" w:eastAsia="Courier New" w:hAnsi="Courier New"/>
                <w:color w:val="1f2937"/>
                <w:sz w:val="18"/>
                <w:szCs w:val="18"/>
              </w:rPr>
              <w:t xml:space="preserve">si_item_count</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Number of items contributing to Tree SI</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si_adjusted_sum_insured_ugx</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Tree SI × our_share / 100, in UGX</w:t>
            </w:r>
          </w:p>
        </w:tc>
      </w:tr>
      <w:tr>
        <w:tc>
          <w:tcPr>
            <w:tcW w:type="dxa" w:w="2800"/>
          </w:tcPr>
          <w:p>
            <w:pPr>
              <w:spacing w:after="40" w:before="40"/>
            </w:pPr>
            <w:r>
              <w:rPr>
                <w:rFonts w:ascii="Courier New" w:cs="Courier New" w:eastAsia="Courier New" w:hAnsi="Courier New"/>
                <w:color w:val="1f2937"/>
                <w:sz w:val="18"/>
                <w:szCs w:val="18"/>
              </w:rPr>
              <w:t xml:space="preserve">si_net_ugx</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Adjusted SI × net retention %</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si_surplus_1_ugx</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Adjusted SI × surplus 1 %</w:t>
            </w:r>
          </w:p>
        </w:tc>
      </w:tr>
      <w:tr>
        <w:tc>
          <w:tcPr>
            <w:tcW w:type="dxa" w:w="2800"/>
          </w:tcPr>
          <w:p>
            <w:pPr>
              <w:spacing w:after="40" w:before="40"/>
            </w:pPr>
            <w:r>
              <w:rPr>
                <w:rFonts w:ascii="Courier New" w:cs="Courier New" w:eastAsia="Courier New" w:hAnsi="Courier New"/>
                <w:color w:val="1f2937"/>
                <w:sz w:val="18"/>
                <w:szCs w:val="18"/>
              </w:rPr>
              <w:t xml:space="preserve">si_fac_prop_ugx</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Adjusted SI × fac prop %</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si_band</w:t>
            </w:r>
          </w:p>
        </w:tc>
        <w:tc>
          <w:tcPr>
            <w:tcW w:type="dxa" w:w="1000"/>
            <w:shd w:fill="fafafa" w:val="clear"/>
          </w:tcPr>
          <w:p>
            <w:pPr>
              <w:spacing w:after="40" w:before="40"/>
            </w:pPr>
            <w:r>
              <w:rPr>
                <w:rFonts w:ascii="Garamond" w:cs="Garamond" w:eastAsia="Garamond" w:hAnsi="Garamond"/>
                <w:color w:val="1f2937"/>
                <w:sz w:val="20"/>
                <w:szCs w:val="20"/>
              </w:rPr>
              <w:t xml:space="preserve">STRING</w:t>
            </w:r>
          </w:p>
        </w:tc>
        <w:tc>
          <w:tcPr>
            <w:tcW w:type="dxa" w:w="600"/>
            <w:shd w:fill="fafafa" w:val="clear"/>
          </w:tcPr>
          <w:p>
            <w:pPr>
              <w:spacing w:after="40" w:before="40"/>
            </w:pPr>
            <w:r>
              <w:rPr>
                <w:rFonts w:ascii="Garamond" w:cs="Garamond" w:eastAsia="Garamond" w:hAnsi="Garamond"/>
                <w:color w:val="1f2937"/>
                <w:sz w:val="20"/>
                <w:szCs w:val="20"/>
              </w:rPr>
              <w:t xml:space="preserve">D</w:t>
            </w:r>
          </w:p>
        </w:tc>
        <w:tc>
          <w:tcPr>
            <w:tcW w:type="dxa" w:w="4626"/>
            <w:shd w:fill="fafafa" w:val="clear"/>
          </w:tcPr>
          <w:p>
            <w:pPr>
              <w:spacing w:after="40" w:before="40"/>
            </w:pPr>
            <w:r>
              <w:rPr>
                <w:rFonts w:ascii="Garamond" w:cs="Garamond" w:eastAsia="Garamond" w:hAnsi="Garamond"/>
                <w:color w:val="1f2937"/>
                <w:sz w:val="20"/>
                <w:szCs w:val="20"/>
              </w:rPr>
              <w:t xml:space="preserve">Above 20B / 10B–20B / 5B–10B / 1B–5B / Below 1B / No SI</w:t>
            </w:r>
          </w:p>
        </w:tc>
      </w:tr>
    </w:tbl>
    <w:p>
      <w:r>
        <w:br w:type="page"/>
      </w:r>
    </w:p>
    <w:p>
      <w:pPr>
        <w:pStyle w:val="Heading2"/>
        <w:spacing w:after="120" w:before="280"/>
        <w:rPr>
          <w:rFonts w:ascii="Garamond" w:cs="Garamond" w:eastAsia="Garamond" w:hAnsi="Garamond"/>
          <w:color w:val="003a63"/>
        </w:rPr>
      </w:pPr>
      <w:r>
        <w:t xml:space="preserve">4.5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00"/>
        <w:gridCol w:w="5026"/>
      </w:tblGrid>
      <w:tr>
        <w:trPr>
          <w:tblHeader/>
        </w:trPr>
        <w:tc>
          <w:tcPr>
            <w:tcW w:type="dxa" w:w="2400"/>
            <w:shd w:fill="003a63" w:val="clear"/>
          </w:tcPr>
          <w:p>
            <w:pPr>
              <w:spacing w:after="40" w:before="40"/>
            </w:pPr>
            <w:r>
              <w:rPr>
                <w:rFonts w:ascii="Garamond" w:cs="Garamond" w:eastAsia="Garamond" w:hAnsi="Garamond"/>
                <w:b/>
                <w:bCs/>
                <w:color w:val="ffffff"/>
                <w:sz w:val="20"/>
                <w:szCs w:val="20"/>
              </w:rPr>
              <w:t xml:space="preserve">Column</w:t>
            </w:r>
          </w:p>
        </w:tc>
        <w:tc>
          <w:tcPr>
            <w:tcW w:type="dxa" w:w="1000"/>
            <w:shd w:fill="003a63" w:val="clear"/>
          </w:tcPr>
          <w:p>
            <w:pPr>
              <w:spacing w:after="40" w:before="40"/>
            </w:pPr>
            <w:r>
              <w:rPr>
                <w:rFonts w:ascii="Garamond" w:cs="Garamond" w:eastAsia="Garamond" w:hAnsi="Garamond"/>
                <w:b/>
                <w:bCs/>
                <w:color w:val="ffffff"/>
                <w:sz w:val="20"/>
                <w:szCs w:val="20"/>
              </w:rPr>
              <w:t xml:space="preserve">Type</w:t>
            </w:r>
          </w:p>
        </w:tc>
        <w:tc>
          <w:tcPr>
            <w:tcW w:type="dxa" w:w="600"/>
            <w:shd w:fill="003a63" w:val="clear"/>
          </w:tcPr>
          <w:p>
            <w:pPr>
              <w:spacing w:after="40" w:before="40"/>
            </w:pPr>
            <w:r>
              <w:rPr>
                <w:rFonts w:ascii="Garamond" w:cs="Garamond" w:eastAsia="Garamond" w:hAnsi="Garamond"/>
                <w:b/>
                <w:bCs/>
                <w:color w:val="ffffff"/>
                <w:sz w:val="20"/>
                <w:szCs w:val="20"/>
              </w:rPr>
              <w:t xml:space="preserve">Code</w:t>
            </w:r>
          </w:p>
        </w:tc>
        <w:tc>
          <w:tcPr>
            <w:tcW w:type="dxa" w:w="5026"/>
            <w:shd w:fill="003a63" w:val="clear"/>
          </w:tcPr>
          <w:p>
            <w:pPr>
              <w:spacing w:after="40" w:before="40"/>
            </w:pPr>
            <w:r>
              <w:rPr>
                <w:rFonts w:ascii="Garamond" w:cs="Garamond" w:eastAsia="Garamond" w:hAnsi="Garamond"/>
                <w:b/>
                <w:bCs/>
                <w:color w:val="ffffff"/>
                <w:sz w:val="20"/>
                <w:szCs w:val="20"/>
              </w:rPr>
              <w:t xml:space="preserve">Description</w:t>
            </w:r>
          </w:p>
        </w:tc>
      </w:tr>
      <w:tr>
        <w:tc>
          <w:tcPr>
            <w:tcW w:type="dxa" w:w="2400"/>
          </w:tcPr>
          <w:p>
            <w:pPr>
              <w:spacing w:after="40" w:before="40"/>
            </w:pPr>
            <w:r>
              <w:rPr>
                <w:rFonts w:ascii="Courier New" w:cs="Courier New" w:eastAsia="Courier New" w:hAnsi="Courier New"/>
                <w:color w:val="1f2937"/>
                <w:sz w:val="18"/>
                <w:szCs w:val="18"/>
              </w:rPr>
              <w:t xml:space="preserve">prm_gross_written</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5026"/>
          </w:tcPr>
          <w:p>
            <w:pPr>
              <w:spacing w:after="40" w:before="40"/>
            </w:pPr>
            <w:r>
              <w:rPr>
                <w:rFonts w:ascii="Garamond" w:cs="Garamond" w:eastAsia="Garamond" w:hAnsi="Garamond"/>
                <w:color w:val="1f2937"/>
                <w:sz w:val="20"/>
                <w:szCs w:val="20"/>
              </w:rPr>
              <w:t xml:space="preserve">GWP in UGX</w:t>
            </w:r>
          </w:p>
        </w:tc>
      </w:tr>
      <w:tr>
        <w:tc>
          <w:tcPr>
            <w:tcW w:type="dxa" w:w="2400"/>
            <w:shd w:fill="fafafa" w:val="clear"/>
          </w:tcPr>
          <w:p>
            <w:pPr>
              <w:spacing w:after="40" w:before="40"/>
            </w:pPr>
            <w:r>
              <w:rPr>
                <w:rFonts w:ascii="Courier New" w:cs="Courier New" w:eastAsia="Courier New" w:hAnsi="Courier New"/>
                <w:color w:val="1f2937"/>
                <w:sz w:val="18"/>
                <w:szCs w:val="18"/>
              </w:rPr>
              <w:t xml:space="preserve">prm_net_written</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5026"/>
            <w:shd w:fill="fafafa" w:val="clear"/>
          </w:tcPr>
          <w:p>
            <w:pPr>
              <w:spacing w:after="40" w:before="40"/>
            </w:pPr>
            <w:r>
              <w:rPr>
                <w:rFonts w:ascii="Garamond" w:cs="Garamond" w:eastAsia="Garamond" w:hAnsi="Garamond"/>
                <w:color w:val="1f2937"/>
                <w:sz w:val="20"/>
                <w:szCs w:val="20"/>
              </w:rPr>
              <w:t xml:space="preserve">NWP in UGX</w:t>
            </w:r>
          </w:p>
        </w:tc>
      </w:tr>
      <w:tr>
        <w:tc>
          <w:tcPr>
            <w:tcW w:type="dxa" w:w="2400"/>
          </w:tcPr>
          <w:p>
            <w:pPr>
              <w:spacing w:after="40" w:before="40"/>
            </w:pPr>
            <w:r>
              <w:rPr>
                <w:rFonts w:ascii="Courier New" w:cs="Courier New" w:eastAsia="Courier New" w:hAnsi="Courier New"/>
                <w:color w:val="1f2937"/>
                <w:sz w:val="18"/>
                <w:szCs w:val="18"/>
              </w:rPr>
              <w:t xml:space="preserve">prm_basic_premium</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5026"/>
          </w:tcPr>
          <w:p>
            <w:pPr>
              <w:spacing w:after="40" w:before="40"/>
            </w:pPr>
            <w:r>
              <w:rPr>
                <w:rFonts w:ascii="Garamond" w:cs="Garamond" w:eastAsia="Garamond" w:hAnsi="Garamond"/>
                <w:color w:val="1f2937"/>
                <w:sz w:val="20"/>
                <w:szCs w:val="20"/>
              </w:rPr>
              <w:t xml:space="preserve">Base premium before loadings</w:t>
            </w:r>
          </w:p>
        </w:tc>
      </w:tr>
      <w:tr>
        <w:tc>
          <w:tcPr>
            <w:tcW w:type="dxa" w:w="2400"/>
            <w:shd w:fill="fafafa" w:val="clear"/>
          </w:tcPr>
          <w:p>
            <w:pPr>
              <w:spacing w:after="40" w:before="40"/>
            </w:pPr>
            <w:r>
              <w:rPr>
                <w:rFonts w:ascii="Courier New" w:cs="Courier New" w:eastAsia="Courier New" w:hAnsi="Courier New"/>
                <w:color w:val="1f2937"/>
                <w:sz w:val="18"/>
                <w:szCs w:val="18"/>
              </w:rPr>
              <w:t xml:space="preserve">prm_commission</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5026"/>
            <w:shd w:fill="fafafa" w:val="clear"/>
          </w:tcPr>
          <w:p>
            <w:pPr>
              <w:spacing w:after="40" w:before="40"/>
            </w:pPr>
            <w:r>
              <w:rPr>
                <w:rFonts w:ascii="Garamond" w:cs="Garamond" w:eastAsia="Garamond" w:hAnsi="Garamond"/>
                <w:color w:val="1f2937"/>
                <w:sz w:val="20"/>
                <w:szCs w:val="20"/>
              </w:rPr>
              <w:t xml:space="preserve">Gross commission paid to intermediary</w:t>
            </w:r>
          </w:p>
        </w:tc>
      </w:tr>
      <w:tr>
        <w:tc>
          <w:tcPr>
            <w:tcW w:type="dxa" w:w="2400"/>
          </w:tcPr>
          <w:p>
            <w:pPr>
              <w:spacing w:after="40" w:before="40"/>
            </w:pPr>
            <w:r>
              <w:rPr>
                <w:rFonts w:ascii="Courier New" w:cs="Courier New" w:eastAsia="Courier New" w:hAnsi="Courier New"/>
                <w:color w:val="1f2937"/>
                <w:sz w:val="18"/>
                <w:szCs w:val="18"/>
              </w:rPr>
              <w:t xml:space="preserve">prm_ri_premium</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5026"/>
          </w:tcPr>
          <w:p>
            <w:pPr>
              <w:spacing w:after="40" w:before="40"/>
            </w:pPr>
            <w:r>
              <w:rPr>
                <w:rFonts w:ascii="Garamond" w:cs="Garamond" w:eastAsia="Garamond" w:hAnsi="Garamond"/>
                <w:color w:val="1f2937"/>
                <w:sz w:val="20"/>
                <w:szCs w:val="20"/>
              </w:rPr>
              <w:t xml:space="preserve">Total RI premium cession</w:t>
            </w:r>
          </w:p>
        </w:tc>
      </w:tr>
      <w:tr>
        <w:tc>
          <w:tcPr>
            <w:tcW w:type="dxa" w:w="2400"/>
            <w:shd w:fill="fafafa" w:val="clear"/>
          </w:tcPr>
          <w:p>
            <w:pPr>
              <w:spacing w:after="40" w:before="40"/>
            </w:pPr>
            <w:r>
              <w:rPr>
                <w:rFonts w:ascii="Courier New" w:cs="Courier New" w:eastAsia="Courier New" w:hAnsi="Courier New"/>
                <w:color w:val="1f2937"/>
                <w:sz w:val="18"/>
                <w:szCs w:val="18"/>
              </w:rPr>
              <w:t xml:space="preserve">prm_fob</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5026"/>
            <w:shd w:fill="fafafa" w:val="clear"/>
          </w:tcPr>
          <w:p>
            <w:pPr>
              <w:spacing w:after="40" w:before="40"/>
            </w:pPr>
            <w:r>
              <w:rPr>
                <w:rFonts w:ascii="Garamond" w:cs="Garamond" w:eastAsia="Garamond" w:hAnsi="Garamond"/>
                <w:color w:val="1f2937"/>
                <w:sz w:val="20"/>
                <w:szCs w:val="20"/>
              </w:rPr>
              <w:t xml:space="preserve">FOB premium</w:t>
            </w:r>
          </w:p>
        </w:tc>
      </w:tr>
      <w:tr>
        <w:tc>
          <w:tcPr>
            <w:tcW w:type="dxa" w:w="2400"/>
          </w:tcPr>
          <w:p>
            <w:pPr>
              <w:spacing w:after="40" w:before="40"/>
            </w:pPr>
            <w:r>
              <w:rPr>
                <w:rFonts w:ascii="Courier New" w:cs="Courier New" w:eastAsia="Courier New" w:hAnsi="Courier New"/>
                <w:color w:val="1f2937"/>
                <w:sz w:val="18"/>
                <w:szCs w:val="18"/>
              </w:rPr>
              <w:t xml:space="preserve">prm_surplus_1</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5026"/>
          </w:tcPr>
          <w:p>
            <w:pPr>
              <w:spacing w:after="40" w:before="40"/>
            </w:pPr>
            <w:r>
              <w:rPr>
                <w:rFonts w:ascii="Garamond" w:cs="Garamond" w:eastAsia="Garamond" w:hAnsi="Garamond"/>
                <w:color w:val="1f2937"/>
                <w:sz w:val="20"/>
                <w:szCs w:val="20"/>
              </w:rPr>
              <w:t xml:space="preserve">Surplus 1 premium</w:t>
            </w:r>
          </w:p>
        </w:tc>
      </w:tr>
      <w:tr>
        <w:tc>
          <w:tcPr>
            <w:tcW w:type="dxa" w:w="2400"/>
            <w:shd w:fill="fafafa" w:val="clear"/>
          </w:tcPr>
          <w:p>
            <w:pPr>
              <w:spacing w:after="40" w:before="40"/>
            </w:pPr>
            <w:r>
              <w:rPr>
                <w:rFonts w:ascii="Courier New" w:cs="Courier New" w:eastAsia="Courier New" w:hAnsi="Courier New"/>
                <w:color w:val="1f2937"/>
                <w:sz w:val="18"/>
                <w:szCs w:val="18"/>
              </w:rPr>
              <w:t xml:space="preserve">prm_surplus_2</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5026"/>
            <w:shd w:fill="fafafa" w:val="clear"/>
          </w:tcPr>
          <w:p>
            <w:pPr>
              <w:spacing w:after="40" w:before="40"/>
            </w:pPr>
            <w:r>
              <w:rPr>
                <w:rFonts w:ascii="Garamond" w:cs="Garamond" w:eastAsia="Garamond" w:hAnsi="Garamond"/>
                <w:color w:val="1f2937"/>
                <w:sz w:val="20"/>
                <w:szCs w:val="20"/>
              </w:rPr>
              <w:t xml:space="preserve">Surplus 2 premium</w:t>
            </w:r>
          </w:p>
        </w:tc>
      </w:tr>
      <w:tr>
        <w:tc>
          <w:tcPr>
            <w:tcW w:type="dxa" w:w="2400"/>
          </w:tcPr>
          <w:p>
            <w:pPr>
              <w:spacing w:after="40" w:before="40"/>
            </w:pPr>
            <w:r>
              <w:rPr>
                <w:rFonts w:ascii="Courier New" w:cs="Courier New" w:eastAsia="Courier New" w:hAnsi="Courier New"/>
                <w:color w:val="1f2937"/>
                <w:sz w:val="18"/>
                <w:szCs w:val="18"/>
              </w:rPr>
              <w:t xml:space="preserve">prm_quota_share</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5026"/>
          </w:tcPr>
          <w:p>
            <w:pPr>
              <w:spacing w:after="40" w:before="40"/>
            </w:pPr>
            <w:r>
              <w:rPr>
                <w:rFonts w:ascii="Garamond" w:cs="Garamond" w:eastAsia="Garamond" w:hAnsi="Garamond"/>
                <w:color w:val="1f2937"/>
                <w:sz w:val="20"/>
                <w:szCs w:val="20"/>
              </w:rPr>
              <w:t xml:space="preserve">QS premium</w:t>
            </w:r>
          </w:p>
        </w:tc>
      </w:tr>
      <w:tr>
        <w:tc>
          <w:tcPr>
            <w:tcW w:type="dxa" w:w="2400"/>
            <w:shd w:fill="fafafa" w:val="clear"/>
          </w:tcPr>
          <w:p>
            <w:pPr>
              <w:spacing w:after="40" w:before="40"/>
            </w:pPr>
            <w:r>
              <w:rPr>
                <w:rFonts w:ascii="Courier New" w:cs="Courier New" w:eastAsia="Courier New" w:hAnsi="Courier New"/>
                <w:color w:val="1f2937"/>
                <w:sz w:val="18"/>
                <w:szCs w:val="18"/>
              </w:rPr>
              <w:t xml:space="preserve">prm_fac_prop</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5026"/>
            <w:shd w:fill="fafafa" w:val="clear"/>
          </w:tcPr>
          <w:p>
            <w:pPr>
              <w:spacing w:after="40" w:before="40"/>
            </w:pPr>
            <w:r>
              <w:rPr>
                <w:rFonts w:ascii="Garamond" w:cs="Garamond" w:eastAsia="Garamond" w:hAnsi="Garamond"/>
                <w:color w:val="1f2937"/>
                <w:sz w:val="20"/>
                <w:szCs w:val="20"/>
              </w:rPr>
              <w:t xml:space="preserve">Facultative premium</w:t>
            </w:r>
          </w:p>
        </w:tc>
      </w:tr>
      <w:tr>
        <w:tc>
          <w:tcPr>
            <w:tcW w:type="dxa" w:w="2400"/>
          </w:tcPr>
          <w:p>
            <w:pPr>
              <w:spacing w:after="40" w:before="40"/>
            </w:pPr>
            <w:r>
              <w:rPr>
                <w:rFonts w:ascii="Courier New" w:cs="Courier New" w:eastAsia="Courier New" w:hAnsi="Courier New"/>
                <w:color w:val="1f2937"/>
                <w:sz w:val="18"/>
                <w:szCs w:val="18"/>
              </w:rPr>
              <w:t xml:space="preserve">prm_surplus_pool</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5026"/>
          </w:tcPr>
          <w:p>
            <w:pPr>
              <w:spacing w:after="40" w:before="40"/>
            </w:pPr>
            <w:r>
              <w:rPr>
                <w:rFonts w:ascii="Garamond" w:cs="Garamond" w:eastAsia="Garamond" w:hAnsi="Garamond"/>
                <w:color w:val="1f2937"/>
                <w:sz w:val="20"/>
                <w:szCs w:val="20"/>
              </w:rPr>
              <w:t xml:space="preserve">Surplus pool premium</w:t>
            </w:r>
          </w:p>
        </w:tc>
      </w:tr>
    </w:tbl>
    <w:p>
      <w:pPr>
        <w:pStyle w:val="Heading2"/>
        <w:spacing w:after="120" w:before="280"/>
        <w:rPr>
          <w:rFonts w:ascii="Garamond" w:cs="Garamond" w:eastAsia="Garamond" w:hAnsi="Garamond"/>
          <w:color w:val="003a63"/>
        </w:rPr>
      </w:pPr>
      <w:r>
        <w:t xml:space="preserve">4.6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600"/>
        <w:gridCol w:w="4626"/>
      </w:tblGrid>
      <w:tr>
        <w:trPr>
          <w:tblHeader/>
        </w:trPr>
        <w:tc>
          <w:tcPr>
            <w:tcW w:type="dxa" w:w="2800"/>
            <w:shd w:fill="003a63" w:val="clear"/>
          </w:tcPr>
          <w:p>
            <w:pPr>
              <w:spacing w:after="40" w:before="40"/>
            </w:pPr>
            <w:r>
              <w:rPr>
                <w:rFonts w:ascii="Garamond" w:cs="Garamond" w:eastAsia="Garamond" w:hAnsi="Garamond"/>
                <w:b/>
                <w:bCs/>
                <w:color w:val="ffffff"/>
                <w:sz w:val="20"/>
                <w:szCs w:val="20"/>
              </w:rPr>
              <w:t xml:space="preserve">Column</w:t>
            </w:r>
          </w:p>
        </w:tc>
        <w:tc>
          <w:tcPr>
            <w:tcW w:type="dxa" w:w="1000"/>
            <w:shd w:fill="003a63" w:val="clear"/>
          </w:tcPr>
          <w:p>
            <w:pPr>
              <w:spacing w:after="40" w:before="40"/>
            </w:pPr>
            <w:r>
              <w:rPr>
                <w:rFonts w:ascii="Garamond" w:cs="Garamond" w:eastAsia="Garamond" w:hAnsi="Garamond"/>
                <w:b/>
                <w:bCs/>
                <w:color w:val="ffffff"/>
                <w:sz w:val="20"/>
                <w:szCs w:val="20"/>
              </w:rPr>
              <w:t xml:space="preserve">Type</w:t>
            </w:r>
          </w:p>
        </w:tc>
        <w:tc>
          <w:tcPr>
            <w:tcW w:type="dxa" w:w="600"/>
            <w:shd w:fill="003a63" w:val="clear"/>
          </w:tcPr>
          <w:p>
            <w:pPr>
              <w:spacing w:after="40" w:before="40"/>
            </w:pPr>
            <w:r>
              <w:rPr>
                <w:rFonts w:ascii="Garamond" w:cs="Garamond" w:eastAsia="Garamond" w:hAnsi="Garamond"/>
                <w:b/>
                <w:bCs/>
                <w:color w:val="ffffff"/>
                <w:sz w:val="20"/>
                <w:szCs w:val="20"/>
              </w:rPr>
              <w:t xml:space="preserve">Code</w:t>
            </w:r>
          </w:p>
        </w:tc>
        <w:tc>
          <w:tcPr>
            <w:tcW w:type="dxa" w:w="4626"/>
            <w:shd w:fill="003a63" w:val="clear"/>
          </w:tcPr>
          <w:p>
            <w:pPr>
              <w:spacing w:after="40" w:before="40"/>
            </w:pPr>
            <w:r>
              <w:rPr>
                <w:rFonts w:ascii="Garamond" w:cs="Garamond" w:eastAsia="Garamond" w:hAnsi="Garamond"/>
                <w:b/>
                <w:bCs/>
                <w:color w:val="ffffff"/>
                <w:sz w:val="20"/>
                <w:szCs w:val="20"/>
              </w:rPr>
              <w:t xml:space="preserve">Description</w:t>
            </w:r>
          </w:p>
        </w:tc>
      </w:tr>
      <w:tr>
        <w:tc>
          <w:tcPr>
            <w:tcW w:type="dxa" w:w="2800"/>
          </w:tcPr>
          <w:p>
            <w:pPr>
              <w:spacing w:after="40" w:before="40"/>
            </w:pPr>
            <w:r>
              <w:rPr>
                <w:rFonts w:ascii="Courier New" w:cs="Courier New" w:eastAsia="Courier New" w:hAnsi="Courier New"/>
                <w:color w:val="1f2937"/>
                <w:sz w:val="18"/>
                <w:szCs w:val="18"/>
              </w:rPr>
              <w:t xml:space="preserve">clm_count</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Distinct claims against this policy</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clm_gross_incurred</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Paid + recoveries + outstanding (cumulative)</w:t>
            </w:r>
          </w:p>
        </w:tc>
      </w:tr>
      <w:tr>
        <w:tc>
          <w:tcPr>
            <w:tcW w:type="dxa" w:w="2800"/>
          </w:tcPr>
          <w:p>
            <w:pPr>
              <w:spacing w:after="40" w:before="40"/>
            </w:pPr>
            <w:r>
              <w:rPr>
                <w:rFonts w:ascii="Courier New" w:cs="Courier New" w:eastAsia="Courier New" w:hAnsi="Courier New"/>
                <w:color w:val="1f2937"/>
                <w:sz w:val="18"/>
                <w:szCs w:val="18"/>
              </w:rPr>
              <w:t xml:space="preserve">clm_gross_paid_cum</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Cumulative gross paid</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clm_gross_recoveries_cum</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Cumulative gross recoveries</w:t>
            </w:r>
          </w:p>
        </w:tc>
      </w:tr>
      <w:tr>
        <w:tc>
          <w:tcPr>
            <w:tcW w:type="dxa" w:w="2800"/>
          </w:tcPr>
          <w:p>
            <w:pPr>
              <w:spacing w:after="40" w:before="40"/>
            </w:pPr>
            <w:r>
              <w:rPr>
                <w:rFonts w:ascii="Courier New" w:cs="Courier New" w:eastAsia="Courier New" w:hAnsi="Courier New"/>
                <w:color w:val="1f2937"/>
                <w:sz w:val="18"/>
                <w:szCs w:val="18"/>
              </w:rPr>
              <w:t xml:space="preserve">clm_gross_outstanding</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Gross outstanding reserves (floored at zero)</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clm_net_incurred – clm_net_outstanding</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Net equivalents of the gross columns</w:t>
            </w:r>
          </w:p>
        </w:tc>
      </w:tr>
      <w:tr>
        <w:tc>
          <w:tcPr>
            <w:tcW w:type="dxa" w:w="2800"/>
          </w:tcPr>
          <w:p>
            <w:pPr>
              <w:spacing w:after="40" w:before="40"/>
            </w:pPr>
            <w:r>
              <w:rPr>
                <w:rFonts w:ascii="Courier New" w:cs="Courier New" w:eastAsia="Courier New" w:hAnsi="Courier New"/>
                <w:color w:val="1f2937"/>
                <w:sz w:val="18"/>
                <w:szCs w:val="18"/>
              </w:rPr>
              <w:t xml:space="preserve">clm_surplus1_paid / outstanding</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4626"/>
          </w:tcPr>
          <w:p>
            <w:pPr>
              <w:spacing w:after="40" w:before="40"/>
            </w:pPr>
            <w:r>
              <w:rPr>
                <w:rFonts w:ascii="Garamond" w:cs="Garamond" w:eastAsia="Garamond" w:hAnsi="Garamond"/>
                <w:color w:val="1f2937"/>
                <w:sz w:val="20"/>
                <w:szCs w:val="20"/>
              </w:rPr>
              <w:t xml:space="preserve">Surplus 1 claims decomposition</w:t>
            </w:r>
          </w:p>
        </w:tc>
      </w:tr>
      <w:tr>
        <w:tc>
          <w:tcPr>
            <w:tcW w:type="dxa" w:w="2800"/>
            <w:shd w:fill="fafafa" w:val="clear"/>
          </w:tcPr>
          <w:p>
            <w:pPr>
              <w:spacing w:after="40" w:before="40"/>
            </w:pPr>
            <w:r>
              <w:rPr>
                <w:rFonts w:ascii="Courier New" w:cs="Courier New" w:eastAsia="Courier New" w:hAnsi="Courier New"/>
                <w:color w:val="1f2937"/>
                <w:sz w:val="18"/>
                <w:szCs w:val="18"/>
              </w:rPr>
              <w:t xml:space="preserve">clm_fac_paid / outstanding</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4626"/>
            <w:shd w:fill="fafafa" w:val="clear"/>
          </w:tcPr>
          <w:p>
            <w:pPr>
              <w:spacing w:after="40" w:before="40"/>
            </w:pPr>
            <w:r>
              <w:rPr>
                <w:rFonts w:ascii="Garamond" w:cs="Garamond" w:eastAsia="Garamond" w:hAnsi="Garamond"/>
                <w:color w:val="1f2937"/>
                <w:sz w:val="20"/>
                <w:szCs w:val="20"/>
              </w:rPr>
              <w:t xml:space="preserve">Facultative claims decomposition</w:t>
            </w:r>
          </w:p>
        </w:tc>
      </w:tr>
    </w:tbl>
    <w:p>
      <w:pPr>
        <w:pStyle w:val="Heading2"/>
        <w:spacing w:after="120" w:before="280"/>
        <w:rPr>
          <w:rFonts w:ascii="Garamond" w:cs="Garamond" w:eastAsia="Garamond" w:hAnsi="Garamond"/>
          <w:color w:val="003a63"/>
        </w:rPr>
      </w:pPr>
      <w:r>
        <w:t xml:space="preserve">4.7 Loss ratios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00"/>
        <w:gridCol w:w="5026"/>
      </w:tblGrid>
      <w:tr>
        <w:trPr>
          <w:tblHeader/>
        </w:trPr>
        <w:tc>
          <w:tcPr>
            <w:tcW w:type="dxa" w:w="2400"/>
            <w:shd w:fill="003a63" w:val="clear"/>
          </w:tcPr>
          <w:p>
            <w:pPr>
              <w:spacing w:after="40" w:before="40"/>
            </w:pPr>
            <w:r>
              <w:rPr>
                <w:rFonts w:ascii="Garamond" w:cs="Garamond" w:eastAsia="Garamond" w:hAnsi="Garamond"/>
                <w:b/>
                <w:bCs/>
                <w:color w:val="ffffff"/>
                <w:sz w:val="20"/>
                <w:szCs w:val="20"/>
              </w:rPr>
              <w:t xml:space="preserve">Column</w:t>
            </w:r>
          </w:p>
        </w:tc>
        <w:tc>
          <w:tcPr>
            <w:tcW w:type="dxa" w:w="1000"/>
            <w:shd w:fill="003a63" w:val="clear"/>
          </w:tcPr>
          <w:p>
            <w:pPr>
              <w:spacing w:after="40" w:before="40"/>
            </w:pPr>
            <w:r>
              <w:rPr>
                <w:rFonts w:ascii="Garamond" w:cs="Garamond" w:eastAsia="Garamond" w:hAnsi="Garamond"/>
                <w:b/>
                <w:bCs/>
                <w:color w:val="ffffff"/>
                <w:sz w:val="20"/>
                <w:szCs w:val="20"/>
              </w:rPr>
              <w:t xml:space="preserve">Type</w:t>
            </w:r>
          </w:p>
        </w:tc>
        <w:tc>
          <w:tcPr>
            <w:tcW w:type="dxa" w:w="600"/>
            <w:shd w:fill="003a63" w:val="clear"/>
          </w:tcPr>
          <w:p>
            <w:pPr>
              <w:spacing w:after="40" w:before="40"/>
            </w:pPr>
            <w:r>
              <w:rPr>
                <w:rFonts w:ascii="Garamond" w:cs="Garamond" w:eastAsia="Garamond" w:hAnsi="Garamond"/>
                <w:b/>
                <w:bCs/>
                <w:color w:val="ffffff"/>
                <w:sz w:val="20"/>
                <w:szCs w:val="20"/>
              </w:rPr>
              <w:t xml:space="preserve">Code</w:t>
            </w:r>
          </w:p>
        </w:tc>
        <w:tc>
          <w:tcPr>
            <w:tcW w:type="dxa" w:w="5026"/>
            <w:shd w:fill="003a63" w:val="clear"/>
          </w:tcPr>
          <w:p>
            <w:pPr>
              <w:spacing w:after="40" w:before="40"/>
            </w:pPr>
            <w:r>
              <w:rPr>
                <w:rFonts w:ascii="Garamond" w:cs="Garamond" w:eastAsia="Garamond" w:hAnsi="Garamond"/>
                <w:b/>
                <w:bCs/>
                <w:color w:val="ffffff"/>
                <w:sz w:val="20"/>
                <w:szCs w:val="20"/>
              </w:rPr>
              <w:t xml:space="preserve">Description</w:t>
            </w:r>
          </w:p>
        </w:tc>
      </w:tr>
      <w:tr>
        <w:tc>
          <w:tcPr>
            <w:tcW w:type="dxa" w:w="2400"/>
          </w:tcPr>
          <w:p>
            <w:pPr>
              <w:spacing w:after="40" w:before="40"/>
            </w:pPr>
            <w:r>
              <w:rPr>
                <w:rFonts w:ascii="Courier New" w:cs="Courier New" w:eastAsia="Courier New" w:hAnsi="Courier New"/>
                <w:color w:val="1f2937"/>
                <w:sz w:val="18"/>
                <w:szCs w:val="18"/>
              </w:rPr>
              <w:t xml:space="preserve">lr_gross</w:t>
            </w:r>
          </w:p>
        </w:tc>
        <w:tc>
          <w:tcPr>
            <w:tcW w:type="dxa" w:w="1000"/>
          </w:tcPr>
          <w:p>
            <w:pPr>
              <w:spacing w:after="40" w:before="40"/>
            </w:pPr>
            <w:r>
              <w:rPr>
                <w:rFonts w:ascii="Garamond" w:cs="Garamond" w:eastAsia="Garamond" w:hAnsi="Garamond"/>
                <w:color w:val="1f2937"/>
                <w:sz w:val="20"/>
                <w:szCs w:val="20"/>
              </w:rPr>
              <w:t xml:space="preserve">FLOAT64</w:t>
            </w:r>
          </w:p>
        </w:tc>
        <w:tc>
          <w:tcPr>
            <w:tcW w:type="dxa" w:w="600"/>
          </w:tcPr>
          <w:p>
            <w:pPr>
              <w:spacing w:after="40" w:before="40"/>
            </w:pPr>
            <w:r>
              <w:rPr>
                <w:rFonts w:ascii="Garamond" w:cs="Garamond" w:eastAsia="Garamond" w:hAnsi="Garamond"/>
                <w:color w:val="1f2937"/>
                <w:sz w:val="20"/>
                <w:szCs w:val="20"/>
              </w:rPr>
              <w:t xml:space="preserve">M</w:t>
            </w:r>
          </w:p>
        </w:tc>
        <w:tc>
          <w:tcPr>
            <w:tcW w:type="dxa" w:w="5026"/>
          </w:tcPr>
          <w:p>
            <w:pPr>
              <w:spacing w:after="40" w:before="40"/>
            </w:pPr>
            <w:r>
              <w:rPr>
                <w:rFonts w:ascii="Garamond" w:cs="Garamond" w:eastAsia="Garamond" w:hAnsi="Garamond"/>
                <w:color w:val="1f2937"/>
                <w:sz w:val="20"/>
                <w:szCs w:val="20"/>
              </w:rPr>
              <w:t xml:space="preserve">Gross incurred ÷ GWP (NULL when GWP = 0)</w:t>
            </w:r>
          </w:p>
        </w:tc>
      </w:tr>
      <w:tr>
        <w:tc>
          <w:tcPr>
            <w:tcW w:type="dxa" w:w="2400"/>
            <w:shd w:fill="fafafa" w:val="clear"/>
          </w:tcPr>
          <w:p>
            <w:pPr>
              <w:spacing w:after="40" w:before="40"/>
            </w:pPr>
            <w:r>
              <w:rPr>
                <w:rFonts w:ascii="Courier New" w:cs="Courier New" w:eastAsia="Courier New" w:hAnsi="Courier New"/>
                <w:color w:val="1f2937"/>
                <w:sz w:val="18"/>
                <w:szCs w:val="18"/>
              </w:rPr>
              <w:t xml:space="preserve">lr_net</w:t>
            </w:r>
          </w:p>
        </w:tc>
        <w:tc>
          <w:tcPr>
            <w:tcW w:type="dxa" w:w="1000"/>
            <w:shd w:fill="fafafa" w:val="clear"/>
          </w:tcPr>
          <w:p>
            <w:pPr>
              <w:spacing w:after="40" w:before="40"/>
            </w:pPr>
            <w:r>
              <w:rPr>
                <w:rFonts w:ascii="Garamond" w:cs="Garamond" w:eastAsia="Garamond" w:hAnsi="Garamond"/>
                <w:color w:val="1f2937"/>
                <w:sz w:val="20"/>
                <w:szCs w:val="20"/>
              </w:rPr>
              <w:t xml:space="preserve">FLOAT64</w:t>
            </w:r>
          </w:p>
        </w:tc>
        <w:tc>
          <w:tcPr>
            <w:tcW w:type="dxa" w:w="600"/>
            <w:shd w:fill="fafafa" w:val="clear"/>
          </w:tcPr>
          <w:p>
            <w:pPr>
              <w:spacing w:after="40" w:before="40"/>
            </w:pPr>
            <w:r>
              <w:rPr>
                <w:rFonts w:ascii="Garamond" w:cs="Garamond" w:eastAsia="Garamond" w:hAnsi="Garamond"/>
                <w:color w:val="1f2937"/>
                <w:sz w:val="20"/>
                <w:szCs w:val="20"/>
              </w:rPr>
              <w:t xml:space="preserve">M</w:t>
            </w:r>
          </w:p>
        </w:tc>
        <w:tc>
          <w:tcPr>
            <w:tcW w:type="dxa" w:w="5026"/>
            <w:shd w:fill="fafafa" w:val="clear"/>
          </w:tcPr>
          <w:p>
            <w:pPr>
              <w:spacing w:after="40" w:before="40"/>
            </w:pPr>
            <w:r>
              <w:rPr>
                <w:rFonts w:ascii="Garamond" w:cs="Garamond" w:eastAsia="Garamond" w:hAnsi="Garamond"/>
                <w:color w:val="1f2937"/>
                <w:sz w:val="20"/>
                <w:szCs w:val="20"/>
              </w:rPr>
              <w:t xml:space="preserve">Net incurred ÷ NWP (NULL when NWP = 0)</w:t>
            </w:r>
          </w:p>
        </w:tc>
      </w:tr>
      <w:tr>
        <w:tc>
          <w:tcPr>
            <w:tcW w:type="dxa" w:w="2400"/>
          </w:tcPr>
          <w:p>
            <w:pPr>
              <w:spacing w:after="40" w:before="40"/>
            </w:pPr>
            <w:r>
              <w:rPr>
                <w:rFonts w:ascii="Courier New" w:cs="Courier New" w:eastAsia="Courier New" w:hAnsi="Courier New"/>
                <w:color w:val="1f2937"/>
                <w:sz w:val="18"/>
                <w:szCs w:val="18"/>
              </w:rPr>
              <w:t xml:space="preserve">rec_has_premium</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F</w:t>
            </w:r>
          </w:p>
        </w:tc>
        <w:tc>
          <w:tcPr>
            <w:tcW w:type="dxa" w:w="5026"/>
          </w:tcPr>
          <w:p>
            <w:pPr>
              <w:spacing w:after="40" w:before="40"/>
            </w:pPr>
            <w:r>
              <w:rPr>
                <w:rFonts w:ascii="Garamond" w:cs="Garamond" w:eastAsia="Garamond" w:hAnsi="Garamond"/>
                <w:color w:val="1f2937"/>
                <w:sz w:val="20"/>
                <w:szCs w:val="20"/>
              </w:rPr>
              <w:t xml:space="preserve">1 if policy has fire/eng premium</w:t>
            </w:r>
          </w:p>
        </w:tc>
      </w:tr>
      <w:tr>
        <w:tc>
          <w:tcPr>
            <w:tcW w:type="dxa" w:w="2400"/>
            <w:shd w:fill="fafafa" w:val="clear"/>
          </w:tcPr>
          <w:p>
            <w:pPr>
              <w:spacing w:after="40" w:before="40"/>
            </w:pPr>
            <w:r>
              <w:rPr>
                <w:rFonts w:ascii="Courier New" w:cs="Courier New" w:eastAsia="Courier New" w:hAnsi="Courier New"/>
                <w:color w:val="1f2937"/>
                <w:sz w:val="18"/>
                <w:szCs w:val="18"/>
              </w:rPr>
              <w:t xml:space="preserve">rec_has_claims</w:t>
            </w:r>
          </w:p>
        </w:tc>
        <w:tc>
          <w:tcPr>
            <w:tcW w:type="dxa" w:w="1000"/>
            <w:shd w:fill="fafafa" w:val="clear"/>
          </w:tcPr>
          <w:p>
            <w:pPr>
              <w:spacing w:after="40" w:before="40"/>
            </w:pPr>
            <w:r>
              <w:rPr>
                <w:rFonts w:ascii="Garamond" w:cs="Garamond" w:eastAsia="Garamond" w:hAnsi="Garamond"/>
                <w:color w:val="1f2937"/>
                <w:sz w:val="20"/>
                <w:szCs w:val="20"/>
              </w:rPr>
              <w:t xml:space="preserve">INT64</w:t>
            </w:r>
          </w:p>
        </w:tc>
        <w:tc>
          <w:tcPr>
            <w:tcW w:type="dxa" w:w="600"/>
            <w:shd w:fill="fafafa" w:val="clear"/>
          </w:tcPr>
          <w:p>
            <w:pPr>
              <w:spacing w:after="40" w:before="40"/>
            </w:pPr>
            <w:r>
              <w:rPr>
                <w:rFonts w:ascii="Garamond" w:cs="Garamond" w:eastAsia="Garamond" w:hAnsi="Garamond"/>
                <w:color w:val="1f2937"/>
                <w:sz w:val="20"/>
                <w:szCs w:val="20"/>
              </w:rPr>
              <w:t xml:space="preserve">F</w:t>
            </w:r>
          </w:p>
        </w:tc>
        <w:tc>
          <w:tcPr>
            <w:tcW w:type="dxa" w:w="5026"/>
            <w:shd w:fill="fafafa" w:val="clear"/>
          </w:tcPr>
          <w:p>
            <w:pPr>
              <w:spacing w:after="40" w:before="40"/>
            </w:pPr>
            <w:r>
              <w:rPr>
                <w:rFonts w:ascii="Garamond" w:cs="Garamond" w:eastAsia="Garamond" w:hAnsi="Garamond"/>
                <w:color w:val="1f2937"/>
                <w:sz w:val="20"/>
                <w:szCs w:val="20"/>
              </w:rPr>
              <w:t xml:space="preserve">1 if policy has fire/eng claims</w:t>
            </w:r>
          </w:p>
        </w:tc>
      </w:tr>
      <w:tr>
        <w:tc>
          <w:tcPr>
            <w:tcW w:type="dxa" w:w="2400"/>
          </w:tcPr>
          <w:p>
            <w:pPr>
              <w:spacing w:after="40" w:before="40"/>
            </w:pPr>
            <w:r>
              <w:rPr>
                <w:rFonts w:ascii="Courier New" w:cs="Courier New" w:eastAsia="Courier New" w:hAnsi="Courier New"/>
                <w:color w:val="1f2937"/>
                <w:sz w:val="18"/>
                <w:szCs w:val="18"/>
              </w:rPr>
              <w:t xml:space="preserve">rec_has_sum_insured</w:t>
            </w:r>
          </w:p>
        </w:tc>
        <w:tc>
          <w:tcPr>
            <w:tcW w:type="dxa" w:w="1000"/>
          </w:tcPr>
          <w:p>
            <w:pPr>
              <w:spacing w:after="40" w:before="40"/>
            </w:pPr>
            <w:r>
              <w:rPr>
                <w:rFonts w:ascii="Garamond" w:cs="Garamond" w:eastAsia="Garamond" w:hAnsi="Garamond"/>
                <w:color w:val="1f2937"/>
                <w:sz w:val="20"/>
                <w:szCs w:val="20"/>
              </w:rPr>
              <w:t xml:space="preserve">INT64</w:t>
            </w:r>
          </w:p>
        </w:tc>
        <w:tc>
          <w:tcPr>
            <w:tcW w:type="dxa" w:w="600"/>
          </w:tcPr>
          <w:p>
            <w:pPr>
              <w:spacing w:after="40" w:before="40"/>
            </w:pPr>
            <w:r>
              <w:rPr>
                <w:rFonts w:ascii="Garamond" w:cs="Garamond" w:eastAsia="Garamond" w:hAnsi="Garamond"/>
                <w:color w:val="1f2937"/>
                <w:sz w:val="20"/>
                <w:szCs w:val="20"/>
              </w:rPr>
              <w:t xml:space="preserve">F</w:t>
            </w:r>
          </w:p>
        </w:tc>
        <w:tc>
          <w:tcPr>
            <w:tcW w:type="dxa" w:w="5026"/>
          </w:tcPr>
          <w:p>
            <w:pPr>
              <w:spacing w:after="40" w:before="40"/>
            </w:pPr>
            <w:r>
              <w:rPr>
                <w:rFonts w:ascii="Garamond" w:cs="Garamond" w:eastAsia="Garamond" w:hAnsi="Garamond"/>
                <w:color w:val="1f2937"/>
                <w:sz w:val="20"/>
                <w:szCs w:val="20"/>
              </w:rPr>
              <w:t xml:space="preserve">1 if Tree SI bridge has an entry</w:t>
            </w:r>
          </w:p>
        </w:tc>
      </w:tr>
      <w:tr>
        <w:tc>
          <w:tcPr>
            <w:tcW w:type="dxa" w:w="2400"/>
            <w:shd w:fill="fafafa" w:val="clear"/>
          </w:tcPr>
          <w:p>
            <w:pPr>
              <w:spacing w:after="40" w:before="40"/>
            </w:pPr>
            <w:r>
              <w:rPr>
                <w:rFonts w:ascii="Courier New" w:cs="Courier New" w:eastAsia="Courier New" w:hAnsi="Courier New"/>
                <w:color w:val="1f2937"/>
                <w:sz w:val="18"/>
                <w:szCs w:val="18"/>
              </w:rPr>
              <w:t xml:space="preserve">rec_has_ri_pattern</w:t>
            </w:r>
          </w:p>
        </w:tc>
        <w:tc>
          <w:tcPr>
            <w:tcW w:type="dxa" w:w="1000"/>
            <w:shd w:fill="fafafa" w:val="clear"/>
          </w:tcPr>
          <w:p>
            <w:pPr>
              <w:spacing w:after="40" w:before="40"/>
            </w:pPr>
            <w:r>
              <w:rPr>
                <w:rFonts w:ascii="Garamond" w:cs="Garamond" w:eastAsia="Garamond" w:hAnsi="Garamond"/>
                <w:color w:val="1f2937"/>
                <w:sz w:val="20"/>
                <w:szCs w:val="20"/>
              </w:rPr>
              <w:t xml:space="preserve">INT64</w:t>
            </w:r>
          </w:p>
        </w:tc>
        <w:tc>
          <w:tcPr>
            <w:tcW w:type="dxa" w:w="600"/>
            <w:shd w:fill="fafafa" w:val="clear"/>
          </w:tcPr>
          <w:p>
            <w:pPr>
              <w:spacing w:after="40" w:before="40"/>
            </w:pPr>
            <w:r>
              <w:rPr>
                <w:rFonts w:ascii="Garamond" w:cs="Garamond" w:eastAsia="Garamond" w:hAnsi="Garamond"/>
                <w:color w:val="1f2937"/>
                <w:sz w:val="20"/>
                <w:szCs w:val="20"/>
              </w:rPr>
              <w:t xml:space="preserve">F</w:t>
            </w:r>
          </w:p>
        </w:tc>
        <w:tc>
          <w:tcPr>
            <w:tcW w:type="dxa" w:w="5026"/>
            <w:shd w:fill="fafafa" w:val="clear"/>
          </w:tcPr>
          <w:p>
            <w:pPr>
              <w:spacing w:after="40" w:before="40"/>
            </w:pPr>
            <w:r>
              <w:rPr>
                <w:rFonts w:ascii="Garamond" w:cs="Garamond" w:eastAsia="Garamond" w:hAnsi="Garamond"/>
                <w:color w:val="1f2937"/>
                <w:sz w:val="20"/>
                <w:szCs w:val="20"/>
              </w:rPr>
              <w:t xml:space="preserve">1 if RI pattern header exists</w:t>
            </w:r>
          </w:p>
        </w:tc>
      </w:tr>
      <w:tr>
        <w:tc>
          <w:tcPr>
            <w:tcW w:type="dxa" w:w="2400"/>
          </w:tcPr>
          <w:p>
            <w:pPr>
              <w:spacing w:after="40" w:before="40"/>
            </w:pPr>
            <w:r>
              <w:rPr>
                <w:rFonts w:ascii="Courier New" w:cs="Courier New" w:eastAsia="Courier New" w:hAnsi="Courier New"/>
                <w:color w:val="1f2937"/>
                <w:sz w:val="18"/>
                <w:szCs w:val="18"/>
              </w:rPr>
              <w:t xml:space="preserve">_built_at</w:t>
            </w:r>
          </w:p>
        </w:tc>
        <w:tc>
          <w:tcPr>
            <w:tcW w:type="dxa" w:w="1000"/>
          </w:tcPr>
          <w:p>
            <w:pPr>
              <w:spacing w:after="40" w:before="40"/>
            </w:pPr>
            <w:r>
              <w:rPr>
                <w:rFonts w:ascii="Garamond" w:cs="Garamond" w:eastAsia="Garamond" w:hAnsi="Garamond"/>
                <w:color w:val="1f2937"/>
                <w:sz w:val="20"/>
                <w:szCs w:val="20"/>
              </w:rPr>
              <w:t xml:space="preserve">TIMESTAMP</w:t>
            </w:r>
          </w:p>
        </w:tc>
        <w:tc>
          <w:tcPr>
            <w:tcW w:type="dxa" w:w="600"/>
          </w:tcPr>
          <w:p>
            <w:pPr>
              <w:spacing w:after="40" w:before="40"/>
            </w:pPr>
            <w:r>
              <w:rPr>
                <w:rFonts w:ascii="Garamond" w:cs="Garamond" w:eastAsia="Garamond" w:hAnsi="Garamond"/>
                <w:color w:val="1f2937"/>
                <w:sz w:val="20"/>
                <w:szCs w:val="20"/>
              </w:rPr>
              <w:t xml:space="preserve">A</w:t>
            </w:r>
          </w:p>
        </w:tc>
        <w:tc>
          <w:tcPr>
            <w:tcW w:type="dxa" w:w="5026"/>
          </w:tcPr>
          <w:p>
            <w:pPr>
              <w:spacing w:after="40" w:before="40"/>
            </w:pPr>
            <w:r>
              <w:rPr>
                <w:rFonts w:ascii="Garamond" w:cs="Garamond" w:eastAsia="Garamond" w:hAnsi="Garamond"/>
                <w:color w:val="1f2937"/>
                <w:sz w:val="20"/>
                <w:szCs w:val="20"/>
              </w:rPr>
              <w:t xml:space="preserve">Scheduled query refresh timestamp</w:t>
            </w:r>
          </w:p>
        </w:tc>
      </w:tr>
    </w:tbl>
    <w:p>
      <w:r>
        <w:br w:type="page"/>
      </w:r>
    </w:p>
    <w:p>
      <w:pPr>
        <w:pStyle w:val="Heading1"/>
        <w:spacing w:after="120" w:before="400"/>
        <w:rPr>
          <w:rFonts w:ascii="Garamond" w:cs="Garamond" w:eastAsia="Garamond" w:hAnsi="Garamond"/>
          <w:color w:val="003a63"/>
        </w:rPr>
      </w:pPr>
      <w:r>
        <w:t xml:space="preserve">5. Analysis Recipes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a88318" w:sz="24"/>
              <w:bottom w:val="single" w:color="e2e8f0" w:sz="1"/>
              <w:right w:val="single" w:color="e2e8f0" w:sz="1"/>
            </w:tcBorders>
            <w:shd w:fill="fafafa" w:val="clear"/>
          </w:tcPr>
          <w:p>
            <w:pPr>
              <w:spacing w:after="40" w:before="80"/>
            </w:pPr>
            <w:r>
              <w:rPr>
                <w:rFonts w:ascii="Garamond" w:cs="Garamond" w:eastAsia="Garamond" w:hAnsi="Garamond"/>
                <w:b/>
                <w:bCs/>
                <w:color w:val="a88318"/>
                <w:sz w:val="22"/>
                <w:szCs w:val="22"/>
              </w:rPr>
              <w:t xml:space="preserve">Tip</w:t>
            </w:r>
          </w:p>
          <w:p>
            <w:pPr>
              <w:spacing w:after="80"/>
            </w:pPr>
            <w:r>
              <w:rPr>
                <w:rFonts w:ascii="Garamond" w:cs="Garamond" w:eastAsia="Garamond" w:hAnsi="Garamond"/>
                <w:color w:val="55565a"/>
                <w:sz w:val="20"/>
                <w:szCs w:val="20"/>
              </w:rPr>
              <w:t xml:space="preserve">All recipes use sq_fire_eng_risk_profile_ug. Filter to rec_has_premium = 1 for premium analysis; rec_has_sum_insured = 1 for SI analysis. Use is_fire_eng_treaty = 1 to narrow to treaty-aligned records.</w:t>
            </w:r>
          </w:p>
        </w:tc>
      </w:tr>
    </w:tbl>
    <w:p>
      <w:pPr>
        <w:spacing w:after="120"/>
      </w:pPr>
    </w:p>
    <w:p>
      <w:pPr>
        <w:pStyle w:val="Heading3"/>
        <w:spacing w:after="120" w:before="280"/>
        <w:rPr>
          <w:rFonts w:ascii="Garamond" w:cs="Garamond" w:eastAsia="Garamond" w:hAnsi="Garamond"/>
          <w:color w:val="003a63"/>
        </w:rPr>
      </w:pPr>
      <w:r>
        <w:t xml:space="preserve">5.1 Loss ratio by treaty group and UW year</w:t>
      </w:r>
    </w:p>
    <w:p>
      <w:pPr>
        <w:spacing w:after="120"/>
      </w:pPr>
      <w:r>
        <w:rPr>
          <w:rFonts w:ascii="Garamond" w:cs="Garamond" w:eastAsia="Garamond" w:hAnsi="Garamond"/>
          <w:color w:val="1f2937"/>
          <w:sz w:val="22"/>
          <w:szCs w:val="22"/>
        </w:rPr>
        <w:t xml:space="preserve">Group by treaty_group_name and pol_uw_year. Compute SUM(clm_gross_incurred) / NULLIF(SUM(prm_gross_written), 0). Recent UW years are developing — expect +5–15pp development on the most recent year. Threshold lines: 60% (profitable), 80% (concern), 100% (loss-making).</w:t>
      </w:r>
    </w:p>
    <w:p>
      <w:pPr>
        <w:pStyle w:val="Heading3"/>
        <w:spacing w:after="120" w:before="280"/>
        <w:rPr>
          <w:rFonts w:ascii="Garamond" w:cs="Garamond" w:eastAsia="Garamond" w:hAnsi="Garamond"/>
          <w:color w:val="003a63"/>
        </w:rPr>
      </w:pPr>
      <w:r>
        <w:t xml:space="preserve">5.2 SI distribution by SI band</w:t>
      </w:r>
    </w:p>
    <w:p>
      <w:pPr>
        <w:spacing w:after="120"/>
      </w:pPr>
      <w:r>
        <w:rPr>
          <w:rFonts w:ascii="Garamond" w:cs="Garamond" w:eastAsia="Garamond" w:hAnsi="Garamond"/>
          <w:color w:val="1f2937"/>
          <w:sz w:val="22"/>
          <w:szCs w:val="22"/>
        </w:rPr>
        <w:t xml:space="preserve">Group by si_band. Compute policy count, total SI, total GWP, and aggregate LR per band. The "Above 20B" band carries the largest individual risk exposures — these policies most need risk class and construction class data quality.</w:t>
      </w:r>
    </w:p>
    <w:p>
      <w:pPr>
        <w:pStyle w:val="Heading3"/>
        <w:spacing w:after="120" w:before="280"/>
        <w:rPr>
          <w:rFonts w:ascii="Garamond" w:cs="Garamond" w:eastAsia="Garamond" w:hAnsi="Garamond"/>
          <w:color w:val="003a63"/>
        </w:rPr>
      </w:pPr>
      <w:r>
        <w:t xml:space="preserve">5.3 Risk class and construction class DQ dashboard</w:t>
      </w:r>
    </w:p>
    <w:p>
      <w:pPr>
        <w:spacing w:after="120"/>
      </w:pPr>
      <w:r>
        <w:rPr>
          <w:rFonts w:ascii="Garamond" w:cs="Garamond" w:eastAsia="Garamond" w:hAnsi="Garamond"/>
          <w:color w:val="1f2937"/>
          <w:sz w:val="22"/>
          <w:szCs w:val="22"/>
        </w:rPr>
        <w:t xml:space="preserve">Group by treaty_group_name, ri_risk_class_name, ri_construction_class_name. Use ri_has_risk_class and ri_has_construction_class as fill-rate metrics. Headline card: percentage of policies (weighted by GWP) with both risk AND construction class populated.</w:t>
      </w:r>
    </w:p>
    <w:p>
      <w:pPr>
        <w:pStyle w:val="Heading3"/>
        <w:spacing w:after="120" w:before="280"/>
        <w:rPr>
          <w:rFonts w:ascii="Garamond" w:cs="Garamond" w:eastAsia="Garamond" w:hAnsi="Garamond"/>
          <w:color w:val="003a63"/>
        </w:rPr>
      </w:pPr>
      <w:r>
        <w:t xml:space="preserve">5.4 RI retention analysis</w:t>
      </w:r>
    </w:p>
    <w:p>
      <w:pPr>
        <w:spacing w:after="120"/>
      </w:pPr>
      <w:r>
        <w:rPr>
          <w:rFonts w:ascii="Garamond" w:cs="Garamond" w:eastAsia="Garamond" w:hAnsi="Garamond"/>
          <w:color w:val="1f2937"/>
          <w:sz w:val="22"/>
          <w:szCs w:val="22"/>
        </w:rPr>
        <w:t xml:space="preserve">Group by treaty_group_name. Compute average ri_net_pct weighted by GWP, and the distribution of ri_surplus_1_pct and ri_fac_prop_pct. Engineering has higher cession than Fire (~45% vs ~78% net retention).</w:t>
      </w:r>
    </w:p>
    <w:p>
      <w:pPr>
        <w:pStyle w:val="Heading3"/>
        <w:spacing w:after="120" w:before="280"/>
        <w:rPr>
          <w:rFonts w:ascii="Garamond" w:cs="Garamond" w:eastAsia="Garamond" w:hAnsi="Garamond"/>
          <w:color w:val="003a63"/>
        </w:rPr>
      </w:pPr>
      <w:r>
        <w:t xml:space="preserve">5.5 Intermediary benchmarking</w:t>
      </w:r>
    </w:p>
    <w:p>
      <w:pPr>
        <w:spacing w:after="120"/>
      </w:pPr>
      <w:r>
        <w:rPr>
          <w:rFonts w:ascii="Garamond" w:cs="Garamond" w:eastAsia="Garamond" w:hAnsi="Garamond"/>
          <w:color w:val="1f2937"/>
          <w:sz w:val="22"/>
          <w:szCs w:val="22"/>
        </w:rPr>
        <w:t xml:space="preserve">Group by imd_full_name or imd_category. Compute GWP, policy count, average SI, and aggregate LR. Filter to intermediaries with a minimum policy count to suppress noise.</w:t>
      </w:r>
    </w:p>
    <w:p>
      <w:pPr>
        <w:pStyle w:val="Heading3"/>
        <w:spacing w:after="120" w:before="280"/>
        <w:rPr>
          <w:rFonts w:ascii="Garamond" w:cs="Garamond" w:eastAsia="Garamond" w:hAnsi="Garamond"/>
          <w:color w:val="003a63"/>
        </w:rPr>
      </w:pPr>
      <w:r>
        <w:t xml:space="preserve">5.6 Developing year claims monitor</w:t>
      </w:r>
    </w:p>
    <w:p>
      <w:pPr>
        <w:spacing w:after="120"/>
      </w:pPr>
      <w:r>
        <w:rPr>
          <w:rFonts w:ascii="Garamond" w:cs="Garamond" w:eastAsia="Garamond" w:hAnsi="Garamond"/>
          <w:color w:val="1f2937"/>
          <w:sz w:val="22"/>
          <w:szCs w:val="22"/>
        </w:rPr>
        <w:t xml:space="preserve">Filter to the two most recent pol_uw_year values. Track clm_count, clm_gross_incurred, clm_gross_outstanding, and LR. The outstanding-to-incurred ratio shows how much of the year's cost is still estimated vs paid.</w:t>
      </w:r>
    </w:p>
    <w:p>
      <w:r>
        <w:br w:type="page"/>
      </w:r>
    </w:p>
    <w:p>
      <w:pPr>
        <w:pStyle w:val="Heading1"/>
        <w:spacing w:after="120" w:before="400"/>
        <w:rPr>
          <w:rFonts w:ascii="Garamond" w:cs="Garamond" w:eastAsia="Garamond" w:hAnsi="Garamond"/>
          <w:color w:val="003a63"/>
        </w:rPr>
      </w:pPr>
      <w:r>
        <w:t xml:space="preserve">6. Known Limitations</w:t>
      </w:r>
    </w:p>
    <w:p>
      <w:pPr>
        <w:pStyle w:val="Heading3"/>
        <w:spacing w:after="120" w:before="280"/>
        <w:rPr>
          <w:rFonts w:ascii="Garamond" w:cs="Garamond" w:eastAsia="Garamond" w:hAnsi="Garamond"/>
          <w:color w:val="003a63"/>
        </w:rPr>
      </w:pPr>
      <w:r>
        <w:t xml:space="preserve">Composite policy SI gap (~30%)</w:t>
      </w:r>
    </w:p>
    <w:p>
      <w:pPr>
        <w:spacing w:after="120"/>
      </w:pPr>
      <w:r>
        <w:rPr>
          <w:rFonts w:ascii="Garamond" w:cs="Garamond" w:eastAsia="Garamond" w:hAnsi="Garamond"/>
          <w:color w:val="1f2937"/>
          <w:sz w:val="22"/>
          <w:szCs w:val="22"/>
        </w:rPr>
        <w:t xml:space="preserve">Fire and engineering policies are often part of composite packages. The Tree-based SI counts only items classified under fire/engineering treaty groups. Use prm_sum_insured (from the premium fact) for headline SI when Tree SI is absent (rec_has_sum_insured = 0). Note that prm_sum_insured includes all classes on the policy.</w:t>
      </w:r>
    </w:p>
    <w:p>
      <w:pPr>
        <w:pStyle w:val="Heading3"/>
        <w:spacing w:after="120" w:before="280"/>
        <w:rPr>
          <w:rFonts w:ascii="Garamond" w:cs="Garamond" w:eastAsia="Garamond" w:hAnsi="Garamond"/>
          <w:color w:val="003a63"/>
        </w:rPr>
      </w:pPr>
      <w:r>
        <w:t xml:space="preserve">Cross-treaty class codes</w:t>
      </w:r>
    </w:p>
    <w:p>
      <w:pPr>
        <w:spacing w:after="120"/>
      </w:pPr>
      <w:r>
        <w:rPr>
          <w:rFonts w:ascii="Garamond" w:cs="Garamond" w:eastAsia="Garamond" w:hAnsi="Garamond"/>
          <w:color w:val="1f2937"/>
          <w:sz w:val="22"/>
          <w:szCs w:val="22"/>
        </w:rPr>
        <w:t xml:space="preserve">IRA class codes 02/03/04 include some class codes whose treaty group maps to non-fire/engineering treaties (e.g. Terrorism, Stockfloater). These are included and flagged with is_fire_eng_treaty = 0. SI layer allocation may not balance for these records.</w:t>
      </w:r>
    </w:p>
    <w:p>
      <w:pPr>
        <w:pStyle w:val="Heading3"/>
        <w:spacing w:after="120" w:before="280"/>
        <w:rPr>
          <w:rFonts w:ascii="Garamond" w:cs="Garamond" w:eastAsia="Garamond" w:hAnsi="Garamond"/>
          <w:color w:val="003a63"/>
        </w:rPr>
      </w:pPr>
      <w:r>
        <w:t xml:space="preserve">Risk class fill rate</w:t>
      </w:r>
    </w:p>
    <w:p>
      <w:pPr>
        <w:spacing w:after="120"/>
      </w:pPr>
      <w:r>
        <w:rPr>
          <w:rFonts w:ascii="Garamond" w:cs="Garamond" w:eastAsia="Garamond" w:hAnsi="Garamond"/>
          <w:color w:val="1f2937"/>
          <w:sz w:val="22"/>
          <w:szCs w:val="22"/>
        </w:rPr>
        <w:t xml:space="preserve">Risk class is populated for ~6% of Fire and ~17% of Engineering policies overall. Among manual RI placements (ri_is_manual_placement = 1), risk class fill rate is ~87.5% and construction class is 100%. The dim prefers manual placements in dedup, so filter to ri_is_manual_placement = 1 for risk class analysis.</w:t>
      </w:r>
    </w:p>
    <w:p>
      <w:pPr>
        <w:pStyle w:val="Heading3"/>
        <w:spacing w:after="120" w:before="280"/>
        <w:rPr>
          <w:rFonts w:ascii="Garamond" w:cs="Garamond" w:eastAsia="Garamond" w:hAnsi="Garamond"/>
          <w:color w:val="003a63"/>
        </w:rPr>
      </w:pPr>
      <w:r>
        <w:t xml:space="preserve">Claims RI layer decomposition gap</w:t>
      </w:r>
    </w:p>
    <w:p>
      <w:pPr>
        <w:spacing w:after="120"/>
      </w:pPr>
      <w:r>
        <w:rPr>
          <w:rFonts w:ascii="Garamond" w:cs="Garamond" w:eastAsia="Garamond" w:hAnsi="Garamond"/>
          <w:color w:val="1f2937"/>
          <w:sz w:val="22"/>
          <w:szCs w:val="22"/>
        </w:rPr>
        <w:t xml:space="preserve">The upstream claims data does not decompose surplus 3–5, surplus pool, auto-fac, or mandatory RI. For ~100 policies using these layers, gross paid exceeds the sum of decomposed layers.</w:t>
      </w:r>
    </w:p>
    <w:p>
      <w:pPr>
        <w:pStyle w:val="Heading3"/>
        <w:spacing w:after="120" w:before="280"/>
        <w:rPr>
          <w:rFonts w:ascii="Garamond" w:cs="Garamond" w:eastAsia="Garamond" w:hAnsi="Garamond"/>
          <w:color w:val="003a63"/>
        </w:rPr>
      </w:pPr>
      <w:r>
        <w:t xml:space="preserve">No premises in main dataset</w:t>
      </w:r>
    </w:p>
    <w:p>
      <w:pPr>
        <w:spacing w:after="120"/>
      </w:pPr>
      <w:r>
        <w:rPr>
          <w:rFonts w:ascii="Garamond" w:cs="Garamond" w:eastAsia="Garamond" w:hAnsi="Garamond"/>
          <w:color w:val="1f2937"/>
          <w:sz w:val="22"/>
          <w:szCs w:val="22"/>
        </w:rPr>
        <w:t xml:space="preserve">Premises data is available via vw_bridge_policy_premises_ug in BigQuery (joined on pol_pc_id) but is not embedded in the consumption view to prevent fan-out. Not yet surfaced in Domo.</w:t>
      </w:r>
    </w:p>
    <w:p>
      <w:r>
        <w:br w:type="page"/>
      </w:r>
    </w:p>
    <w:p>
      <w:pPr>
        <w:pStyle w:val="Heading1"/>
        <w:spacing w:after="120" w:before="400"/>
        <w:rPr>
          <w:rFonts w:ascii="Garamond" w:cs="Garamond" w:eastAsia="Garamond" w:hAnsi="Garamond"/>
          <w:color w:val="003a63"/>
        </w:rPr>
      </w:pPr>
      <w:r>
        <w:t xml:space="preserve">7. Migration Guide (v1.0 → v2.0)</w:t>
      </w:r>
    </w:p>
    <w:p>
      <w:pPr>
        <w:pStyle w:val="Heading2"/>
        <w:spacing w:after="120" w:before="280"/>
        <w:rPr>
          <w:rFonts w:ascii="Garamond" w:cs="Garamond" w:eastAsia="Garamond" w:hAnsi="Garamond"/>
          <w:color w:val="003a63"/>
        </w:rPr>
      </w:pPr>
      <w:r>
        <w:t xml:space="preserve">Breaking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shd w:fill="003a63" w:val="clear"/>
          </w:tcPr>
          <w:p>
            <w:pPr>
              <w:spacing w:after="40" w:before="40"/>
            </w:pPr>
            <w:r>
              <w:rPr>
                <w:rFonts w:ascii="Garamond" w:cs="Garamond" w:eastAsia="Garamond" w:hAnsi="Garamond"/>
                <w:b/>
                <w:bCs/>
                <w:color w:val="ffffff"/>
                <w:sz w:val="20"/>
                <w:szCs w:val="20"/>
              </w:rPr>
              <w:t xml:space="preserve">Change</w:t>
            </w:r>
          </w:p>
        </w:tc>
        <w:tc>
          <w:tcPr>
            <w:tcW w:type="dxa" w:w="3613"/>
            <w:shd w:fill="003a63" w:val="clear"/>
          </w:tcPr>
          <w:p>
            <w:pPr>
              <w:spacing w:after="40" w:before="40"/>
            </w:pPr>
            <w:r>
              <w:rPr>
                <w:rFonts w:ascii="Garamond" w:cs="Garamond" w:eastAsia="Garamond" w:hAnsi="Garamond"/>
                <w:b/>
                <w:bCs/>
                <w:color w:val="ffffff"/>
                <w:sz w:val="20"/>
                <w:szCs w:val="20"/>
              </w:rPr>
              <w:t xml:space="preserve">v1.0</w:t>
            </w:r>
          </w:p>
        </w:tc>
        <w:tc>
          <w:tcPr>
            <w:tcW w:type="dxa" w:w="3613"/>
            <w:shd w:fill="003a63" w:val="clear"/>
          </w:tcPr>
          <w:p>
            <w:pPr>
              <w:spacing w:after="40" w:before="40"/>
            </w:pPr>
            <w:r>
              <w:rPr>
                <w:rFonts w:ascii="Garamond" w:cs="Garamond" w:eastAsia="Garamond" w:hAnsi="Garamond"/>
                <w:b/>
                <w:bCs/>
                <w:color w:val="ffffff"/>
                <w:sz w:val="20"/>
                <w:szCs w:val="20"/>
              </w:rPr>
              <w:t xml:space="preserve">v2.0</w:t>
            </w:r>
          </w:p>
        </w:tc>
      </w:tr>
      <w:tr>
        <w:tc>
          <w:tcPr>
            <w:tcW w:type="dxa" w:w="1800"/>
          </w:tcPr>
          <w:p>
            <w:pPr>
              <w:spacing w:after="40" w:before="40"/>
            </w:pPr>
            <w:r>
              <w:rPr>
                <w:rFonts w:ascii="Garamond" w:cs="Garamond" w:eastAsia="Garamond" w:hAnsi="Garamond"/>
                <w:color w:val="1f2937"/>
                <w:sz w:val="20"/>
                <w:szCs w:val="20"/>
              </w:rPr>
              <w:t xml:space="preserve">Grain</w:t>
            </w:r>
          </w:p>
        </w:tc>
        <w:tc>
          <w:tcPr>
            <w:tcW w:type="dxa" w:w="3613"/>
          </w:tcPr>
          <w:p>
            <w:pPr>
              <w:spacing w:after="40" w:before="40"/>
            </w:pPr>
            <w:r>
              <w:rPr>
                <w:rFonts w:ascii="Garamond" w:cs="Garamond" w:eastAsia="Garamond" w:hAnsi="Garamond"/>
                <w:color w:val="1f2937"/>
                <w:sz w:val="20"/>
                <w:szCs w:val="20"/>
              </w:rPr>
              <w:t xml:space="preserve">(pol_pc_id, treaty_group_name) ~11K rows</w:t>
            </w:r>
          </w:p>
        </w:tc>
        <w:tc>
          <w:tcPr>
            <w:tcW w:type="dxa" w:w="3613"/>
          </w:tcPr>
          <w:p>
            <w:pPr>
              <w:spacing w:after="40" w:before="40"/>
            </w:pPr>
            <w:r>
              <w:rPr>
                <w:rFonts w:ascii="Garamond" w:cs="Garamond" w:eastAsia="Garamond" w:hAnsi="Garamond"/>
                <w:color w:val="1f2937"/>
                <w:sz w:val="20"/>
                <w:szCs w:val="20"/>
              </w:rPr>
              <w:t xml:space="preserve">(pol_pc_id, prd_ira_class_code, pol_uw_year, trx_class_code) ~28K rows</w:t>
            </w:r>
          </w:p>
        </w:tc>
      </w:tr>
      <w:tr>
        <w:tc>
          <w:tcPr>
            <w:tcW w:type="dxa" w:w="1800"/>
            <w:shd w:fill="fafafa" w:val="clear"/>
          </w:tcPr>
          <w:p>
            <w:pPr>
              <w:spacing w:after="40" w:before="40"/>
            </w:pPr>
            <w:r>
              <w:rPr>
                <w:rFonts w:ascii="Garamond" w:cs="Garamond" w:eastAsia="Garamond" w:hAnsi="Garamond"/>
                <w:color w:val="1f2937"/>
                <w:sz w:val="20"/>
                <w:szCs w:val="20"/>
              </w:rPr>
              <w:t xml:space="preserve">Filter</w:t>
            </w:r>
          </w:p>
        </w:tc>
        <w:tc>
          <w:tcPr>
            <w:tcW w:type="dxa" w:w="3613"/>
            <w:shd w:fill="fafafa" w:val="clear"/>
          </w:tcPr>
          <w:p>
            <w:pPr>
              <w:spacing w:after="40" w:before="40"/>
            </w:pPr>
            <w:r>
              <w:rPr>
                <w:rFonts w:ascii="Garamond" w:cs="Garamond" w:eastAsia="Garamond" w:hAnsi="Garamond"/>
                <w:color w:val="1f2937"/>
                <w:sz w:val="20"/>
                <w:szCs w:val="20"/>
              </w:rPr>
              <w:t xml:space="preserve">prd_line_of_business IN (FIRE, ENGINEERING)</w:t>
            </w:r>
          </w:p>
        </w:tc>
        <w:tc>
          <w:tcPr>
            <w:tcW w:type="dxa" w:w="3613"/>
            <w:shd w:fill="fafafa" w:val="clear"/>
          </w:tcPr>
          <w:p>
            <w:pPr>
              <w:spacing w:after="40" w:before="40"/>
            </w:pPr>
            <w:r>
              <w:rPr>
                <w:rFonts w:ascii="Garamond" w:cs="Garamond" w:eastAsia="Garamond" w:hAnsi="Garamond"/>
                <w:color w:val="1f2937"/>
                <w:sz w:val="20"/>
                <w:szCs w:val="20"/>
              </w:rPr>
              <w:t xml:space="preserve">IRA class code IN (02, 03, 04) — captures ~3.3B more GWP</w:t>
            </w:r>
          </w:p>
        </w:tc>
      </w:tr>
      <w:tr>
        <w:tc>
          <w:tcPr>
            <w:tcW w:type="dxa" w:w="1800"/>
          </w:tcPr>
          <w:p>
            <w:pPr>
              <w:spacing w:after="40" w:before="40"/>
            </w:pPr>
            <w:r>
              <w:rPr>
                <w:rFonts w:ascii="Garamond" w:cs="Garamond" w:eastAsia="Garamond" w:hAnsi="Garamond"/>
                <w:color w:val="1f2937"/>
                <w:sz w:val="20"/>
                <w:szCs w:val="20"/>
              </w:rPr>
              <w:t xml:space="preserve">Claims</w:t>
            </w:r>
          </w:p>
        </w:tc>
        <w:tc>
          <w:tcPr>
            <w:tcW w:type="dxa" w:w="3613"/>
          </w:tcPr>
          <w:p>
            <w:pPr>
              <w:spacing w:after="40" w:before="40"/>
            </w:pPr>
            <w:r>
              <w:rPr>
                <w:rFonts w:ascii="Garamond" w:cs="Garamond" w:eastAsia="Garamond" w:hAnsi="Garamond"/>
                <w:color w:val="1f2937"/>
                <w:sz w:val="20"/>
                <w:szCs w:val="20"/>
              </w:rPr>
              <w:t xml:space="preserve">clm_gross_incurred from snapshot</w:t>
            </w:r>
          </w:p>
        </w:tc>
        <w:tc>
          <w:tcPr>
            <w:tcW w:type="dxa" w:w="3613"/>
          </w:tcPr>
          <w:p>
            <w:pPr>
              <w:spacing w:after="40" w:before="40"/>
            </w:pPr>
            <w:r>
              <w:rPr>
                <w:rFonts w:ascii="Garamond" w:cs="Garamond" w:eastAsia="Garamond" w:hAnsi="Garamond"/>
                <w:color w:val="1f2937"/>
                <w:sz w:val="20"/>
                <w:szCs w:val="20"/>
              </w:rPr>
              <w:t xml:space="preserve">paid + recoveries + GREATEST(0, outstanding) — matches motor LR</w:t>
            </w:r>
          </w:p>
        </w:tc>
      </w:tr>
      <w:tr>
        <w:tc>
          <w:tcPr>
            <w:tcW w:type="dxa" w:w="1800"/>
            <w:shd w:fill="fafafa" w:val="clear"/>
          </w:tcPr>
          <w:p>
            <w:pPr>
              <w:spacing w:after="40" w:before="40"/>
            </w:pPr>
            <w:r>
              <w:rPr>
                <w:rFonts w:ascii="Garamond" w:cs="Garamond" w:eastAsia="Garamond" w:hAnsi="Garamond"/>
                <w:color w:val="1f2937"/>
                <w:sz w:val="20"/>
                <w:szCs w:val="20"/>
              </w:rPr>
              <w:t xml:space="preserve">Premises</w:t>
            </w:r>
          </w:p>
        </w:tc>
        <w:tc>
          <w:tcPr>
            <w:tcW w:type="dxa" w:w="3613"/>
            <w:shd w:fill="fafafa" w:val="clear"/>
          </w:tcPr>
          <w:p>
            <w:pPr>
              <w:spacing w:after="40" w:before="40"/>
            </w:pPr>
            <w:r>
              <w:rPr>
                <w:rFonts w:ascii="Garamond" w:cs="Garamond" w:eastAsia="Garamond" w:hAnsi="Garamond"/>
                <w:color w:val="1f2937"/>
                <w:sz w:val="20"/>
                <w:szCs w:val="20"/>
              </w:rPr>
              <w:t xml:space="preserve">Embedded (premises_count, primary_premises_desc)</w:t>
            </w:r>
          </w:p>
        </w:tc>
        <w:tc>
          <w:tcPr>
            <w:tcW w:type="dxa" w:w="3613"/>
            <w:shd w:fill="fafafa" w:val="clear"/>
          </w:tcPr>
          <w:p>
            <w:pPr>
              <w:spacing w:after="40" w:before="40"/>
            </w:pPr>
            <w:r>
              <w:rPr>
                <w:rFonts w:ascii="Garamond" w:cs="Garamond" w:eastAsia="Garamond" w:hAnsi="Garamond"/>
                <w:color w:val="1f2937"/>
                <w:sz w:val="20"/>
                <w:szCs w:val="20"/>
              </w:rPr>
              <w:t xml:space="preserve">Removed — use bridge view separately</w:t>
            </w:r>
          </w:p>
        </w:tc>
      </w:tr>
    </w:tbl>
    <w:p>
      <w:pPr>
        <w:spacing w:after="200"/>
      </w:pPr>
    </w:p>
    <w:p>
      <w:pPr>
        <w:pStyle w:val="Heading2"/>
        <w:spacing w:after="120" w:before="280"/>
        <w:rPr>
          <w:rFonts w:ascii="Garamond" w:cs="Garamond" w:eastAsia="Garamond" w:hAnsi="Garamond"/>
          <w:color w:val="003a63"/>
        </w:rPr>
      </w:pPr>
      <w:r>
        <w:t xml:space="preserve">New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003a63" w:val="clear"/>
          </w:tcPr>
          <w:p>
            <w:pPr>
              <w:spacing w:after="40" w:before="40"/>
            </w:pPr>
            <w:r>
              <w:rPr>
                <w:rFonts w:ascii="Garamond" w:cs="Garamond" w:eastAsia="Garamond" w:hAnsi="Garamond"/>
                <w:b/>
                <w:bCs/>
                <w:color w:val="ffffff"/>
                <w:sz w:val="20"/>
                <w:szCs w:val="20"/>
              </w:rPr>
              <w:t xml:space="preserve">Column</w:t>
            </w:r>
          </w:p>
        </w:tc>
        <w:tc>
          <w:tcPr>
            <w:tcW w:type="dxa" w:w="5826"/>
            <w:shd w:fill="003a63" w:val="clear"/>
          </w:tcPr>
          <w:p>
            <w:pPr>
              <w:spacing w:after="40" w:before="40"/>
            </w:pPr>
            <w:r>
              <w:rPr>
                <w:rFonts w:ascii="Garamond" w:cs="Garamond" w:eastAsia="Garamond" w:hAnsi="Garamond"/>
                <w:b/>
                <w:bCs/>
                <w:color w:val="ffffff"/>
                <w:sz w:val="20"/>
                <w:szCs w:val="20"/>
              </w:rPr>
              <w:t xml:space="preserve">Description</w:t>
            </w:r>
          </w:p>
        </w:tc>
      </w:tr>
      <w:tr>
        <w:tc>
          <w:tcPr>
            <w:tcW w:type="dxa" w:w="3200"/>
          </w:tcPr>
          <w:p>
            <w:pPr>
              <w:spacing w:after="40" w:before="40"/>
            </w:pPr>
            <w:r>
              <w:rPr>
                <w:rFonts w:ascii="Courier New" w:cs="Courier New" w:eastAsia="Courier New" w:hAnsi="Courier New"/>
                <w:color w:val="1f2937"/>
                <w:sz w:val="18"/>
                <w:szCs w:val="18"/>
              </w:rPr>
              <w:t xml:space="preserve">prd_ira_class_code</w:t>
            </w:r>
          </w:p>
        </w:tc>
        <w:tc>
          <w:tcPr>
            <w:tcW w:type="dxa" w:w="5826"/>
          </w:tcPr>
          <w:p>
            <w:pPr>
              <w:spacing w:after="40" w:before="40"/>
            </w:pPr>
            <w:r>
              <w:rPr>
                <w:rFonts w:ascii="Garamond" w:cs="Garamond" w:eastAsia="Garamond" w:hAnsi="Garamond"/>
                <w:color w:val="1f2937"/>
                <w:sz w:val="20"/>
                <w:szCs w:val="20"/>
              </w:rPr>
              <w:t xml:space="preserve">IRA regulatory class (02/03/04). Grain key.</w:t>
            </w:r>
          </w:p>
        </w:tc>
      </w:tr>
      <w:tr>
        <w:tc>
          <w:tcPr>
            <w:tcW w:type="dxa" w:w="3200"/>
            <w:shd w:fill="fafafa" w:val="clear"/>
          </w:tcPr>
          <w:p>
            <w:pPr>
              <w:spacing w:after="40" w:before="40"/>
            </w:pPr>
            <w:r>
              <w:rPr>
                <w:rFonts w:ascii="Courier New" w:cs="Courier New" w:eastAsia="Courier New" w:hAnsi="Courier New"/>
                <w:color w:val="1f2937"/>
                <w:sz w:val="18"/>
                <w:szCs w:val="18"/>
              </w:rPr>
              <w:t xml:space="preserve">trx_class_code</w:t>
            </w:r>
          </w:p>
        </w:tc>
        <w:tc>
          <w:tcPr>
            <w:tcW w:type="dxa" w:w="5826"/>
            <w:shd w:fill="fafafa" w:val="clear"/>
          </w:tcPr>
          <w:p>
            <w:pPr>
              <w:spacing w:after="40" w:before="40"/>
            </w:pPr>
            <w:r>
              <w:rPr>
                <w:rFonts w:ascii="Garamond" w:cs="Garamond" w:eastAsia="Garamond" w:hAnsi="Garamond"/>
                <w:color w:val="1f2937"/>
                <w:sz w:val="20"/>
                <w:szCs w:val="20"/>
              </w:rPr>
              <w:t xml:space="preserve">Footprint class code. Grain key.</w:t>
            </w:r>
          </w:p>
        </w:tc>
      </w:tr>
      <w:tr>
        <w:tc>
          <w:tcPr>
            <w:tcW w:type="dxa" w:w="3200"/>
          </w:tcPr>
          <w:p>
            <w:pPr>
              <w:spacing w:after="40" w:before="40"/>
            </w:pPr>
            <w:r>
              <w:rPr>
                <w:rFonts w:ascii="Courier New" w:cs="Courier New" w:eastAsia="Courier New" w:hAnsi="Courier New"/>
                <w:color w:val="1f2937"/>
                <w:sz w:val="18"/>
                <w:szCs w:val="18"/>
              </w:rPr>
              <w:t xml:space="preserve">is_fire_eng_treaty</w:t>
            </w:r>
          </w:p>
        </w:tc>
        <w:tc>
          <w:tcPr>
            <w:tcW w:type="dxa" w:w="5826"/>
          </w:tcPr>
          <w:p>
            <w:pPr>
              <w:spacing w:after="40" w:before="40"/>
            </w:pPr>
            <w:r>
              <w:rPr>
                <w:rFonts w:ascii="Garamond" w:cs="Garamond" w:eastAsia="Garamond" w:hAnsi="Garamond"/>
                <w:color w:val="1f2937"/>
                <w:sz w:val="20"/>
                <w:szCs w:val="20"/>
              </w:rPr>
              <w:t xml:space="preserve">1 if treaty-aligned (FF01/FF02/FF03/CAR1/CAR2)</w:t>
            </w:r>
          </w:p>
        </w:tc>
      </w:tr>
      <w:tr>
        <w:tc>
          <w:tcPr>
            <w:tcW w:type="dxa" w:w="3200"/>
            <w:shd w:fill="fafafa" w:val="clear"/>
          </w:tcPr>
          <w:p>
            <w:pPr>
              <w:spacing w:after="40" w:before="40"/>
            </w:pPr>
            <w:r>
              <w:rPr>
                <w:rFonts w:ascii="Courier New" w:cs="Courier New" w:eastAsia="Courier New" w:hAnsi="Courier New"/>
                <w:color w:val="1f2937"/>
                <w:sz w:val="18"/>
                <w:szCs w:val="18"/>
              </w:rPr>
              <w:t xml:space="preserve">pol_admin_class_code / _name</w:t>
            </w:r>
          </w:p>
        </w:tc>
        <w:tc>
          <w:tcPr>
            <w:tcW w:type="dxa" w:w="5826"/>
            <w:shd w:fill="fafafa" w:val="clear"/>
          </w:tcPr>
          <w:p>
            <w:pPr>
              <w:spacing w:after="40" w:before="40"/>
            </w:pPr>
            <w:r>
              <w:rPr>
                <w:rFonts w:ascii="Garamond" w:cs="Garamond" w:eastAsia="Garamond" w:hAnsi="Garamond"/>
                <w:color w:val="1f2937"/>
                <w:sz w:val="20"/>
                <w:szCs w:val="20"/>
              </w:rPr>
              <w:t xml:space="preserve">Administrative class code and description</w:t>
            </w:r>
          </w:p>
        </w:tc>
      </w:tr>
      <w:tr>
        <w:tc>
          <w:tcPr>
            <w:tcW w:type="dxa" w:w="3200"/>
          </w:tcPr>
          <w:p>
            <w:pPr>
              <w:spacing w:after="40" w:before="40"/>
            </w:pPr>
            <w:r>
              <w:rPr>
                <w:rFonts w:ascii="Courier New" w:cs="Courier New" w:eastAsia="Courier New" w:hAnsi="Courier New"/>
                <w:color w:val="1f2937"/>
                <w:sz w:val="18"/>
                <w:szCs w:val="18"/>
              </w:rPr>
              <w:t xml:space="preserve">prm_sum_insured / _original_ccy</w:t>
            </w:r>
          </w:p>
        </w:tc>
        <w:tc>
          <w:tcPr>
            <w:tcW w:type="dxa" w:w="5826"/>
          </w:tcPr>
          <w:p>
            <w:pPr>
              <w:spacing w:after="40" w:before="40"/>
            </w:pPr>
            <w:r>
              <w:rPr>
                <w:rFonts w:ascii="Garamond" w:cs="Garamond" w:eastAsia="Garamond" w:hAnsi="Garamond"/>
                <w:color w:val="1f2937"/>
                <w:sz w:val="20"/>
                <w:szCs w:val="20"/>
              </w:rPr>
              <w:t xml:space="preserve">Premium fact SI in UGX and original currency</w:t>
            </w:r>
          </w:p>
        </w:tc>
      </w:tr>
      <w:tr>
        <w:tc>
          <w:tcPr>
            <w:tcW w:type="dxa" w:w="3200"/>
            <w:shd w:fill="fafafa" w:val="clear"/>
          </w:tcPr>
          <w:p>
            <w:pPr>
              <w:spacing w:after="40" w:before="40"/>
            </w:pPr>
            <w:r>
              <w:rPr>
                <w:rFonts w:ascii="Courier New" w:cs="Courier New" w:eastAsia="Courier New" w:hAnsi="Courier New"/>
                <w:color w:val="1f2937"/>
                <w:sz w:val="18"/>
                <w:szCs w:val="18"/>
              </w:rPr>
              <w:t xml:space="preserve">si_gross_sum_insured_ugx</w:t>
            </w:r>
          </w:p>
        </w:tc>
        <w:tc>
          <w:tcPr>
            <w:tcW w:type="dxa" w:w="5826"/>
            <w:shd w:fill="fafafa" w:val="clear"/>
          </w:tcPr>
          <w:p>
            <w:pPr>
              <w:spacing w:after="40" w:before="40"/>
            </w:pPr>
            <w:r>
              <w:rPr>
                <w:rFonts w:ascii="Garamond" w:cs="Garamond" w:eastAsia="Garamond" w:hAnsi="Garamond"/>
                <w:color w:val="1f2937"/>
                <w:sz w:val="20"/>
                <w:szCs w:val="20"/>
              </w:rPr>
              <w:t xml:space="preserve">Tree SI converted to UGX</w:t>
            </w:r>
          </w:p>
        </w:tc>
      </w:tr>
      <w:tr>
        <w:tc>
          <w:tcPr>
            <w:tcW w:type="dxa" w:w="3200"/>
          </w:tcPr>
          <w:p>
            <w:pPr>
              <w:spacing w:after="40" w:before="40"/>
            </w:pPr>
            <w:r>
              <w:rPr>
                <w:rFonts w:ascii="Courier New" w:cs="Courier New" w:eastAsia="Courier New" w:hAnsi="Courier New"/>
                <w:color w:val="1f2937"/>
                <w:sz w:val="18"/>
                <w:szCs w:val="18"/>
              </w:rPr>
              <w:t xml:space="preserve">si_adjusted_sum_insured_ugx</w:t>
            </w:r>
          </w:p>
        </w:tc>
        <w:tc>
          <w:tcPr>
            <w:tcW w:type="dxa" w:w="5826"/>
          </w:tcPr>
          <w:p>
            <w:pPr>
              <w:spacing w:after="40" w:before="40"/>
            </w:pPr>
            <w:r>
              <w:rPr>
                <w:rFonts w:ascii="Garamond" w:cs="Garamond" w:eastAsia="Garamond" w:hAnsi="Garamond"/>
                <w:color w:val="1f2937"/>
                <w:sz w:val="20"/>
                <w:szCs w:val="20"/>
              </w:rPr>
              <w:t xml:space="preserve">Tree SI adjusted for co-insurance, in UGX</w:t>
            </w:r>
          </w:p>
        </w:tc>
      </w:tr>
      <w:tr>
        <w:tc>
          <w:tcPr>
            <w:tcW w:type="dxa" w:w="3200"/>
            <w:shd w:fill="fafafa" w:val="clear"/>
          </w:tcPr>
          <w:p>
            <w:pPr>
              <w:spacing w:after="40" w:before="40"/>
            </w:pPr>
            <w:r>
              <w:rPr>
                <w:rFonts w:ascii="Courier New" w:cs="Courier New" w:eastAsia="Courier New" w:hAnsi="Courier New"/>
                <w:color w:val="1f2937"/>
                <w:sz w:val="18"/>
                <w:szCs w:val="18"/>
              </w:rPr>
              <w:t xml:space="preserve">si_net_ugx / si_surplus_1_ugx / si_fac_prop_ugx</w:t>
            </w:r>
          </w:p>
        </w:tc>
        <w:tc>
          <w:tcPr>
            <w:tcW w:type="dxa" w:w="5826"/>
            <w:shd w:fill="fafafa" w:val="clear"/>
          </w:tcPr>
          <w:p>
            <w:pPr>
              <w:spacing w:after="40" w:before="40"/>
            </w:pPr>
            <w:r>
              <w:rPr>
                <w:rFonts w:ascii="Garamond" w:cs="Garamond" w:eastAsia="Garamond" w:hAnsi="Garamond"/>
                <w:color w:val="1f2937"/>
                <w:sz w:val="20"/>
                <w:szCs w:val="20"/>
              </w:rPr>
              <w:t xml:space="preserve">SI RI layer allocations in UGX</w:t>
            </w:r>
          </w:p>
        </w:tc>
      </w:tr>
    </w:tbl>
    <w:p>
      <w:pPr>
        <w:spacing w:after="200"/>
      </w:pPr>
    </w:p>
    <w:p>
      <w:pPr>
        <w:pStyle w:val="Heading2"/>
        <w:spacing w:after="120" w:before="280"/>
        <w:rPr>
          <w:rFonts w:ascii="Garamond" w:cs="Garamond" w:eastAsia="Garamond" w:hAnsi="Garamond"/>
          <w:color w:val="003a63"/>
        </w:rPr>
      </w:pPr>
      <w:r>
        <w:t xml:space="preserve">Removed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003a63" w:val="clear"/>
          </w:tcPr>
          <w:p>
            <w:pPr>
              <w:spacing w:after="40" w:before="40"/>
            </w:pPr>
            <w:r>
              <w:rPr>
                <w:rFonts w:ascii="Garamond" w:cs="Garamond" w:eastAsia="Garamond" w:hAnsi="Garamond"/>
                <w:b/>
                <w:bCs/>
                <w:color w:val="ffffff"/>
                <w:sz w:val="20"/>
                <w:szCs w:val="20"/>
              </w:rPr>
              <w:t xml:space="preserve">Column</w:t>
            </w:r>
          </w:p>
        </w:tc>
        <w:tc>
          <w:tcPr>
            <w:tcW w:type="dxa" w:w="5826"/>
            <w:shd w:fill="003a63" w:val="clear"/>
          </w:tcPr>
          <w:p>
            <w:pPr>
              <w:spacing w:after="40" w:before="40"/>
            </w:pPr>
            <w:r>
              <w:rPr>
                <w:rFonts w:ascii="Garamond" w:cs="Garamond" w:eastAsia="Garamond" w:hAnsi="Garamond"/>
                <w:b/>
                <w:bCs/>
                <w:color w:val="ffffff"/>
                <w:sz w:val="20"/>
                <w:szCs w:val="20"/>
              </w:rPr>
              <w:t xml:space="preserve">Reason</w:t>
            </w:r>
          </w:p>
        </w:tc>
      </w:tr>
      <w:tr>
        <w:tc>
          <w:tcPr>
            <w:tcW w:type="dxa" w:w="3200"/>
          </w:tcPr>
          <w:p>
            <w:pPr>
              <w:spacing w:after="40" w:before="40"/>
            </w:pPr>
            <w:r>
              <w:rPr>
                <w:rFonts w:ascii="Courier New" w:cs="Courier New" w:eastAsia="Courier New" w:hAnsi="Courier New"/>
                <w:color w:val="1f2937"/>
                <w:sz w:val="18"/>
                <w:szCs w:val="18"/>
              </w:rPr>
              <w:t xml:space="preserve">risk_profile_id</w:t>
            </w:r>
          </w:p>
        </w:tc>
        <w:tc>
          <w:tcPr>
            <w:tcW w:type="dxa" w:w="5826"/>
          </w:tcPr>
          <w:p>
            <w:pPr>
              <w:spacing w:after="40" w:before="40"/>
            </w:pPr>
            <w:r>
              <w:rPr>
                <w:rFonts w:ascii="Garamond" w:cs="Garamond" w:eastAsia="Garamond" w:hAnsi="Garamond"/>
                <w:color w:val="1f2937"/>
                <w:sz w:val="20"/>
                <w:szCs w:val="20"/>
              </w:rPr>
              <w:t xml:space="preserve">Replaced by 4-column natural grain</w:t>
            </w:r>
          </w:p>
        </w:tc>
      </w:tr>
      <w:tr>
        <w:tc>
          <w:tcPr>
            <w:tcW w:type="dxa" w:w="3200"/>
            <w:shd w:fill="fafafa" w:val="clear"/>
          </w:tcPr>
          <w:p>
            <w:pPr>
              <w:spacing w:after="40" w:before="40"/>
            </w:pPr>
            <w:r>
              <w:rPr>
                <w:rFonts w:ascii="Courier New" w:cs="Courier New" w:eastAsia="Courier New" w:hAnsi="Courier New"/>
                <w:color w:val="1f2937"/>
                <w:sz w:val="18"/>
                <w:szCs w:val="18"/>
              </w:rPr>
              <w:t xml:space="preserve">premises_count</w:t>
            </w:r>
          </w:p>
        </w:tc>
        <w:tc>
          <w:tcPr>
            <w:tcW w:type="dxa" w:w="5826"/>
            <w:shd w:fill="fafafa" w:val="clear"/>
          </w:tcPr>
          <w:p>
            <w:pPr>
              <w:spacing w:after="40" w:before="40"/>
            </w:pPr>
            <w:r>
              <w:rPr>
                <w:rFonts w:ascii="Garamond" w:cs="Garamond" w:eastAsia="Garamond" w:hAnsi="Garamond"/>
                <w:color w:val="1f2937"/>
                <w:sz w:val="20"/>
                <w:szCs w:val="20"/>
              </w:rPr>
              <w:t xml:space="preserve">Moved to bridge</w:t>
            </w:r>
          </w:p>
        </w:tc>
      </w:tr>
      <w:tr>
        <w:tc>
          <w:tcPr>
            <w:tcW w:type="dxa" w:w="3200"/>
          </w:tcPr>
          <w:p>
            <w:pPr>
              <w:spacing w:after="40" w:before="40"/>
            </w:pPr>
            <w:r>
              <w:rPr>
                <w:rFonts w:ascii="Courier New" w:cs="Courier New" w:eastAsia="Courier New" w:hAnsi="Courier New"/>
                <w:color w:val="1f2937"/>
                <w:sz w:val="18"/>
                <w:szCs w:val="18"/>
              </w:rPr>
              <w:t xml:space="preserve">primary_premises_desc</w:t>
            </w:r>
          </w:p>
        </w:tc>
        <w:tc>
          <w:tcPr>
            <w:tcW w:type="dxa" w:w="5826"/>
          </w:tcPr>
          <w:p>
            <w:pPr>
              <w:spacing w:after="40" w:before="40"/>
            </w:pPr>
            <w:r>
              <w:rPr>
                <w:rFonts w:ascii="Garamond" w:cs="Garamond" w:eastAsia="Garamond" w:hAnsi="Garamond"/>
                <w:color w:val="1f2937"/>
                <w:sz w:val="20"/>
                <w:szCs w:val="20"/>
              </w:rPr>
              <w:t xml:space="preserve">Moved to bridge</w:t>
            </w:r>
          </w:p>
        </w:tc>
      </w:tr>
      <w:tr>
        <w:tc>
          <w:tcPr>
            <w:tcW w:type="dxa" w:w="3200"/>
            <w:shd w:fill="fafafa" w:val="clear"/>
          </w:tcPr>
          <w:p>
            <w:pPr>
              <w:spacing w:after="40" w:before="40"/>
            </w:pPr>
            <w:r>
              <w:rPr>
                <w:rFonts w:ascii="Courier New" w:cs="Courier New" w:eastAsia="Courier New" w:hAnsi="Courier New"/>
                <w:color w:val="1f2937"/>
                <w:sz w:val="18"/>
                <w:szCs w:val="18"/>
              </w:rPr>
              <w:t xml:space="preserve">rec_has_premises</w:t>
            </w:r>
          </w:p>
        </w:tc>
        <w:tc>
          <w:tcPr>
            <w:tcW w:type="dxa" w:w="5826"/>
            <w:shd w:fill="fafafa" w:val="clear"/>
          </w:tcPr>
          <w:p>
            <w:pPr>
              <w:spacing w:after="40" w:before="40"/>
            </w:pPr>
            <w:r>
              <w:rPr>
                <w:rFonts w:ascii="Garamond" w:cs="Garamond" w:eastAsia="Garamond" w:hAnsi="Garamond"/>
                <w:color w:val="1f2937"/>
                <w:sz w:val="20"/>
                <w:szCs w:val="20"/>
              </w:rPr>
              <w:t xml:space="preserve">Removed with premises</w:t>
            </w:r>
          </w:p>
        </w:tc>
      </w:tr>
    </w:tbl>
    <w:p>
      <w:pPr>
        <w:spacing w:after="200"/>
      </w:pPr>
    </w:p>
    <w:p>
      <w:pPr>
        <w:pStyle w:val="Heading2"/>
        <w:spacing w:after="120" w:before="280"/>
        <w:rPr>
          <w:rFonts w:ascii="Garamond" w:cs="Garamond" w:eastAsia="Garamond" w:hAnsi="Garamond"/>
          <w:color w:val="003a63"/>
        </w:rPr>
      </w:pPr>
      <w:r>
        <w:t xml:space="preserve">Domo migration checklist</w:t>
      </w:r>
    </w:p>
    <w:p>
      <w:pPr>
        <w:pStyle w:val="ListParagraph"/>
        <w:numPr>
          <w:ilvl w:val="0"/>
          <w:numId w:val="1"/>
        </w:numPr>
        <w:spacing w:after="60"/>
      </w:pPr>
      <w:r>
        <w:rPr>
          <w:rFonts w:ascii="Garamond" w:cs="Garamond" w:eastAsia="Garamond" w:hAnsi="Garamond"/>
          <w:color w:val="1f2937"/>
          <w:sz w:val="22"/>
          <w:szCs w:val="22"/>
        </w:rPr>
        <w:t xml:space="preserve">Update all cards to reference the new 4-column grain</w:t>
      </w:r>
    </w:p>
    <w:p>
      <w:pPr>
        <w:pStyle w:val="ListParagraph"/>
        <w:numPr>
          <w:ilvl w:val="0"/>
          <w:numId w:val="1"/>
        </w:numPr>
        <w:spacing w:after="60"/>
      </w:pPr>
      <w:r>
        <w:rPr>
          <w:rFonts w:ascii="Garamond" w:cs="Garamond" w:eastAsia="Garamond" w:hAnsi="Garamond"/>
          <w:color w:val="1f2937"/>
          <w:sz w:val="22"/>
          <w:szCs w:val="22"/>
        </w:rPr>
        <w:t xml:space="preserve">Add is_fire_eng_treaty = 1 filter for treaty-aligned analysis</w:t>
      </w:r>
    </w:p>
    <w:p>
      <w:pPr>
        <w:pStyle w:val="ListParagraph"/>
        <w:numPr>
          <w:ilvl w:val="0"/>
          <w:numId w:val="1"/>
        </w:numPr>
        <w:spacing w:after="60"/>
      </w:pPr>
      <w:r>
        <w:rPr>
          <w:rFonts w:ascii="Garamond" w:cs="Garamond" w:eastAsia="Garamond" w:hAnsi="Garamond"/>
          <w:color w:val="1f2937"/>
          <w:sz w:val="22"/>
          <w:szCs w:val="22"/>
        </w:rPr>
        <w:t xml:space="preserve">Update SI references: si_adjusted_sum_insured → si_adjusted_sum_insured_ugx</w:t>
      </w:r>
    </w:p>
    <w:p>
      <w:pPr>
        <w:pStyle w:val="ListParagraph"/>
        <w:numPr>
          <w:ilvl w:val="0"/>
          <w:numId w:val="1"/>
        </w:numPr>
        <w:spacing w:after="60"/>
      </w:pPr>
      <w:r>
        <w:rPr>
          <w:rFonts w:ascii="Garamond" w:cs="Garamond" w:eastAsia="Garamond" w:hAnsi="Garamond"/>
          <w:color w:val="1f2937"/>
          <w:sz w:val="22"/>
          <w:szCs w:val="22"/>
        </w:rPr>
        <w:t xml:space="preserve">Remove cards referencing premises columns — use bridge view in BigQuery</w:t>
      </w:r>
    </w:p>
    <w:p>
      <w:pPr>
        <w:pStyle w:val="ListParagraph"/>
        <w:numPr>
          <w:ilvl w:val="0"/>
          <w:numId w:val="1"/>
        </w:numPr>
        <w:spacing w:after="60"/>
      </w:pPr>
      <w:r>
        <w:rPr>
          <w:rFonts w:ascii="Garamond" w:cs="Garamond" w:eastAsia="Garamond" w:hAnsi="Garamond"/>
          <w:color w:val="1f2937"/>
          <w:sz w:val="22"/>
          <w:szCs w:val="22"/>
        </w:rPr>
        <w:t xml:space="preserve">Add pol_uw_year as a filter/dimension on all trend cards</w:t>
      </w:r>
    </w:p>
    <w:p>
      <w:pPr>
        <w:pStyle w:val="ListParagraph"/>
        <w:numPr>
          <w:ilvl w:val="0"/>
          <w:numId w:val="1"/>
        </w:numPr>
        <w:spacing w:after="60"/>
      </w:pPr>
      <w:r>
        <w:rPr>
          <w:rFonts w:ascii="Garamond" w:cs="Garamond" w:eastAsia="Garamond" w:hAnsi="Garamond"/>
          <w:color w:val="1f2937"/>
          <w:sz w:val="22"/>
          <w:szCs w:val="22"/>
        </w:rPr>
        <w:t xml:space="preserve">Add trx_class_code / trx_class_name for class-level drill-down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65a"/>
        <w:sz w:val="18"/>
        <w:szCs w:val="18"/>
      </w:rPr>
      <w:t xml:space="preserve">Data Dictionary v2.0 — Page </w:t>
    </w:r>
    <w:r>
      <w:rPr>
        <w:rFonts w:ascii="Garamond" w:cs="Garamond" w:eastAsia="Garamond" w:hAnsi="Garamond"/>
        <w:color w:val="5556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55565a"/>
        <w:sz w:val="18"/>
        <w:szCs w:val="18"/>
      </w:rPr>
      <w:t xml:space="preserve">ICEA LION Group — Fire &amp; Engineering Risk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aramond" w:cs="Garamond" w:eastAsia="Garamond" w:hAnsi="Garamond"/>
      <w:b/>
      <w:bCs/>
      <w:color w:val="003a63"/>
      <w:sz w:val="36"/>
      <w:szCs w:val="36"/>
    </w:rPr>
  </w:style>
  <w:style w:type="paragraph" w:styleId="Heading2">
    <w:name w:val="Heading 2"/>
    <w:basedOn w:val="Normal"/>
    <w:next w:val="Normal"/>
    <w:qFormat/>
    <w:rPr>
      <w:rFonts w:ascii="Garamond" w:cs="Garamond" w:eastAsia="Garamond" w:hAnsi="Garamond"/>
      <w:b/>
      <w:bCs/>
      <w:color w:val="003a63"/>
      <w:sz w:val="28"/>
      <w:szCs w:val="28"/>
    </w:rPr>
  </w:style>
  <w:style w:type="paragraph" w:styleId="Heading3">
    <w:name w:val="Heading 3"/>
    <w:basedOn w:val="Normal"/>
    <w:next w:val="Normal"/>
    <w:qFormat/>
    <w:rPr>
      <w:rFonts w:ascii="Garamond" w:cs="Garamond" w:eastAsia="Garamond" w:hAnsi="Garamond"/>
      <w:b/>
      <w:bCs/>
      <w:color w:val="003a6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2026-09-25T13:25:32.436Z</dcterms:created>
  <dcterms:modified xsi:type="dcterms:W3CDTF">2026-09-25T13:25:32.445Z</dcterms:modified>
</cp:coreProperties>
</file>

<file path=docProps/custom.xml><?xml version="1.0" encoding="utf-8"?>
<Properties xmlns="http://schemas.openxmlformats.org/officeDocument/2006/custom-properties" xmlns:vt="http://schemas.openxmlformats.org/officeDocument/2006/docPropsVTypes"/>
</file>