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70" w:after="140"/>
        <w:ind w:hanging="0" w:start="0" w:end="0"/>
        <w:jc w:val="start"/>
        <w:rPr>
          <w:b/>
          <w:color w:val="2A9D8F"/>
          <w:spacing w:val="28"/>
          <w:sz w:val="20"/>
          <w:shd w:fill="F7F9FB" w:val="clear"/>
        </w:rPr>
      </w:pPr>
      <w:r>
        <w:rPr>
          <w:b/>
          <w:color w:val="2A9D8F"/>
          <w:spacing w:val="28"/>
          <w:sz w:val="20"/>
          <w:shd w:fill="F7F9FB" w:val="clear"/>
        </w:rPr>
        <w:t>ARCHITECTURE DECISION &amp; DELIVERY PLAN</w:t>
      </w:r>
    </w:p>
    <w:p>
      <w:pPr>
        <w:pStyle w:val="BodyText"/>
        <w:bidi w:val="0"/>
        <w:spacing w:lineRule="auto" w:line="259" w:before="624" w:after="227"/>
        <w:ind w:hanging="0" w:start="624" w:end="624"/>
        <w:jc w:val="start"/>
        <w:rPr>
          <w:b/>
          <w:color w:val="123B5D"/>
          <w:sz w:val="62"/>
          <w:shd w:fill="F7F9FB" w:val="clear"/>
        </w:rPr>
      </w:pPr>
      <w:r>
        <w:rPr>
          <w:b/>
          <w:color w:val="123B5D"/>
          <w:sz w:val="62"/>
          <w:shd w:fill="F7F9FB" w:val="clear"/>
        </w:rPr>
        <w:t>Engram Persistent Memory Architecture</w:t>
      </w:r>
    </w:p>
    <w:p>
      <w:pPr>
        <w:pStyle w:val="BodyText"/>
        <w:bidi w:val="0"/>
        <w:spacing w:lineRule="auto" w:line="307" w:before="0" w:after="0"/>
        <w:ind w:hanging="0" w:start="0" w:end="0"/>
        <w:jc w:val="start"/>
        <w:rPr>
          <w:color w:val="607386"/>
          <w:sz w:val="32"/>
          <w:shd w:fill="F7F9FB" w:val="clear"/>
        </w:rPr>
      </w:pPr>
      <w:r>
        <w:rPr>
          <w:color w:val="607386"/>
          <w:sz w:val="32"/>
          <w:shd w:fill="F7F9FB" w:val="clear"/>
        </w:rPr>
        <w:t>CTO and AI Architecture Review</w:t>
        <w:br/>
        <w:t>Current-state audit, reference-system synthesis, target design, token-efficiency strategy, and implementation roadmap</w:t>
      </w:r>
    </w:p>
    <w:tbl>
      <w:tblPr>
        <w:tblW w:w="10350" w:type="dxa"/>
        <w:jc w:val="start"/>
        <w:tblInd w:w="0" w:type="dxa"/>
        <w:tblLayout w:type="fixed"/>
        <w:tblCellMar>
          <w:top w:w="28" w:type="dxa"/>
          <w:start w:w="28" w:type="dxa"/>
          <w:bottom w:w="28" w:type="dxa"/>
          <w:end w:w="28" w:type="dxa"/>
        </w:tblCellMar>
      </w:tblPr>
      <w:tblGrid>
        <w:gridCol w:w="1011"/>
        <w:gridCol w:w="9338"/>
      </w:tblGrid>
      <w:tr>
        <w:trPr/>
        <w:tc>
          <w:tcPr>
            <w:tcW w:w="10349" w:type="dxa"/>
            <w:gridSpan w:val="2"/>
            <w:tcBorders/>
            <w:vAlign w:val="center"/>
          </w:tcPr>
          <w:p>
            <w:pPr>
              <w:pStyle w:val="TableContents"/>
              <w:bidi w:val="0"/>
              <w:spacing w:before="0" w:after="140"/>
              <w:jc w:val="start"/>
              <w:rPr/>
            </w:pPr>
            <w:r>
              <w:rPr>
                <w:b/>
              </w:rPr>
              <w:t>Recommended direction</w:t>
            </w:r>
            <w:r>
              <w:rPr/>
              <w:br/>
              <w:t>Keep PostgreSQL as canonical truth; add source-native evidence storage and adaptive hybrid retrieval; make every compact memory versioned, traceable, and replaceable.</w:t>
            </w:r>
          </w:p>
        </w:tc>
      </w:tr>
      <w:tr>
        <w:trPr/>
        <w:tc>
          <w:tcPr>
            <w:tcW w:w="1011" w:type="dxa"/>
            <w:tcBorders/>
            <w:vAlign w:val="center"/>
          </w:tcPr>
          <w:p>
            <w:pPr>
              <w:pStyle w:val="TableContents"/>
              <w:bidi w:val="0"/>
              <w:spacing w:before="0" w:after="140"/>
              <w:jc w:val="start"/>
              <w:rPr/>
            </w:pPr>
            <w:r>
              <w:rPr/>
              <w:t>Review date</w:t>
            </w:r>
          </w:p>
        </w:tc>
        <w:tc>
          <w:tcPr>
            <w:tcW w:w="9338" w:type="dxa"/>
            <w:tcBorders/>
            <w:vAlign w:val="center"/>
          </w:tcPr>
          <w:p>
            <w:pPr>
              <w:pStyle w:val="TableContents"/>
              <w:bidi w:val="0"/>
              <w:spacing w:before="0" w:after="140"/>
              <w:jc w:val="start"/>
              <w:rPr/>
            </w:pPr>
            <w:r>
              <w:rPr/>
              <w:t>15 September 2026</w:t>
            </w:r>
          </w:p>
        </w:tc>
      </w:tr>
      <w:tr>
        <w:trPr/>
        <w:tc>
          <w:tcPr>
            <w:tcW w:w="1011" w:type="dxa"/>
            <w:tcBorders/>
            <w:vAlign w:val="center"/>
          </w:tcPr>
          <w:p>
            <w:pPr>
              <w:pStyle w:val="TableContents"/>
              <w:bidi w:val="0"/>
              <w:spacing w:before="0" w:after="140"/>
              <w:jc w:val="start"/>
              <w:rPr/>
            </w:pPr>
            <w:r>
              <w:rPr/>
              <w:t>Repository</w:t>
            </w:r>
          </w:p>
        </w:tc>
        <w:tc>
          <w:tcPr>
            <w:tcW w:w="9338"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w:t>
            </w:r>
            <w:r>
              <w:rPr/>
              <w:t xml:space="preserve"> — revision </w:t>
            </w:r>
            <w:r>
              <w:rPr>
                <w:rFonts w:ascii="Liberation Mono;Consolas;monospace" w:hAnsi="Liberation Mono;Consolas;monospace"/>
                <w:color w:val="17324A"/>
                <w:sz w:val="18"/>
              </w:rPr>
              <w:t>78e9d7cf0446a0a3e1f5997bd43d448151c54c37</w:t>
            </w:r>
            <w:r>
              <w:rPr/>
              <w:t xml:space="preserve"> plus the inspected working-tree changes</w:t>
            </w:r>
          </w:p>
        </w:tc>
      </w:tr>
      <w:tr>
        <w:trPr/>
        <w:tc>
          <w:tcPr>
            <w:tcW w:w="1011" w:type="dxa"/>
            <w:tcBorders/>
            <w:vAlign w:val="center"/>
          </w:tcPr>
          <w:p>
            <w:pPr>
              <w:pStyle w:val="TableContents"/>
              <w:bidi w:val="0"/>
              <w:spacing w:before="0" w:after="140"/>
              <w:jc w:val="start"/>
              <w:rPr/>
            </w:pPr>
            <w:r>
              <w:rPr/>
              <w:t>Inputs</w:t>
            </w:r>
          </w:p>
        </w:tc>
        <w:tc>
          <w:tcPr>
            <w:tcW w:w="9338" w:type="dxa"/>
            <w:tcBorders/>
            <w:vAlign w:val="center"/>
          </w:tcPr>
          <w:p>
            <w:pPr>
              <w:pStyle w:val="TableContents"/>
              <w:bidi w:val="0"/>
              <w:spacing w:before="0" w:after="140"/>
              <w:jc w:val="start"/>
              <w:rPr/>
            </w:pPr>
            <w:r>
              <w:rPr/>
              <w:t>Attached architecture DOCX; reference-repository XLSX; Engram source/deployment/tests/docs; refreshed official reference sources</w:t>
            </w:r>
          </w:p>
        </w:tc>
      </w:tr>
      <w:tr>
        <w:trPr/>
        <w:tc>
          <w:tcPr>
            <w:tcW w:w="1011" w:type="dxa"/>
            <w:tcBorders/>
            <w:vAlign w:val="center"/>
          </w:tcPr>
          <w:p>
            <w:pPr>
              <w:pStyle w:val="TableContents"/>
              <w:bidi w:val="0"/>
              <w:spacing w:before="0" w:after="140"/>
              <w:jc w:val="start"/>
              <w:rPr/>
            </w:pPr>
            <w:r>
              <w:rPr/>
              <w:t>Document</w:t>
            </w:r>
          </w:p>
        </w:tc>
        <w:tc>
          <w:tcPr>
            <w:tcW w:w="9338" w:type="dxa"/>
            <w:tcBorders/>
            <w:vAlign w:val="center"/>
          </w:tcPr>
          <w:p>
            <w:pPr>
              <w:pStyle w:val="TableContents"/>
              <w:bidi w:val="0"/>
              <w:spacing w:before="0" w:after="140"/>
              <w:jc w:val="start"/>
              <w:rPr/>
            </w:pPr>
            <w:r>
              <w:rPr/>
              <w:t>CTO / AI architecture assessment · review draft v1.0</w:t>
            </w:r>
          </w:p>
        </w:tc>
      </w:tr>
    </w:tbl>
    <w:p>
      <w:pPr>
        <w:pStyle w:val="Heading1"/>
        <w:bidi w:val="0"/>
        <w:jc w:val="start"/>
        <w:rPr/>
      </w:pPr>
      <w:r>
        <w:rPr/>
        <w:t>Document map</w:t>
      </w:r>
    </w:p>
    <w:tbl>
      <w:tblPr>
        <w:tblW w:w="10350" w:type="dxa"/>
        <w:jc w:val="start"/>
        <w:tblInd w:w="0" w:type="dxa"/>
        <w:tblLayout w:type="fixed"/>
        <w:tblCellMar>
          <w:top w:w="28" w:type="dxa"/>
          <w:start w:w="28" w:type="dxa"/>
          <w:bottom w:w="28" w:type="dxa"/>
          <w:end w:w="28" w:type="dxa"/>
        </w:tblCellMar>
      </w:tblPr>
      <w:tblGrid>
        <w:gridCol w:w="987"/>
        <w:gridCol w:w="9362"/>
      </w:tblGrid>
      <w:tr>
        <w:trPr/>
        <w:tc>
          <w:tcPr>
            <w:tcW w:w="987" w:type="dxa"/>
            <w:tcBorders/>
            <w:vAlign w:val="center"/>
          </w:tcPr>
          <w:p>
            <w:pPr>
              <w:pStyle w:val="TableContents"/>
              <w:bidi w:val="0"/>
              <w:spacing w:before="0" w:after="140"/>
              <w:jc w:val="start"/>
              <w:rPr/>
            </w:pPr>
            <w:r>
              <w:rPr/>
              <w:t>01</w:t>
            </w:r>
          </w:p>
        </w:tc>
        <w:tc>
          <w:tcPr>
            <w:tcW w:w="9362" w:type="dxa"/>
            <w:tcBorders/>
            <w:vAlign w:val="center"/>
          </w:tcPr>
          <w:p>
            <w:pPr>
              <w:pStyle w:val="TableContents"/>
              <w:bidi w:val="0"/>
              <w:spacing w:before="0" w:after="140"/>
              <w:jc w:val="start"/>
              <w:rPr/>
            </w:pPr>
            <w:r>
              <w:rPr/>
              <w:t>Executive decision</w:t>
            </w:r>
          </w:p>
        </w:tc>
      </w:tr>
      <w:tr>
        <w:trPr/>
        <w:tc>
          <w:tcPr>
            <w:tcW w:w="987" w:type="dxa"/>
            <w:tcBorders/>
            <w:vAlign w:val="center"/>
          </w:tcPr>
          <w:p>
            <w:pPr>
              <w:pStyle w:val="TableContents"/>
              <w:bidi w:val="0"/>
              <w:spacing w:before="0" w:after="140"/>
              <w:jc w:val="start"/>
              <w:rPr/>
            </w:pPr>
            <w:r>
              <w:rPr/>
              <w:t>02</w:t>
            </w:r>
          </w:p>
        </w:tc>
        <w:tc>
          <w:tcPr>
            <w:tcW w:w="9362" w:type="dxa"/>
            <w:tcBorders/>
            <w:vAlign w:val="center"/>
          </w:tcPr>
          <w:p>
            <w:pPr>
              <w:pStyle w:val="TableContents"/>
              <w:bidi w:val="0"/>
              <w:spacing w:before="0" w:after="140"/>
              <w:jc w:val="start"/>
              <w:rPr/>
            </w:pPr>
            <w:r>
              <w:rPr/>
              <w:t>Scope, method, and confidence</w:t>
            </w:r>
          </w:p>
        </w:tc>
      </w:tr>
      <w:tr>
        <w:trPr/>
        <w:tc>
          <w:tcPr>
            <w:tcW w:w="987" w:type="dxa"/>
            <w:tcBorders/>
            <w:vAlign w:val="center"/>
          </w:tcPr>
          <w:p>
            <w:pPr>
              <w:pStyle w:val="TableContents"/>
              <w:bidi w:val="0"/>
              <w:spacing w:before="0" w:after="140"/>
              <w:jc w:val="start"/>
              <w:rPr/>
            </w:pPr>
            <w:r>
              <w:rPr/>
              <w:t>03</w:t>
            </w:r>
          </w:p>
        </w:tc>
        <w:tc>
          <w:tcPr>
            <w:tcW w:w="9362" w:type="dxa"/>
            <w:tcBorders/>
            <w:vAlign w:val="center"/>
          </w:tcPr>
          <w:p>
            <w:pPr>
              <w:pStyle w:val="TableContents"/>
              <w:bidi w:val="0"/>
              <w:spacing w:before="0" w:after="140"/>
              <w:jc w:val="start"/>
              <w:rPr/>
            </w:pPr>
            <w:r>
              <w:rPr/>
              <w:t>Current Engram architecture</w:t>
            </w:r>
          </w:p>
        </w:tc>
      </w:tr>
      <w:tr>
        <w:trPr/>
        <w:tc>
          <w:tcPr>
            <w:tcW w:w="987" w:type="dxa"/>
            <w:tcBorders/>
            <w:vAlign w:val="center"/>
          </w:tcPr>
          <w:p>
            <w:pPr>
              <w:pStyle w:val="TableContents"/>
              <w:bidi w:val="0"/>
              <w:spacing w:before="0" w:after="140"/>
              <w:jc w:val="start"/>
              <w:rPr/>
            </w:pPr>
            <w:r>
              <w:rPr/>
              <w:t>04</w:t>
            </w:r>
          </w:p>
        </w:tc>
        <w:tc>
          <w:tcPr>
            <w:tcW w:w="9362" w:type="dxa"/>
            <w:tcBorders/>
            <w:vAlign w:val="center"/>
          </w:tcPr>
          <w:p>
            <w:pPr>
              <w:pStyle w:val="TableContents"/>
              <w:bidi w:val="0"/>
              <w:spacing w:before="0" w:after="140"/>
              <w:jc w:val="start"/>
              <w:rPr/>
            </w:pPr>
            <w:r>
              <w:rPr/>
              <w:t>Findings and priority risks</w:t>
            </w:r>
          </w:p>
        </w:tc>
      </w:tr>
      <w:tr>
        <w:trPr/>
        <w:tc>
          <w:tcPr>
            <w:tcW w:w="987" w:type="dxa"/>
            <w:tcBorders/>
            <w:vAlign w:val="center"/>
          </w:tcPr>
          <w:p>
            <w:pPr>
              <w:pStyle w:val="TableContents"/>
              <w:bidi w:val="0"/>
              <w:spacing w:before="0" w:after="140"/>
              <w:jc w:val="start"/>
              <w:rPr/>
            </w:pPr>
            <w:r>
              <w:rPr/>
              <w:t>05</w:t>
            </w:r>
          </w:p>
        </w:tc>
        <w:tc>
          <w:tcPr>
            <w:tcW w:w="9362" w:type="dxa"/>
            <w:tcBorders/>
            <w:vAlign w:val="center"/>
          </w:tcPr>
          <w:p>
            <w:pPr>
              <w:pStyle w:val="TableContents"/>
              <w:bidi w:val="0"/>
              <w:spacing w:before="0" w:after="140"/>
              <w:jc w:val="start"/>
              <w:rPr/>
            </w:pPr>
            <w:r>
              <w:rPr/>
              <w:t>Reference-system synthesis</w:t>
            </w:r>
          </w:p>
        </w:tc>
      </w:tr>
      <w:tr>
        <w:trPr/>
        <w:tc>
          <w:tcPr>
            <w:tcW w:w="987" w:type="dxa"/>
            <w:tcBorders/>
            <w:vAlign w:val="center"/>
          </w:tcPr>
          <w:p>
            <w:pPr>
              <w:pStyle w:val="TableContents"/>
              <w:bidi w:val="0"/>
              <w:spacing w:before="0" w:after="140"/>
              <w:jc w:val="start"/>
              <w:rPr/>
            </w:pPr>
            <w:r>
              <w:rPr/>
              <w:t>06</w:t>
            </w:r>
          </w:p>
        </w:tc>
        <w:tc>
          <w:tcPr>
            <w:tcW w:w="9362" w:type="dxa"/>
            <w:tcBorders/>
            <w:vAlign w:val="center"/>
          </w:tcPr>
          <w:p>
            <w:pPr>
              <w:pStyle w:val="TableContents"/>
              <w:bidi w:val="0"/>
              <w:spacing w:before="0" w:after="140"/>
              <w:jc w:val="start"/>
              <w:rPr/>
            </w:pPr>
            <w:r>
              <w:rPr/>
              <w:t>Recommended target architecture</w:t>
            </w:r>
          </w:p>
        </w:tc>
      </w:tr>
      <w:tr>
        <w:trPr/>
        <w:tc>
          <w:tcPr>
            <w:tcW w:w="987" w:type="dxa"/>
            <w:tcBorders/>
            <w:vAlign w:val="center"/>
          </w:tcPr>
          <w:p>
            <w:pPr>
              <w:pStyle w:val="TableContents"/>
              <w:bidi w:val="0"/>
              <w:spacing w:before="0" w:after="140"/>
              <w:jc w:val="start"/>
              <w:rPr/>
            </w:pPr>
            <w:r>
              <w:rPr/>
              <w:t>07</w:t>
            </w:r>
          </w:p>
        </w:tc>
        <w:tc>
          <w:tcPr>
            <w:tcW w:w="9362" w:type="dxa"/>
            <w:tcBorders/>
            <w:vAlign w:val="center"/>
          </w:tcPr>
          <w:p>
            <w:pPr>
              <w:pStyle w:val="TableContents"/>
              <w:bidi w:val="0"/>
              <w:spacing w:before="0" w:after="140"/>
              <w:jc w:val="start"/>
              <w:rPr/>
            </w:pPr>
            <w:r>
              <w:rPr/>
              <w:t>Canonical data and memory model</w:t>
            </w:r>
          </w:p>
        </w:tc>
      </w:tr>
      <w:tr>
        <w:trPr/>
        <w:tc>
          <w:tcPr>
            <w:tcW w:w="987" w:type="dxa"/>
            <w:tcBorders/>
            <w:vAlign w:val="center"/>
          </w:tcPr>
          <w:p>
            <w:pPr>
              <w:pStyle w:val="TableContents"/>
              <w:bidi w:val="0"/>
              <w:spacing w:before="0" w:after="140"/>
              <w:jc w:val="start"/>
              <w:rPr/>
            </w:pPr>
            <w:r>
              <w:rPr/>
              <w:t>08</w:t>
            </w:r>
          </w:p>
        </w:tc>
        <w:tc>
          <w:tcPr>
            <w:tcW w:w="9362" w:type="dxa"/>
            <w:tcBorders/>
            <w:vAlign w:val="center"/>
          </w:tcPr>
          <w:p>
            <w:pPr>
              <w:pStyle w:val="TableContents"/>
              <w:bidi w:val="0"/>
              <w:spacing w:before="0" w:after="140"/>
              <w:jc w:val="start"/>
              <w:rPr/>
            </w:pPr>
            <w:r>
              <w:rPr/>
              <w:t>Ingestion and memory formation</w:t>
            </w:r>
          </w:p>
        </w:tc>
      </w:tr>
      <w:tr>
        <w:trPr/>
        <w:tc>
          <w:tcPr>
            <w:tcW w:w="987" w:type="dxa"/>
            <w:tcBorders/>
            <w:vAlign w:val="center"/>
          </w:tcPr>
          <w:p>
            <w:pPr>
              <w:pStyle w:val="TableContents"/>
              <w:bidi w:val="0"/>
              <w:spacing w:before="0" w:after="140"/>
              <w:jc w:val="start"/>
              <w:rPr/>
            </w:pPr>
            <w:r>
              <w:rPr/>
              <w:t>09</w:t>
            </w:r>
          </w:p>
        </w:tc>
        <w:tc>
          <w:tcPr>
            <w:tcW w:w="9362" w:type="dxa"/>
            <w:tcBorders/>
            <w:vAlign w:val="center"/>
          </w:tcPr>
          <w:p>
            <w:pPr>
              <w:pStyle w:val="TableContents"/>
              <w:bidi w:val="0"/>
              <w:spacing w:before="0" w:after="140"/>
              <w:jc w:val="start"/>
              <w:rPr/>
            </w:pPr>
            <w:r>
              <w:rPr/>
              <w:t>Retrieval architecture</w:t>
            </w:r>
          </w:p>
        </w:tc>
      </w:tr>
      <w:tr>
        <w:trPr/>
        <w:tc>
          <w:tcPr>
            <w:tcW w:w="987" w:type="dxa"/>
            <w:tcBorders/>
            <w:vAlign w:val="center"/>
          </w:tcPr>
          <w:p>
            <w:pPr>
              <w:pStyle w:val="TableContents"/>
              <w:bidi w:val="0"/>
              <w:spacing w:before="0" w:after="140"/>
              <w:jc w:val="start"/>
              <w:rPr/>
            </w:pPr>
            <w:r>
              <w:rPr/>
              <w:t>10</w:t>
            </w:r>
          </w:p>
        </w:tc>
        <w:tc>
          <w:tcPr>
            <w:tcW w:w="9362" w:type="dxa"/>
            <w:tcBorders/>
            <w:vAlign w:val="center"/>
          </w:tcPr>
          <w:p>
            <w:pPr>
              <w:pStyle w:val="TableContents"/>
              <w:bidi w:val="0"/>
              <w:spacing w:before="0" w:after="140"/>
              <w:jc w:val="start"/>
              <w:rPr/>
            </w:pPr>
            <w:r>
              <w:rPr/>
              <w:t>Token-efficiency strategy</w:t>
            </w:r>
          </w:p>
        </w:tc>
      </w:tr>
      <w:tr>
        <w:trPr/>
        <w:tc>
          <w:tcPr>
            <w:tcW w:w="987" w:type="dxa"/>
            <w:tcBorders/>
            <w:vAlign w:val="center"/>
          </w:tcPr>
          <w:p>
            <w:pPr>
              <w:pStyle w:val="TableContents"/>
              <w:bidi w:val="0"/>
              <w:spacing w:before="0" w:after="140"/>
              <w:jc w:val="start"/>
              <w:rPr/>
            </w:pPr>
            <w:r>
              <w:rPr/>
              <w:t>11</w:t>
            </w:r>
          </w:p>
        </w:tc>
        <w:tc>
          <w:tcPr>
            <w:tcW w:w="9362" w:type="dxa"/>
            <w:tcBorders/>
            <w:vAlign w:val="center"/>
          </w:tcPr>
          <w:p>
            <w:pPr>
              <w:pStyle w:val="TableContents"/>
              <w:bidi w:val="0"/>
              <w:spacing w:before="0" w:after="140"/>
              <w:jc w:val="start"/>
              <w:rPr/>
            </w:pPr>
            <w:r>
              <w:rPr/>
              <w:t>Consolidation, profiles, and lifecycle</w:t>
            </w:r>
          </w:p>
        </w:tc>
      </w:tr>
      <w:tr>
        <w:trPr/>
        <w:tc>
          <w:tcPr>
            <w:tcW w:w="987" w:type="dxa"/>
            <w:tcBorders/>
            <w:vAlign w:val="center"/>
          </w:tcPr>
          <w:p>
            <w:pPr>
              <w:pStyle w:val="TableContents"/>
              <w:bidi w:val="0"/>
              <w:spacing w:before="0" w:after="140"/>
              <w:jc w:val="start"/>
              <w:rPr/>
            </w:pPr>
            <w:r>
              <w:rPr/>
              <w:t>12</w:t>
            </w:r>
          </w:p>
        </w:tc>
        <w:tc>
          <w:tcPr>
            <w:tcW w:w="9362" w:type="dxa"/>
            <w:tcBorders/>
            <w:vAlign w:val="center"/>
          </w:tcPr>
          <w:p>
            <w:pPr>
              <w:pStyle w:val="TableContents"/>
              <w:bidi w:val="0"/>
              <w:spacing w:before="0" w:after="140"/>
              <w:jc w:val="start"/>
              <w:rPr/>
            </w:pPr>
            <w:r>
              <w:rPr/>
              <w:t>Security, privacy, tenancy, and deletion</w:t>
            </w:r>
          </w:p>
        </w:tc>
      </w:tr>
      <w:tr>
        <w:trPr/>
        <w:tc>
          <w:tcPr>
            <w:tcW w:w="987" w:type="dxa"/>
            <w:tcBorders/>
            <w:vAlign w:val="center"/>
          </w:tcPr>
          <w:p>
            <w:pPr>
              <w:pStyle w:val="TableContents"/>
              <w:bidi w:val="0"/>
              <w:spacing w:before="0" w:after="140"/>
              <w:jc w:val="start"/>
              <w:rPr/>
            </w:pPr>
            <w:r>
              <w:rPr/>
              <w:t>13</w:t>
            </w:r>
          </w:p>
        </w:tc>
        <w:tc>
          <w:tcPr>
            <w:tcW w:w="9362" w:type="dxa"/>
            <w:tcBorders/>
            <w:vAlign w:val="center"/>
          </w:tcPr>
          <w:p>
            <w:pPr>
              <w:pStyle w:val="TableContents"/>
              <w:bidi w:val="0"/>
              <w:spacing w:before="0" w:after="140"/>
              <w:jc w:val="start"/>
              <w:rPr/>
            </w:pPr>
            <w:r>
              <w:rPr/>
              <w:t>Deployment, reliability, and observability</w:t>
            </w:r>
          </w:p>
        </w:tc>
      </w:tr>
      <w:tr>
        <w:trPr/>
        <w:tc>
          <w:tcPr>
            <w:tcW w:w="987" w:type="dxa"/>
            <w:tcBorders/>
            <w:vAlign w:val="center"/>
          </w:tcPr>
          <w:p>
            <w:pPr>
              <w:pStyle w:val="TableContents"/>
              <w:bidi w:val="0"/>
              <w:spacing w:before="0" w:after="140"/>
              <w:jc w:val="start"/>
              <w:rPr/>
            </w:pPr>
            <w:r>
              <w:rPr/>
              <w:t>14</w:t>
            </w:r>
          </w:p>
        </w:tc>
        <w:tc>
          <w:tcPr>
            <w:tcW w:w="9362" w:type="dxa"/>
            <w:tcBorders/>
            <w:vAlign w:val="center"/>
          </w:tcPr>
          <w:p>
            <w:pPr>
              <w:pStyle w:val="TableContents"/>
              <w:bidi w:val="0"/>
              <w:spacing w:before="0" w:after="140"/>
              <w:jc w:val="start"/>
              <w:rPr/>
            </w:pPr>
            <w:r>
              <w:rPr/>
              <w:t>Codebase modularization and API design</w:t>
            </w:r>
          </w:p>
        </w:tc>
      </w:tr>
      <w:tr>
        <w:trPr/>
        <w:tc>
          <w:tcPr>
            <w:tcW w:w="987" w:type="dxa"/>
            <w:tcBorders/>
            <w:vAlign w:val="center"/>
          </w:tcPr>
          <w:p>
            <w:pPr>
              <w:pStyle w:val="TableContents"/>
              <w:bidi w:val="0"/>
              <w:spacing w:before="0" w:after="140"/>
              <w:jc w:val="start"/>
              <w:rPr/>
            </w:pPr>
            <w:r>
              <w:rPr/>
              <w:t>15</w:t>
            </w:r>
          </w:p>
        </w:tc>
        <w:tc>
          <w:tcPr>
            <w:tcW w:w="9362" w:type="dxa"/>
            <w:tcBorders/>
            <w:vAlign w:val="center"/>
          </w:tcPr>
          <w:p>
            <w:pPr>
              <w:pStyle w:val="TableContents"/>
              <w:bidi w:val="0"/>
              <w:spacing w:before="0" w:after="140"/>
              <w:jc w:val="start"/>
              <w:rPr/>
            </w:pPr>
            <w:r>
              <w:rPr/>
              <w:t>Delivery roadmap and acceptance gates</w:t>
            </w:r>
          </w:p>
        </w:tc>
      </w:tr>
      <w:tr>
        <w:trPr/>
        <w:tc>
          <w:tcPr>
            <w:tcW w:w="987" w:type="dxa"/>
            <w:tcBorders/>
            <w:vAlign w:val="center"/>
          </w:tcPr>
          <w:p>
            <w:pPr>
              <w:pStyle w:val="TableContents"/>
              <w:bidi w:val="0"/>
              <w:spacing w:before="0" w:after="140"/>
              <w:jc w:val="start"/>
              <w:rPr/>
            </w:pPr>
            <w:r>
              <w:rPr/>
              <w:t>16</w:t>
            </w:r>
          </w:p>
        </w:tc>
        <w:tc>
          <w:tcPr>
            <w:tcW w:w="9362" w:type="dxa"/>
            <w:tcBorders/>
            <w:vAlign w:val="center"/>
          </w:tcPr>
          <w:p>
            <w:pPr>
              <w:pStyle w:val="TableContents"/>
              <w:bidi w:val="0"/>
              <w:spacing w:before="0" w:after="140"/>
              <w:jc w:val="start"/>
              <w:rPr/>
            </w:pPr>
            <w:r>
              <w:rPr/>
              <w:t>Evaluation plan, KPIs, and final decisions</w:t>
            </w:r>
          </w:p>
        </w:tc>
      </w:tr>
      <w:tr>
        <w:trPr/>
        <w:tc>
          <w:tcPr>
            <w:tcW w:w="987" w:type="dxa"/>
            <w:tcBorders/>
            <w:vAlign w:val="center"/>
          </w:tcPr>
          <w:p>
            <w:pPr>
              <w:pStyle w:val="TableContents"/>
              <w:bidi w:val="0"/>
              <w:spacing w:before="0" w:after="140"/>
              <w:jc w:val="start"/>
              <w:rPr/>
            </w:pPr>
            <w:r>
              <w:rPr/>
              <w:t>A–C</w:t>
            </w:r>
          </w:p>
        </w:tc>
        <w:tc>
          <w:tcPr>
            <w:tcW w:w="9362" w:type="dxa"/>
            <w:tcBorders/>
            <w:vAlign w:val="center"/>
          </w:tcPr>
          <w:p>
            <w:pPr>
              <w:pStyle w:val="TableContents"/>
              <w:bidi w:val="0"/>
              <w:spacing w:before="0" w:after="140"/>
              <w:jc w:val="start"/>
              <w:rPr/>
            </w:pPr>
            <w:r>
              <w:rPr/>
              <w:t>Repository evidence, reference URLs, and limitations</w:t>
            </w:r>
          </w:p>
        </w:tc>
      </w:tr>
      <w:tr>
        <w:trPr/>
        <w:tc>
          <w:tcPr>
            <w:tcW w:w="10349" w:type="dxa"/>
            <w:gridSpan w:val="2"/>
            <w:tcBorders/>
            <w:vAlign w:val="center"/>
          </w:tcPr>
          <w:p>
            <w:pPr>
              <w:pStyle w:val="TableContents"/>
              <w:bidi w:val="0"/>
              <w:spacing w:before="0" w:after="140"/>
              <w:jc w:val="start"/>
              <w:rPr/>
            </w:pPr>
            <w:r>
              <w:rPr>
                <w:b/>
              </w:rPr>
              <w:t>Reading guide.</w:t>
            </w:r>
            <w:r>
              <w:rPr/>
              <w:t xml:space="preserve"> Sections 1 and 4 contain the decision and immediate risks. Sections 6–11 define the target architecture. Sections 15–16 turn it into an executable program with measurable release gates.</w:t>
            </w:r>
          </w:p>
        </w:tc>
      </w:tr>
    </w:tbl>
    <w:p>
      <w:pPr>
        <w:pStyle w:val="Heading1"/>
        <w:bidi w:val="0"/>
        <w:jc w:val="start"/>
        <w:rPr/>
      </w:pPr>
      <w:r>
        <w:rPr/>
        <w:t>1. Executive decision</w:t>
      </w:r>
    </w:p>
    <w:p>
      <w:pPr>
        <w:pStyle w:val="BodyTextlead"/>
        <w:bidi w:val="0"/>
        <w:jc w:val="start"/>
        <w:rPr/>
      </w:pPr>
      <w:r>
        <w:rPr/>
        <w:t xml:space="preserve">Engram should become a </w:t>
      </w:r>
      <w:r>
        <w:rPr>
          <w:b/>
        </w:rPr>
        <w:t>PostgreSQL-canonical, evidence-first persistent memory platform</w:t>
      </w:r>
      <w:r>
        <w:rPr/>
        <w:t xml:space="preserve"> with adaptive retrieval and non-destructive consolidation. PostgreSQL owns identity, time, status, evidence, lineage, scope, and deletion. Full-text, vectors, and an optional graph are candidate-discovery projections only. Temporal remains the durable workflow layer; Redis is a cache; object storage holds immutable large source bodies.</w:t>
      </w:r>
    </w:p>
    <w:tbl>
      <w:tblPr>
        <w:tblW w:w="10350" w:type="dxa"/>
        <w:jc w:val="start"/>
        <w:tblInd w:w="0" w:type="dxa"/>
        <w:tblLayout w:type="fixed"/>
        <w:tblCellMar>
          <w:top w:w="28" w:type="dxa"/>
          <w:start w:w="28" w:type="dxa"/>
          <w:bottom w:w="28" w:type="dxa"/>
          <w:end w:w="28" w:type="dxa"/>
        </w:tblCellMar>
      </w:tblPr>
      <w:tblGrid>
        <w:gridCol w:w="1075"/>
        <w:gridCol w:w="2581"/>
        <w:gridCol w:w="6694"/>
      </w:tblGrid>
      <w:tr>
        <w:trPr/>
        <w:tc>
          <w:tcPr>
            <w:tcW w:w="10350" w:type="dxa"/>
            <w:gridSpan w:val="3"/>
            <w:tcBorders/>
            <w:vAlign w:val="center"/>
          </w:tcPr>
          <w:p>
            <w:pPr>
              <w:pStyle w:val="TableContents"/>
              <w:bidi w:val="0"/>
              <w:spacing w:before="0" w:after="140"/>
              <w:jc w:val="start"/>
              <w:rPr/>
            </w:pPr>
            <w:r>
              <w:rPr/>
              <w:t>vector result ≠ truth · graph result ≠ truth · summary ≠ truth · verified PostgreSQL claim = usable truth</w:t>
            </w:r>
          </w:p>
        </w:tc>
      </w:tr>
      <w:tr>
        <w:trPr/>
        <w:tc>
          <w:tcPr>
            <w:tcW w:w="1075" w:type="dxa"/>
            <w:tcBorders/>
            <w:vAlign w:val="center"/>
          </w:tcPr>
          <w:p>
            <w:pPr>
              <w:pStyle w:val="TableHeading"/>
              <w:suppressLineNumbers/>
              <w:shd w:val="clear" w:fill="123B5D"/>
              <w:bidi w:val="0"/>
              <w:spacing w:before="0" w:after="140"/>
              <w:jc w:val="start"/>
              <w:rPr/>
            </w:pPr>
            <w:r>
              <w:rPr/>
              <w:t>Decision</w:t>
            </w:r>
          </w:p>
        </w:tc>
        <w:tc>
          <w:tcPr>
            <w:tcW w:w="2581" w:type="dxa"/>
            <w:tcBorders/>
            <w:vAlign w:val="center"/>
          </w:tcPr>
          <w:p>
            <w:pPr>
              <w:pStyle w:val="TableHeading"/>
              <w:suppressLineNumbers/>
              <w:shd w:val="clear" w:fill="123B5D"/>
              <w:bidi w:val="0"/>
              <w:spacing w:before="0" w:after="140"/>
              <w:jc w:val="start"/>
              <w:rPr/>
            </w:pPr>
            <w:r>
              <w:rPr/>
              <w:t>Recommendation</w:t>
            </w:r>
          </w:p>
        </w:tc>
        <w:tc>
          <w:tcPr>
            <w:tcW w:w="6694" w:type="dxa"/>
            <w:tcBorders/>
            <w:vAlign w:val="center"/>
          </w:tcPr>
          <w:p>
            <w:pPr>
              <w:pStyle w:val="TableHeading"/>
              <w:suppressLineNumbers/>
              <w:shd w:val="clear" w:fill="123B5D"/>
              <w:bidi w:val="0"/>
              <w:spacing w:before="0" w:after="140"/>
              <w:jc w:val="start"/>
              <w:rPr/>
            </w:pPr>
            <w:r>
              <w:rPr/>
              <w:t>Why this is the right trade-off</w:t>
            </w:r>
          </w:p>
        </w:tc>
      </w:tr>
      <w:tr>
        <w:trPr/>
        <w:tc>
          <w:tcPr>
            <w:tcW w:w="1075" w:type="dxa"/>
            <w:tcBorders/>
            <w:vAlign w:val="center"/>
          </w:tcPr>
          <w:p>
            <w:pPr>
              <w:pStyle w:val="TableContents"/>
              <w:bidi w:val="0"/>
              <w:spacing w:before="0" w:after="140"/>
              <w:jc w:val="start"/>
              <w:rPr/>
            </w:pPr>
            <w:r>
              <w:rPr/>
              <w:t>Canonical store</w:t>
            </w:r>
          </w:p>
        </w:tc>
        <w:tc>
          <w:tcPr>
            <w:tcW w:w="2581" w:type="dxa"/>
            <w:tcBorders/>
            <w:vAlign w:val="center"/>
          </w:tcPr>
          <w:p>
            <w:pPr>
              <w:pStyle w:val="TableContents"/>
              <w:bidi w:val="0"/>
              <w:spacing w:before="0" w:after="140"/>
              <w:jc w:val="start"/>
              <w:rPr/>
            </w:pPr>
            <w:r>
              <w:rPr>
                <w:rStyle w:val="Strong"/>
              </w:rPr>
              <w:t>PostgreSQL</w:t>
            </w:r>
          </w:p>
        </w:tc>
        <w:tc>
          <w:tcPr>
            <w:tcW w:w="6694" w:type="dxa"/>
            <w:tcBorders/>
            <w:vAlign w:val="center"/>
          </w:tcPr>
          <w:p>
            <w:pPr>
              <w:pStyle w:val="TableContents"/>
              <w:bidi w:val="0"/>
              <w:spacing w:before="0" w:after="140"/>
              <w:jc w:val="start"/>
              <w:rPr/>
            </w:pPr>
            <w:r>
              <w:rPr/>
              <w:t>Transactions, temporal history, evidence, revisions, constraints, RLS, audit, deterministic repair, and projection rebuilds belong in one authority.</w:t>
            </w:r>
          </w:p>
        </w:tc>
      </w:tr>
      <w:tr>
        <w:trPr/>
        <w:tc>
          <w:tcPr>
            <w:tcW w:w="1075" w:type="dxa"/>
            <w:tcBorders/>
            <w:vAlign w:val="center"/>
          </w:tcPr>
          <w:p>
            <w:pPr>
              <w:pStyle w:val="TableContents"/>
              <w:bidi w:val="0"/>
              <w:spacing w:before="0" w:after="140"/>
              <w:jc w:val="start"/>
              <w:rPr/>
            </w:pPr>
            <w:r>
              <w:rPr/>
              <w:t>Default retrieval</w:t>
            </w:r>
          </w:p>
        </w:tc>
        <w:tc>
          <w:tcPr>
            <w:tcW w:w="2581" w:type="dxa"/>
            <w:tcBorders/>
            <w:vAlign w:val="center"/>
          </w:tcPr>
          <w:p>
            <w:pPr>
              <w:pStyle w:val="TableContents"/>
              <w:bidi w:val="0"/>
              <w:spacing w:before="0" w:after="140"/>
              <w:jc w:val="start"/>
              <w:rPr/>
            </w:pPr>
            <w:r>
              <w:rPr>
                <w:rStyle w:val="Strong"/>
              </w:rPr>
              <w:t>Indexed SQL + PostgreSQL FTS + pgvector</w:t>
            </w:r>
          </w:p>
        </w:tc>
        <w:tc>
          <w:tcPr>
            <w:tcW w:w="6694" w:type="dxa"/>
            <w:tcBorders/>
            <w:vAlign w:val="center"/>
          </w:tcPr>
          <w:p>
            <w:pPr>
              <w:pStyle w:val="TableContents"/>
              <w:bidi w:val="0"/>
              <w:spacing w:before="0" w:after="140"/>
              <w:jc w:val="start"/>
              <w:rPr/>
            </w:pPr>
            <w:r>
              <w:rPr/>
              <w:t>Handles exact, lexical, temporal, and semantic recall with one operational data platform and one tenant boundary.</w:t>
            </w:r>
          </w:p>
        </w:tc>
      </w:tr>
      <w:tr>
        <w:trPr/>
        <w:tc>
          <w:tcPr>
            <w:tcW w:w="1075" w:type="dxa"/>
            <w:tcBorders/>
            <w:vAlign w:val="center"/>
          </w:tcPr>
          <w:p>
            <w:pPr>
              <w:pStyle w:val="TableContents"/>
              <w:bidi w:val="0"/>
              <w:spacing w:before="0" w:after="140"/>
              <w:jc w:val="start"/>
              <w:rPr/>
            </w:pPr>
            <w:r>
              <w:rPr/>
              <w:t>Graph</w:t>
            </w:r>
          </w:p>
        </w:tc>
        <w:tc>
          <w:tcPr>
            <w:tcW w:w="2581" w:type="dxa"/>
            <w:tcBorders/>
            <w:vAlign w:val="center"/>
          </w:tcPr>
          <w:p>
            <w:pPr>
              <w:pStyle w:val="TableContents"/>
              <w:bidi w:val="0"/>
              <w:spacing w:before="0" w:after="140"/>
              <w:jc w:val="start"/>
              <w:rPr/>
            </w:pPr>
            <w:r>
              <w:rPr>
                <w:rStyle w:val="Strong"/>
              </w:rPr>
              <w:t>Optional Neo4j projection</w:t>
            </w:r>
          </w:p>
        </w:tc>
        <w:tc>
          <w:tcPr>
            <w:tcW w:w="6694" w:type="dxa"/>
            <w:tcBorders/>
            <w:vAlign w:val="center"/>
          </w:tcPr>
          <w:p>
            <w:pPr>
              <w:pStyle w:val="TableContents"/>
              <w:bidi w:val="0"/>
              <w:spacing w:before="0" w:after="140"/>
              <w:jc w:val="start"/>
              <w:rPr/>
            </w:pPr>
            <w:r>
              <w:rPr/>
              <w:t>Use only for measured multi-hop gains. It must be rebuildable from PostgreSQL and never decide claim validity.</w:t>
            </w:r>
          </w:p>
        </w:tc>
      </w:tr>
      <w:tr>
        <w:trPr/>
        <w:tc>
          <w:tcPr>
            <w:tcW w:w="1075" w:type="dxa"/>
            <w:tcBorders/>
            <w:vAlign w:val="center"/>
          </w:tcPr>
          <w:p>
            <w:pPr>
              <w:pStyle w:val="TableContents"/>
              <w:bidi w:val="0"/>
              <w:spacing w:before="0" w:after="140"/>
              <w:jc w:val="start"/>
              <w:rPr/>
            </w:pPr>
            <w:r>
              <w:rPr/>
              <w:t>Durable work</w:t>
            </w:r>
          </w:p>
        </w:tc>
        <w:tc>
          <w:tcPr>
            <w:tcW w:w="2581" w:type="dxa"/>
            <w:tcBorders/>
            <w:vAlign w:val="center"/>
          </w:tcPr>
          <w:p>
            <w:pPr>
              <w:pStyle w:val="TableContents"/>
              <w:bidi w:val="0"/>
              <w:spacing w:before="0" w:after="140"/>
              <w:jc w:val="start"/>
              <w:rPr/>
            </w:pPr>
            <w:r>
              <w:rPr>
                <w:rStyle w:val="Strong"/>
              </w:rPr>
              <w:t>Temporal</w:t>
            </w:r>
          </w:p>
        </w:tc>
        <w:tc>
          <w:tcPr>
            <w:tcW w:w="6694" w:type="dxa"/>
            <w:tcBorders/>
            <w:vAlign w:val="center"/>
          </w:tcPr>
          <w:p>
            <w:pPr>
              <w:pStyle w:val="TableContents"/>
              <w:bidi w:val="0"/>
              <w:spacing w:before="0" w:after="140"/>
              <w:jc w:val="start"/>
              <w:rPr/>
            </w:pPr>
            <w:r>
              <w:rPr/>
              <w:t>Already integrated for replayable ingestion and projection. Preserve it for production; simplify only through a separate compatible compact profile.</w:t>
            </w:r>
          </w:p>
        </w:tc>
      </w:tr>
      <w:tr>
        <w:trPr/>
        <w:tc>
          <w:tcPr>
            <w:tcW w:w="1075" w:type="dxa"/>
            <w:tcBorders/>
            <w:vAlign w:val="center"/>
          </w:tcPr>
          <w:p>
            <w:pPr>
              <w:pStyle w:val="TableContents"/>
              <w:bidi w:val="0"/>
              <w:spacing w:before="0" w:after="140"/>
              <w:jc w:val="start"/>
              <w:rPr/>
            </w:pPr>
            <w:r>
              <w:rPr/>
              <w:t>Cache</w:t>
            </w:r>
          </w:p>
        </w:tc>
        <w:tc>
          <w:tcPr>
            <w:tcW w:w="2581" w:type="dxa"/>
            <w:tcBorders/>
            <w:vAlign w:val="center"/>
          </w:tcPr>
          <w:p>
            <w:pPr>
              <w:pStyle w:val="TableContents"/>
              <w:bidi w:val="0"/>
              <w:spacing w:before="0" w:after="140"/>
              <w:jc w:val="start"/>
              <w:rPr/>
            </w:pPr>
            <w:r>
              <w:rPr>
                <w:rStyle w:val="Strong"/>
              </w:rPr>
              <w:t>Redis, non-authoritative</w:t>
            </w:r>
          </w:p>
        </w:tc>
        <w:tc>
          <w:tcPr>
            <w:tcW w:w="6694" w:type="dxa"/>
            <w:tcBorders/>
            <w:vAlign w:val="center"/>
          </w:tcPr>
          <w:p>
            <w:pPr>
              <w:pStyle w:val="TableContents"/>
              <w:bidi w:val="0"/>
              <w:spacing w:before="0" w:after="140"/>
              <w:jc w:val="start"/>
              <w:rPr/>
            </w:pPr>
            <w:r>
              <w:rPr/>
              <w:t>Useful for hot sessions, rate limits, and result caching; unsafe as the only session or memory record.</w:t>
            </w:r>
          </w:p>
        </w:tc>
      </w:tr>
      <w:tr>
        <w:trPr/>
        <w:tc>
          <w:tcPr>
            <w:tcW w:w="1075" w:type="dxa"/>
            <w:tcBorders/>
            <w:vAlign w:val="center"/>
          </w:tcPr>
          <w:p>
            <w:pPr>
              <w:pStyle w:val="TableContents"/>
              <w:bidi w:val="0"/>
              <w:spacing w:before="0" w:after="140"/>
              <w:jc w:val="start"/>
              <w:rPr/>
            </w:pPr>
            <w:r>
              <w:rPr/>
              <w:t>Large content</w:t>
            </w:r>
          </w:p>
        </w:tc>
        <w:tc>
          <w:tcPr>
            <w:tcW w:w="2581" w:type="dxa"/>
            <w:tcBorders/>
            <w:vAlign w:val="center"/>
          </w:tcPr>
          <w:p>
            <w:pPr>
              <w:pStyle w:val="TableContents"/>
              <w:bidi w:val="0"/>
              <w:spacing w:before="0" w:after="140"/>
              <w:jc w:val="start"/>
              <w:rPr/>
            </w:pPr>
            <w:r>
              <w:rPr>
                <w:rStyle w:val="Strong"/>
              </w:rPr>
              <w:t>S3-compatible object storage</w:t>
            </w:r>
          </w:p>
        </w:tc>
        <w:tc>
          <w:tcPr>
            <w:tcW w:w="6694" w:type="dxa"/>
            <w:tcBorders/>
            <w:vAlign w:val="center"/>
          </w:tcPr>
          <w:p>
            <w:pPr>
              <w:pStyle w:val="TableContents"/>
              <w:bidi w:val="0"/>
              <w:spacing w:before="0" w:after="140"/>
              <w:jc w:val="start"/>
              <w:rPr/>
            </w:pPr>
            <w:r>
              <w:rPr/>
              <w:t>Immutable blobs and content hashes avoid bloating transactional tables while PostgreSQL retains metadata, chunks, and provenance.</w:t>
            </w:r>
          </w:p>
        </w:tc>
      </w:tr>
      <w:tr>
        <w:trPr/>
        <w:tc>
          <w:tcPr>
            <w:tcW w:w="1075" w:type="dxa"/>
            <w:tcBorders/>
            <w:vAlign w:val="center"/>
          </w:tcPr>
          <w:p>
            <w:pPr>
              <w:pStyle w:val="TableContents"/>
              <w:bidi w:val="0"/>
              <w:spacing w:before="0" w:after="140"/>
              <w:jc w:val="start"/>
              <w:rPr/>
            </w:pPr>
            <w:r>
              <w:rPr/>
              <w:t>System shape</w:t>
            </w:r>
          </w:p>
        </w:tc>
        <w:tc>
          <w:tcPr>
            <w:tcW w:w="2581" w:type="dxa"/>
            <w:tcBorders/>
            <w:vAlign w:val="center"/>
          </w:tcPr>
          <w:p>
            <w:pPr>
              <w:pStyle w:val="TableContents"/>
              <w:bidi w:val="0"/>
              <w:spacing w:before="0" w:after="140"/>
              <w:jc w:val="start"/>
              <w:rPr/>
            </w:pPr>
            <w:r>
              <w:rPr>
                <w:rStyle w:val="Strong"/>
              </w:rPr>
              <w:t>Modular monolith + workers</w:t>
            </w:r>
          </w:p>
        </w:tc>
        <w:tc>
          <w:tcPr>
            <w:tcW w:w="6694" w:type="dxa"/>
            <w:tcBorders/>
            <w:vAlign w:val="center"/>
          </w:tcPr>
          <w:p>
            <w:pPr>
              <w:pStyle w:val="TableContents"/>
              <w:bidi w:val="0"/>
              <w:spacing w:before="0" w:after="140"/>
              <w:jc w:val="start"/>
              <w:rPr/>
            </w:pPr>
            <w:r>
              <w:rPr/>
              <w:t>Clear modules and durable job boundaries give maintainability without premature microservice and distributed-transaction cost.</w:t>
            </w:r>
          </w:p>
        </w:tc>
      </w:tr>
    </w:tbl>
    <w:p>
      <w:pPr>
        <w:pStyle w:val="Heading2"/>
        <w:bidi w:val="0"/>
        <w:jc w:val="start"/>
        <w:rPr/>
      </w:pPr>
      <w:r>
        <w:rPr/>
        <w:t>What this means for Engram</w:t>
      </w:r>
    </w:p>
    <w:p>
      <w:pPr>
        <w:pStyle w:val="BodyText"/>
        <w:numPr>
          <w:ilvl w:val="0"/>
          <w:numId w:val="1"/>
        </w:numPr>
        <w:tabs>
          <w:tab w:val="clear" w:pos="1134"/>
          <w:tab w:val="left" w:pos="709" w:leader="none"/>
        </w:tabs>
        <w:bidi w:val="0"/>
        <w:spacing w:before="0" w:after="0"/>
        <w:ind w:hanging="283" w:start="709"/>
        <w:jc w:val="start"/>
        <w:rPr/>
      </w:pPr>
      <w:r>
        <w:rPr>
          <w:rStyle w:val="Strong"/>
        </w:rPr>
        <w:t>Protect truth first.</w:t>
      </w:r>
      <w:r>
        <w:rPr/>
        <w:t xml:space="preserve"> Fix idempotency collisions, database ownership/RLS, ineffective connection pooling, low-confidence promotion, and source duplication before adding more memory features. </w:t>
      </w:r>
    </w:p>
    <w:p>
      <w:pPr>
        <w:pStyle w:val="BodyText"/>
        <w:numPr>
          <w:ilvl w:val="0"/>
          <w:numId w:val="1"/>
        </w:numPr>
        <w:tabs>
          <w:tab w:val="clear" w:pos="1134"/>
          <w:tab w:val="left" w:pos="709" w:leader="none"/>
        </w:tabs>
        <w:bidi w:val="0"/>
        <w:spacing w:before="0" w:after="0"/>
        <w:ind w:hanging="283" w:start="709"/>
        <w:jc w:val="start"/>
        <w:rPr/>
      </w:pPr>
      <w:r>
        <w:rPr>
          <w:rStyle w:val="Strong"/>
        </w:rPr>
        <w:t>Improve recall before adding another database.</w:t>
      </w:r>
      <w:r>
        <w:rPr/>
        <w:t xml:space="preserve"> Implement PostgreSQL full-text search, pgvector, RRF, conditional reranking, one batch canonical hydration, and a requirement-level evidence gate. </w:t>
      </w:r>
    </w:p>
    <w:p>
      <w:pPr>
        <w:pStyle w:val="BodyText"/>
        <w:numPr>
          <w:ilvl w:val="0"/>
          <w:numId w:val="1"/>
        </w:numPr>
        <w:tabs>
          <w:tab w:val="clear" w:pos="1134"/>
          <w:tab w:val="left" w:pos="709" w:leader="none"/>
        </w:tabs>
        <w:bidi w:val="0"/>
        <w:spacing w:before="0" w:after="0"/>
        <w:ind w:hanging="283" w:start="709"/>
        <w:jc w:val="start"/>
        <w:rPr/>
      </w:pPr>
      <w:r>
        <w:rPr>
          <w:rStyle w:val="Strong"/>
        </w:rPr>
        <w:t>Store sources as sources.</w:t>
      </w:r>
      <w:r>
        <w:rPr/>
        <w:t xml:space="preserve"> Conversations, files, web pages, and code snapshots need first-class source identity, versions, chunks, exact spans, authority, and delete/reconcile semantics. </w:t>
      </w:r>
    </w:p>
    <w:p>
      <w:pPr>
        <w:pStyle w:val="BodyText"/>
        <w:numPr>
          <w:ilvl w:val="0"/>
          <w:numId w:val="1"/>
        </w:numPr>
        <w:tabs>
          <w:tab w:val="clear" w:pos="1134"/>
          <w:tab w:val="left" w:pos="709" w:leader="none"/>
        </w:tabs>
        <w:bidi w:val="0"/>
        <w:spacing w:before="0" w:after="0"/>
        <w:ind w:hanging="283" w:start="709"/>
        <w:jc w:val="start"/>
        <w:rPr/>
      </w:pPr>
      <w:r>
        <w:rPr>
          <w:rStyle w:val="Strong"/>
        </w:rPr>
        <w:t>Compress without erasing.</w:t>
      </w:r>
      <w:r>
        <w:rPr/>
        <w:t xml:space="preserve"> Build S0–S4 derived memories with </w:t>
      </w:r>
      <w:r>
        <w:rPr>
          <w:rStyle w:val="SourceText"/>
        </w:rPr>
        <w:t>DERIVED_FROM</w:t>
      </w:r>
      <w:r>
        <w:rPr/>
        <w:t xml:space="preserve"> lineage, revision-sensitive refresh, and explicit contradictions. </w:t>
      </w:r>
    </w:p>
    <w:p>
      <w:pPr>
        <w:pStyle w:val="BodyText"/>
        <w:numPr>
          <w:ilvl w:val="0"/>
          <w:numId w:val="1"/>
        </w:numPr>
        <w:tabs>
          <w:tab w:val="clear" w:pos="1134"/>
          <w:tab w:val="left" w:pos="709" w:leader="none"/>
        </w:tabs>
        <w:bidi w:val="0"/>
        <w:ind w:hanging="283" w:start="709"/>
        <w:jc w:val="start"/>
        <w:rPr/>
      </w:pPr>
      <w:r>
        <w:rPr>
          <w:rStyle w:val="Strong"/>
        </w:rPr>
        <w:t>Measure token efficiency per correct answer.</w:t>
      </w:r>
      <w:r>
        <w:rPr/>
        <w:t xml:space="preserve"> Route exact facts without a model, limit candidates dynamically, render compact evidence, and make token/cost budgets enforceable—not merely configurable. </w:t>
      </w:r>
    </w:p>
    <w:tbl>
      <w:tblPr>
        <w:tblW w:w="10350" w:type="dxa"/>
        <w:jc w:val="start"/>
        <w:tblInd w:w="0" w:type="dxa"/>
        <w:tblLayout w:type="fixed"/>
        <w:tblCellMar>
          <w:top w:w="28" w:type="dxa"/>
          <w:start w:w="28" w:type="dxa"/>
          <w:bottom w:w="28" w:type="dxa"/>
          <w:end w:w="28" w:type="dxa"/>
        </w:tblCellMar>
      </w:tblPr>
      <w:tblGrid>
        <w:gridCol w:w="10350"/>
      </w:tblGrid>
      <w:tr>
        <w:trPr/>
        <w:tc>
          <w:tcPr>
            <w:tcW w:w="10350" w:type="dxa"/>
            <w:tcBorders/>
            <w:vAlign w:val="center"/>
          </w:tcPr>
          <w:p>
            <w:pPr>
              <w:pStyle w:val="TableContents"/>
              <w:bidi w:val="0"/>
              <w:spacing w:before="0" w:after="140"/>
              <w:jc w:val="start"/>
              <w:rPr/>
            </w:pPr>
            <w:r>
              <w:rPr>
                <w:b/>
              </w:rPr>
              <w:t>Immediate release position.</w:t>
            </w:r>
            <w:r>
              <w:rPr/>
              <w:t xml:space="preserve"> Do not present the current working tree as a fully hardened multi-tenant persistent-memory service until the P0 controls in Section 4 are closed. The direction is strong; several implementation details can still violate the intended guarantees.</w:t>
            </w:r>
          </w:p>
        </w:tc>
      </w:tr>
    </w:tbl>
    <w:p>
      <w:pPr>
        <w:pStyle w:val="BodyText"/>
        <w:bidi w:val="0"/>
        <w:spacing w:before="0" w:after="140"/>
        <w:ind w:hanging="0" w:start="0" w:end="0"/>
        <w:jc w:val="start"/>
        <w:rPr/>
      </w:pPr>
      <w:r>
        <w:rPr>
          <w:rStyle w:val="Strong"/>
          <w:bdr w:val="single" w:sz="24" w:space="8" w:color="246B9E"/>
          <w:shd w:fill="EDF3F8" w:val="clear"/>
        </w:rPr>
        <w:t>Correctness</w:t>
      </w:r>
      <w:r>
        <w:rPr>
          <w:bdr w:val="single" w:sz="24" w:space="8" w:color="246B9E"/>
          <w:shd w:fill="EDF3F8" w:val="clear"/>
        </w:rPr>
        <w:t>Every answerable fact is current or correctly historical, tenant-valid, and tied to evidence.</w:t>
      </w:r>
    </w:p>
    <w:p>
      <w:pPr>
        <w:pStyle w:val="BodyText"/>
        <w:bidi w:val="0"/>
        <w:spacing w:before="0" w:after="140"/>
        <w:ind w:hanging="0" w:start="0" w:end="0"/>
        <w:jc w:val="start"/>
        <w:rPr/>
      </w:pPr>
      <w:r>
        <w:rPr>
          <w:rStyle w:val="Strong"/>
          <w:bdr w:val="single" w:sz="24" w:space="8" w:color="246B9E"/>
          <w:shd w:fill="EDF3F8" w:val="clear"/>
        </w:rPr>
        <w:t>Persistence</w:t>
      </w:r>
      <w:r>
        <w:rPr>
          <w:bdr w:val="single" w:sz="24" w:space="8" w:color="246B9E"/>
          <w:shd w:fill="EDF3F8" w:val="clear"/>
        </w:rPr>
        <w:t>Canonical state survives restarts and retries; every discovery representation can be rebuilt.</w:t>
      </w:r>
    </w:p>
    <w:p>
      <w:pPr>
        <w:pStyle w:val="BodyText"/>
        <w:bidi w:val="0"/>
        <w:spacing w:before="0" w:after="140"/>
        <w:ind w:hanging="0" w:start="0" w:end="0"/>
        <w:jc w:val="start"/>
        <w:rPr/>
      </w:pPr>
      <w:r>
        <w:rPr>
          <w:rStyle w:val="Strong"/>
          <w:bdr w:val="single" w:sz="24" w:space="8" w:color="246B9E"/>
          <w:shd w:fill="EDF3F8" w:val="clear"/>
        </w:rPr>
        <w:t>Efficiency</w:t>
      </w:r>
      <w:r>
        <w:rPr>
          <w:bdr w:val="single" w:sz="24" w:space="8" w:color="246B9E"/>
          <w:shd w:fill="EDF3F8" w:val="clear"/>
        </w:rPr>
        <w:t>Simple questions use SQL and zero reasoning-model tokens; complex questions pay only for missing evidence and final synthesis.</w:t>
      </w:r>
    </w:p>
    <w:p>
      <w:pPr>
        <w:pStyle w:val="Heading2"/>
        <w:bidi w:val="0"/>
        <w:jc w:val="start"/>
        <w:rPr/>
      </w:pPr>
      <w:r>
        <w:rPr/>
        <w:t>Three actions to start now</w:t>
      </w:r>
    </w:p>
    <w:p>
      <w:pPr>
        <w:pStyle w:val="BodyText"/>
        <w:numPr>
          <w:ilvl w:val="0"/>
          <w:numId w:val="2"/>
        </w:numPr>
        <w:tabs>
          <w:tab w:val="clear" w:pos="1134"/>
          <w:tab w:val="left" w:pos="709" w:leader="none"/>
        </w:tabs>
        <w:bidi w:val="0"/>
        <w:spacing w:before="0" w:after="0"/>
        <w:ind w:hanging="283" w:start="709"/>
        <w:jc w:val="start"/>
        <w:rPr/>
      </w:pPr>
      <w:r>
        <w:rPr/>
        <w:t xml:space="preserve">Create the P0 hardening branch: idempotency, DB role ownership/RLS, real connection pooling, source-once storage, and authority-aware claim states. </w:t>
      </w:r>
    </w:p>
    <w:p>
      <w:pPr>
        <w:pStyle w:val="BodyText"/>
        <w:numPr>
          <w:ilvl w:val="0"/>
          <w:numId w:val="2"/>
        </w:numPr>
        <w:tabs>
          <w:tab w:val="clear" w:pos="1134"/>
          <w:tab w:val="left" w:pos="709" w:leader="none"/>
        </w:tabs>
        <w:bidi w:val="0"/>
        <w:spacing w:before="0" w:after="0"/>
        <w:ind w:hanging="283" w:start="709"/>
        <w:jc w:val="start"/>
        <w:rPr/>
      </w:pPr>
      <w:r>
        <w:rPr/>
        <w:t xml:space="preserve">Create a reproducible benchmark harness and current baseline before changing retrieval. </w:t>
      </w:r>
    </w:p>
    <w:p>
      <w:pPr>
        <w:pStyle w:val="BodyText"/>
        <w:numPr>
          <w:ilvl w:val="0"/>
          <w:numId w:val="2"/>
        </w:numPr>
        <w:tabs>
          <w:tab w:val="clear" w:pos="1134"/>
          <w:tab w:val="left" w:pos="709" w:leader="none"/>
        </w:tabs>
        <w:bidi w:val="0"/>
        <w:ind w:hanging="283" w:start="709"/>
        <w:jc w:val="start"/>
        <w:rPr/>
      </w:pPr>
      <w:r>
        <w:rPr/>
        <w:t xml:space="preserve">Implement a PostgreSQL-only hybrid route in shadow mode before deciding whether Neo4j materially improves the target workload. </w:t>
      </w:r>
    </w:p>
    <w:p>
      <w:pPr>
        <w:pStyle w:val="Heading1"/>
        <w:bidi w:val="0"/>
        <w:jc w:val="start"/>
        <w:rPr/>
      </w:pPr>
      <w:r>
        <w:rPr/>
        <w:t>2. Scope, method, and confidence</w:t>
      </w:r>
    </w:p>
    <w:p>
      <w:pPr>
        <w:pStyle w:val="Heading2"/>
        <w:bidi w:val="0"/>
        <w:jc w:val="start"/>
        <w:rPr/>
      </w:pPr>
      <w:r>
        <w:rPr/>
        <w:t>Review scope</w:t>
      </w:r>
    </w:p>
    <w:p>
      <w:pPr>
        <w:pStyle w:val="BodyText"/>
        <w:bidi w:val="0"/>
        <w:jc w:val="start"/>
        <w:rPr/>
      </w:pPr>
      <w:r>
        <w:rPr/>
        <w:t>The review covered the architecture surface rather than one active file: API ingress, ingestion workers and prompts, canonical schema and migrations, repository transactions, entity/predicate normalization, adaptive planning, retrieval and evidence gating, sessions, consolidation and decay, Neo4j projection, Temporal workflows, Redis, deployment and tenancy controls, tests, and architecture documentation.</w:t>
      </w:r>
    </w:p>
    <w:tbl>
      <w:tblPr>
        <w:tblW w:w="10350" w:type="dxa"/>
        <w:jc w:val="start"/>
        <w:tblInd w:w="0" w:type="dxa"/>
        <w:tblLayout w:type="fixed"/>
        <w:tblCellMar>
          <w:top w:w="28" w:type="dxa"/>
          <w:start w:w="28" w:type="dxa"/>
          <w:bottom w:w="28" w:type="dxa"/>
          <w:end w:w="28" w:type="dxa"/>
        </w:tblCellMar>
      </w:tblPr>
      <w:tblGrid>
        <w:gridCol w:w="1465"/>
        <w:gridCol w:w="5479"/>
        <w:gridCol w:w="3406"/>
      </w:tblGrid>
      <w:tr>
        <w:trPr>
          <w:tblHeader w:val="true"/>
        </w:trPr>
        <w:tc>
          <w:tcPr>
            <w:tcW w:w="1465" w:type="dxa"/>
            <w:tcBorders/>
            <w:vAlign w:val="center"/>
          </w:tcPr>
          <w:p>
            <w:pPr>
              <w:pStyle w:val="TableHeading"/>
              <w:suppressLineNumbers/>
              <w:shd w:val="clear" w:fill="123B5D"/>
              <w:bidi w:val="0"/>
              <w:spacing w:before="0" w:after="140"/>
              <w:jc w:val="start"/>
              <w:rPr/>
            </w:pPr>
            <w:r>
              <w:rPr/>
              <w:t>Evidence type</w:t>
            </w:r>
          </w:p>
        </w:tc>
        <w:tc>
          <w:tcPr>
            <w:tcW w:w="5479" w:type="dxa"/>
            <w:tcBorders/>
            <w:vAlign w:val="center"/>
          </w:tcPr>
          <w:p>
            <w:pPr>
              <w:pStyle w:val="TableHeading"/>
              <w:suppressLineNumbers/>
              <w:shd w:val="clear" w:fill="123B5D"/>
              <w:bidi w:val="0"/>
              <w:spacing w:before="0" w:after="140"/>
              <w:jc w:val="start"/>
              <w:rPr/>
            </w:pPr>
            <w:r>
              <w:rPr/>
              <w:t>Inspected scope</w:t>
            </w:r>
          </w:p>
        </w:tc>
        <w:tc>
          <w:tcPr>
            <w:tcW w:w="3406" w:type="dxa"/>
            <w:tcBorders/>
            <w:vAlign w:val="center"/>
          </w:tcPr>
          <w:p>
            <w:pPr>
              <w:pStyle w:val="TableHeading"/>
              <w:suppressLineNumbers/>
              <w:shd w:val="clear" w:fill="123B5D"/>
              <w:bidi w:val="0"/>
              <w:spacing w:before="0" w:after="140"/>
              <w:jc w:val="start"/>
              <w:rPr/>
            </w:pPr>
            <w:r>
              <w:rPr/>
              <w:t>How it is used</w:t>
            </w:r>
          </w:p>
        </w:tc>
      </w:tr>
      <w:tr>
        <w:trPr/>
        <w:tc>
          <w:tcPr>
            <w:tcW w:w="1465" w:type="dxa"/>
            <w:tcBorders/>
            <w:vAlign w:val="center"/>
          </w:tcPr>
          <w:p>
            <w:pPr>
              <w:pStyle w:val="TableContents"/>
              <w:bidi w:val="0"/>
              <w:spacing w:before="0" w:after="140"/>
              <w:jc w:val="start"/>
              <w:rPr/>
            </w:pPr>
            <w:r>
              <w:rPr/>
              <w:t>Live repository</w:t>
            </w:r>
          </w:p>
        </w:tc>
        <w:tc>
          <w:tcPr>
            <w:tcW w:w="5479" w:type="dxa"/>
            <w:tcBorders/>
            <w:vAlign w:val="center"/>
          </w:tcPr>
          <w:p>
            <w:pPr>
              <w:pStyle w:val="TableContents"/>
              <w:bidi w:val="0"/>
              <w:spacing w:before="0" w:after="140"/>
              <w:jc w:val="start"/>
              <w:rPr/>
            </w:pPr>
            <w:r>
              <w:rPr/>
              <w:t xml:space="preserve">423 files under </w:t>
            </w:r>
            <w:r>
              <w:rPr>
                <w:rStyle w:val="SourceText"/>
              </w:rPr>
              <w:t>engram/</w:t>
            </w:r>
            <w:r>
              <w:rPr/>
              <w:t>; 28,785 Python lines; 184 test files and 7,802 Python test lines; production/deployment configuration.</w:t>
            </w:r>
          </w:p>
        </w:tc>
        <w:tc>
          <w:tcPr>
            <w:tcW w:w="3406" w:type="dxa"/>
            <w:tcBorders/>
            <w:vAlign w:val="center"/>
          </w:tcPr>
          <w:p>
            <w:pPr>
              <w:pStyle w:val="TableContents"/>
              <w:bidi w:val="0"/>
              <w:spacing w:before="0" w:after="140"/>
              <w:jc w:val="start"/>
              <w:rPr/>
            </w:pPr>
            <w:r>
              <w:rPr/>
              <w:t>Primary evidence for statements about current behavior.</w:t>
            </w:r>
          </w:p>
        </w:tc>
      </w:tr>
      <w:tr>
        <w:trPr/>
        <w:tc>
          <w:tcPr>
            <w:tcW w:w="1465" w:type="dxa"/>
            <w:tcBorders/>
            <w:vAlign w:val="center"/>
          </w:tcPr>
          <w:p>
            <w:pPr>
              <w:pStyle w:val="TableContents"/>
              <w:bidi w:val="0"/>
              <w:spacing w:before="0" w:after="140"/>
              <w:jc w:val="start"/>
              <w:rPr/>
            </w:pPr>
            <w:r>
              <w:rPr/>
              <w:t>Largest architecture modules</w:t>
            </w:r>
          </w:p>
        </w:tc>
        <w:tc>
          <w:tcPr>
            <w:tcW w:w="5479" w:type="dxa"/>
            <w:tcBorders/>
            <w:vAlign w:val="center"/>
          </w:tcPr>
          <w:p>
            <w:pPr>
              <w:pStyle w:val="TableContents"/>
              <w:bidi w:val="0"/>
              <w:spacing w:before="0" w:after="140"/>
              <w:jc w:val="start"/>
              <w:rPr/>
            </w:pPr>
            <w:r>
              <w:rPr>
                <w:rStyle w:val="SourceText"/>
              </w:rPr>
              <w:t>memory_repository.py</w:t>
            </w:r>
            <w:r>
              <w:rPr/>
              <w:t xml:space="preserve"> 4,779 lines; retrieval orchestrator 1,813; Temporal activities 1,417; PostgreSQL store 914; Neo4j store 843; ingestion worker 647.</w:t>
            </w:r>
          </w:p>
        </w:tc>
        <w:tc>
          <w:tcPr>
            <w:tcW w:w="3406" w:type="dxa"/>
            <w:tcBorders/>
            <w:vAlign w:val="center"/>
          </w:tcPr>
          <w:p>
            <w:pPr>
              <w:pStyle w:val="TableContents"/>
              <w:bidi w:val="0"/>
              <w:spacing w:before="0" w:after="140"/>
              <w:jc w:val="start"/>
              <w:rPr/>
            </w:pPr>
            <w:r>
              <w:rPr/>
              <w:t>Boundary and maintainability assessment.</w:t>
            </w:r>
          </w:p>
        </w:tc>
      </w:tr>
      <w:tr>
        <w:trPr/>
        <w:tc>
          <w:tcPr>
            <w:tcW w:w="1465" w:type="dxa"/>
            <w:tcBorders/>
            <w:vAlign w:val="center"/>
          </w:tcPr>
          <w:p>
            <w:pPr>
              <w:pStyle w:val="TableContents"/>
              <w:bidi w:val="0"/>
              <w:spacing w:before="0" w:after="140"/>
              <w:jc w:val="start"/>
              <w:rPr/>
            </w:pPr>
            <w:r>
              <w:rPr/>
              <w:t>Provided DOCX</w:t>
            </w:r>
          </w:p>
        </w:tc>
        <w:tc>
          <w:tcPr>
            <w:tcW w:w="5479" w:type="dxa"/>
            <w:tcBorders/>
            <w:vAlign w:val="center"/>
          </w:tcPr>
          <w:p>
            <w:pPr>
              <w:pStyle w:val="TableContents"/>
              <w:bidi w:val="0"/>
              <w:spacing w:before="0" w:after="140"/>
              <w:jc w:val="start"/>
              <w:rPr/>
            </w:pPr>
            <w:r>
              <w:rPr/>
              <w:t>113 extracted paragraphs covering canonical truth, adaptive retrieval, RRF, evidence verification, and non-destructive consolidation.</w:t>
            </w:r>
          </w:p>
        </w:tc>
        <w:tc>
          <w:tcPr>
            <w:tcW w:w="3406" w:type="dxa"/>
            <w:tcBorders/>
            <w:vAlign w:val="center"/>
          </w:tcPr>
          <w:p>
            <w:pPr>
              <w:pStyle w:val="TableContents"/>
              <w:bidi w:val="0"/>
              <w:spacing w:before="0" w:after="140"/>
              <w:jc w:val="start"/>
              <w:rPr/>
            </w:pPr>
            <w:r>
              <w:rPr/>
              <w:t>Design input, not instruction or proof of implementation.</w:t>
            </w:r>
          </w:p>
        </w:tc>
      </w:tr>
      <w:tr>
        <w:trPr/>
        <w:tc>
          <w:tcPr>
            <w:tcW w:w="1465" w:type="dxa"/>
            <w:tcBorders/>
            <w:vAlign w:val="center"/>
          </w:tcPr>
          <w:p>
            <w:pPr>
              <w:pStyle w:val="TableContents"/>
              <w:bidi w:val="0"/>
              <w:spacing w:before="0" w:after="140"/>
              <w:jc w:val="start"/>
              <w:rPr/>
            </w:pPr>
            <w:r>
              <w:rPr/>
              <w:t>Provided XLSX</w:t>
            </w:r>
          </w:p>
        </w:tc>
        <w:tc>
          <w:tcPr>
            <w:tcW w:w="5479" w:type="dxa"/>
            <w:tcBorders/>
            <w:vAlign w:val="center"/>
          </w:tcPr>
          <w:p>
            <w:pPr>
              <w:pStyle w:val="TableContents"/>
              <w:bidi w:val="0"/>
              <w:spacing w:before="0" w:after="140"/>
              <w:jc w:val="start"/>
              <w:rPr/>
            </w:pPr>
            <w:r>
              <w:rPr/>
              <w:t>15 populated rows naming 11 repositories plus papers/surveys; only a subset has detailed fields.</w:t>
            </w:r>
          </w:p>
        </w:tc>
        <w:tc>
          <w:tcPr>
            <w:tcW w:w="3406" w:type="dxa"/>
            <w:tcBorders/>
            <w:vAlign w:val="center"/>
          </w:tcPr>
          <w:p>
            <w:pPr>
              <w:pStyle w:val="TableContents"/>
              <w:bidi w:val="0"/>
              <w:spacing w:before="0" w:after="140"/>
              <w:jc w:val="start"/>
              <w:rPr/>
            </w:pPr>
            <w:r>
              <w:rPr/>
              <w:t>Research index. Spreadsheet benchmark values are not treated as comparable evidence.</w:t>
            </w:r>
          </w:p>
        </w:tc>
      </w:tr>
      <w:tr>
        <w:trPr/>
        <w:tc>
          <w:tcPr>
            <w:tcW w:w="1465" w:type="dxa"/>
            <w:tcBorders/>
            <w:vAlign w:val="center"/>
          </w:tcPr>
          <w:p>
            <w:pPr>
              <w:pStyle w:val="TableContents"/>
              <w:bidi w:val="0"/>
              <w:spacing w:before="0" w:after="140"/>
              <w:jc w:val="start"/>
              <w:rPr/>
            </w:pPr>
            <w:r>
              <w:rPr/>
              <w:t>Existing local plans</w:t>
            </w:r>
          </w:p>
        </w:tc>
        <w:tc>
          <w:tcPr>
            <w:tcW w:w="5479" w:type="dxa"/>
            <w:tcBorders/>
            <w:vAlign w:val="center"/>
          </w:tcPr>
          <w:p>
            <w:pPr>
              <w:pStyle w:val="TableContents"/>
              <w:bidi w:val="0"/>
              <w:spacing w:before="0" w:after="140"/>
              <w:jc w:val="start"/>
              <w:rPr/>
            </w:pPr>
            <w:r>
              <w:rPr>
                <w:rStyle w:val="SourceText"/>
              </w:rPr>
              <w:t>ENGRAM_BEST_SYSTEM_PLAN.md</w:t>
            </w:r>
            <w:r>
              <w:rPr/>
              <w:t xml:space="preserve"> and </w:t>
            </w:r>
            <w:r>
              <w:rPr>
                <w:rStyle w:val="SourceText"/>
              </w:rPr>
              <w:t>ENGRAM_VS_SUPERMEMORY_AUDIT.md</w:t>
            </w:r>
            <w:r>
              <w:rPr/>
              <w:t>.</w:t>
            </w:r>
          </w:p>
        </w:tc>
        <w:tc>
          <w:tcPr>
            <w:tcW w:w="3406" w:type="dxa"/>
            <w:tcBorders/>
            <w:vAlign w:val="center"/>
          </w:tcPr>
          <w:p>
            <w:pPr>
              <w:pStyle w:val="TableContents"/>
              <w:bidi w:val="0"/>
              <w:spacing w:before="0" w:after="140"/>
              <w:jc w:val="start"/>
              <w:rPr/>
            </w:pPr>
            <w:r>
              <w:rPr/>
              <w:t>Cross-checked against code; runtime/schema win where docs differ.</w:t>
            </w:r>
          </w:p>
        </w:tc>
      </w:tr>
    </w:tbl>
    <w:p>
      <w:pPr>
        <w:pStyle w:val="Heading2"/>
        <w:bidi w:val="0"/>
        <w:jc w:val="start"/>
        <w:rPr/>
      </w:pPr>
      <w:r>
        <w:rPr/>
        <w:t>Method</w:t>
      </w:r>
    </w:p>
    <w:p>
      <w:pPr>
        <w:pStyle w:val="BodyText"/>
        <w:numPr>
          <w:ilvl w:val="0"/>
          <w:numId w:val="3"/>
        </w:numPr>
        <w:tabs>
          <w:tab w:val="clear" w:pos="1134"/>
          <w:tab w:val="left" w:pos="709" w:leader="none"/>
        </w:tabs>
        <w:bidi w:val="0"/>
        <w:spacing w:before="0" w:after="0"/>
        <w:ind w:hanging="283" w:start="709"/>
        <w:jc w:val="start"/>
        <w:rPr/>
      </w:pPr>
      <w:r>
        <w:rPr/>
        <w:t xml:space="preserve">Establish the actual production source of truth from configuration, dependency wiring, migrations, repository methods, and workflow entry points. </w:t>
      </w:r>
    </w:p>
    <w:p>
      <w:pPr>
        <w:pStyle w:val="BodyText"/>
        <w:numPr>
          <w:ilvl w:val="0"/>
          <w:numId w:val="3"/>
        </w:numPr>
        <w:tabs>
          <w:tab w:val="clear" w:pos="1134"/>
          <w:tab w:val="left" w:pos="709" w:leader="none"/>
        </w:tabs>
        <w:bidi w:val="0"/>
        <w:spacing w:before="0" w:after="0"/>
        <w:ind w:hanging="283" w:start="709"/>
        <w:jc w:val="start"/>
        <w:rPr/>
      </w:pPr>
      <w:r>
        <w:rPr/>
        <w:t xml:space="preserve">Trace ingestion and query paths end to end, including retries, idempotency, canonical commits, dispatch/outbox, projection, hydration, evidence checks, and session compaction. </w:t>
      </w:r>
    </w:p>
    <w:p>
      <w:pPr>
        <w:pStyle w:val="BodyText"/>
        <w:numPr>
          <w:ilvl w:val="0"/>
          <w:numId w:val="3"/>
        </w:numPr>
        <w:tabs>
          <w:tab w:val="clear" w:pos="1134"/>
          <w:tab w:val="left" w:pos="709" w:leader="none"/>
        </w:tabs>
        <w:bidi w:val="0"/>
        <w:spacing w:before="0" w:after="0"/>
        <w:ind w:hanging="283" w:start="709"/>
        <w:jc w:val="start"/>
        <w:rPr/>
      </w:pPr>
      <w:r>
        <w:rPr/>
        <w:t xml:space="preserve">Compare advertised interfaces with implementation, especially </w:t>
      </w:r>
      <w:r>
        <w:rPr>
          <w:rStyle w:val="SourceText"/>
        </w:rPr>
        <w:t>max_reentries</w:t>
      </w:r>
      <w:r>
        <w:rPr/>
        <w:t xml:space="preserve">, quotas, full-text indexes, and graph routes. </w:t>
      </w:r>
    </w:p>
    <w:p>
      <w:pPr>
        <w:pStyle w:val="BodyText"/>
        <w:numPr>
          <w:ilvl w:val="0"/>
          <w:numId w:val="3"/>
        </w:numPr>
        <w:tabs>
          <w:tab w:val="clear" w:pos="1134"/>
          <w:tab w:val="left" w:pos="709" w:leader="none"/>
        </w:tabs>
        <w:bidi w:val="0"/>
        <w:spacing w:before="0" w:after="0"/>
        <w:ind w:hanging="283" w:start="709"/>
        <w:jc w:val="start"/>
        <w:rPr/>
      </w:pPr>
      <w:r>
        <w:rPr/>
        <w:t xml:space="preserve">Review operational boundaries: database ownership, RLS, connections, crash recovery, stale projections, deletion, and multi-replica behavior. </w:t>
      </w:r>
    </w:p>
    <w:p>
      <w:pPr>
        <w:pStyle w:val="BodyText"/>
        <w:numPr>
          <w:ilvl w:val="0"/>
          <w:numId w:val="3"/>
        </w:numPr>
        <w:tabs>
          <w:tab w:val="clear" w:pos="1134"/>
          <w:tab w:val="left" w:pos="709" w:leader="none"/>
        </w:tabs>
        <w:bidi w:val="0"/>
        <w:ind w:hanging="283" w:start="709"/>
        <w:jc w:val="start"/>
        <w:rPr/>
      </w:pPr>
      <w:r>
        <w:rPr/>
        <w:t xml:space="preserve">Synthesize transferable ideas from every entry in the supplied reference list; reject patterns that weaken evidence, temporal semantics, privacy, or operational simplicity. </w:t>
      </w:r>
    </w:p>
    <w:tbl>
      <w:tblPr>
        <w:tblW w:w="10350" w:type="dxa"/>
        <w:jc w:val="start"/>
        <w:tblInd w:w="0" w:type="dxa"/>
        <w:tblLayout w:type="fixed"/>
        <w:tblCellMar>
          <w:top w:w="28" w:type="dxa"/>
          <w:start w:w="28" w:type="dxa"/>
          <w:bottom w:w="28" w:type="dxa"/>
          <w:end w:w="28" w:type="dxa"/>
        </w:tblCellMar>
      </w:tblPr>
      <w:tblGrid>
        <w:gridCol w:w="10350"/>
      </w:tblGrid>
      <w:tr>
        <w:trPr/>
        <w:tc>
          <w:tcPr>
            <w:tcW w:w="10350" w:type="dxa"/>
            <w:tcBorders/>
            <w:vAlign w:val="center"/>
          </w:tcPr>
          <w:p>
            <w:pPr>
              <w:pStyle w:val="TableContents"/>
              <w:bidi w:val="0"/>
              <w:spacing w:before="0" w:after="140"/>
              <w:jc w:val="start"/>
              <w:rPr/>
            </w:pPr>
            <w:r>
              <w:rPr>
                <w:b/>
              </w:rPr>
              <w:t>Benchmark caution.</w:t>
            </w:r>
            <w:r>
              <w:rPr/>
              <w:t xml:space="preserve"> LoCoMo and MemoryBench figures published by different systems commonly use different models, prompts, versions, splits, and judges. They are signals, not an architecture scorecard. Engram should decide from one versioned internal harness and controlled ablations.</w:t>
            </w:r>
          </w:p>
        </w:tc>
      </w:tr>
    </w:tbl>
    <w:p>
      <w:pPr>
        <w:pStyle w:val="Heading2"/>
        <w:bidi w:val="0"/>
        <w:jc w:val="start"/>
        <w:rPr/>
      </w:pPr>
      <w:r>
        <w:rPr/>
        <w:t>Test validation status</w:t>
      </w:r>
    </w:p>
    <w:p>
      <w:pPr>
        <w:pStyle w:val="BodyText"/>
        <w:bidi w:val="0"/>
        <w:jc w:val="start"/>
        <w:rPr/>
      </w:pPr>
      <w:r>
        <w:rPr/>
        <w:t xml:space="preserve">A targeted architecture suite covering adaptive retrieval, Temporal canonical ingest, the memory repository, and session management produced </w:t>
      </w:r>
      <w:r>
        <w:rPr>
          <w:rStyle w:val="Strong"/>
        </w:rPr>
        <w:t>25 passed, 14 skipped, and 2 setup failures</w:t>
      </w:r>
      <w:r>
        <w:rPr/>
        <w:t xml:space="preserve">. Both failures occurred when </w:t>
      </w:r>
      <w:r>
        <w:rPr>
          <w:rStyle w:val="SourceText"/>
        </w:rPr>
        <w:t>PostgresTestStore</w:t>
      </w:r>
      <w:r>
        <w:rPr/>
        <w:t xml:space="preserve"> required an unset </w:t>
      </w:r>
      <w:r>
        <w:rPr>
          <w:rStyle w:val="SourceText"/>
        </w:rPr>
        <w:t>ENGRAM_TEST_DATABASE_URL</w:t>
      </w:r>
      <w:r>
        <w:rPr/>
        <w:t xml:space="preserve">; no behavioral regression was observed in that run. A broader unit run separately collected 212 tests and also stopped on the same missing database prerequisite. This report therefore does </w:t>
      </w:r>
      <w:r>
        <w:rPr>
          <w:rStyle w:val="Strong"/>
        </w:rPr>
        <w:t>not</w:t>
      </w:r>
      <w:r>
        <w:rPr/>
        <w:t xml:space="preserve"> claim that the complete current suite is green.</w:t>
      </w:r>
    </w:p>
    <w:p>
      <w:pPr>
        <w:pStyle w:val="Heading2"/>
        <w:bidi w:val="0"/>
        <w:jc w:val="start"/>
        <w:rPr/>
      </w:pPr>
      <w:r>
        <w:rPr/>
        <w:t>Confidence boundaries</w:t>
      </w:r>
    </w:p>
    <w:p>
      <w:pPr>
        <w:pStyle w:val="BodyText"/>
        <w:numPr>
          <w:ilvl w:val="0"/>
          <w:numId w:val="4"/>
        </w:numPr>
        <w:tabs>
          <w:tab w:val="clear" w:pos="1134"/>
          <w:tab w:val="left" w:pos="709" w:leader="none"/>
        </w:tabs>
        <w:bidi w:val="0"/>
        <w:spacing w:before="0" w:after="0"/>
        <w:ind w:hanging="283" w:start="709"/>
        <w:jc w:val="start"/>
        <w:rPr/>
      </w:pPr>
      <w:r>
        <w:rPr/>
        <w:t xml:space="preserve">Claims about Engram are grounded in the inspected local working tree dated 15 September 2026. </w:t>
      </w:r>
    </w:p>
    <w:p>
      <w:pPr>
        <w:pStyle w:val="BodyText"/>
        <w:numPr>
          <w:ilvl w:val="0"/>
          <w:numId w:val="4"/>
        </w:numPr>
        <w:tabs>
          <w:tab w:val="clear" w:pos="1134"/>
          <w:tab w:val="left" w:pos="709" w:leader="none"/>
        </w:tabs>
        <w:bidi w:val="0"/>
        <w:spacing w:before="0" w:after="0"/>
        <w:ind w:hanging="283" w:start="709"/>
        <w:jc w:val="start"/>
        <w:rPr/>
      </w:pPr>
      <w:r>
        <w:rPr/>
        <w:t>“</w:t>
      </w:r>
      <w:r>
        <w:rPr/>
        <w:t xml:space="preserve">Entire architecture” means all material paths and boundaries, not a line-by-line audit of every dependency. </w:t>
      </w:r>
    </w:p>
    <w:p>
      <w:pPr>
        <w:pStyle w:val="BodyText"/>
        <w:numPr>
          <w:ilvl w:val="0"/>
          <w:numId w:val="4"/>
        </w:numPr>
        <w:tabs>
          <w:tab w:val="clear" w:pos="1134"/>
          <w:tab w:val="left" w:pos="709" w:leader="none"/>
        </w:tabs>
        <w:bidi w:val="0"/>
        <w:spacing w:before="0" w:after="0"/>
        <w:ind w:hanging="283" w:start="709"/>
        <w:jc w:val="start"/>
        <w:rPr/>
      </w:pPr>
      <w:r>
        <w:rPr/>
        <w:t xml:space="preserve">Reference-system lessons are architectural comparisons; they do not certify remote repositories’ private services, security, or benchmark methodology. </w:t>
      </w:r>
    </w:p>
    <w:p>
      <w:pPr>
        <w:pStyle w:val="BodyText"/>
        <w:numPr>
          <w:ilvl w:val="0"/>
          <w:numId w:val="4"/>
        </w:numPr>
        <w:tabs>
          <w:tab w:val="clear" w:pos="1134"/>
          <w:tab w:val="left" w:pos="709" w:leader="none"/>
        </w:tabs>
        <w:bidi w:val="0"/>
        <w:ind w:hanging="283" w:start="709"/>
        <w:jc w:val="start"/>
        <w:rPr/>
      </w:pPr>
      <w:r>
        <w:rPr/>
        <w:t xml:space="preserve">Planning estimates and SLO suggestions must be calibrated against Phase 0 measurements. </w:t>
      </w:r>
    </w:p>
    <w:p>
      <w:pPr>
        <w:pStyle w:val="Heading1"/>
        <w:bidi w:val="0"/>
        <w:jc w:val="start"/>
        <w:rPr/>
      </w:pPr>
      <w:r>
        <w:rPr/>
        <w:t>3. Current Engram architecture</w:t>
      </w:r>
    </w:p>
    <w:p>
      <w:pPr>
        <w:pStyle w:val="Heading2"/>
        <w:bidi w:val="0"/>
        <w:jc w:val="start"/>
        <w:rPr/>
      </w:pPr>
      <w:r>
        <w:rPr/>
        <w:t>3.1 Strong foundations already present</w:t>
      </w:r>
    </w:p>
    <w:p>
      <w:pPr>
        <w:pStyle w:val="BodyText"/>
        <w:numPr>
          <w:ilvl w:val="0"/>
          <w:numId w:val="5"/>
        </w:numPr>
        <w:tabs>
          <w:tab w:val="clear" w:pos="1134"/>
          <w:tab w:val="left" w:pos="709" w:leader="none"/>
        </w:tabs>
        <w:bidi w:val="0"/>
        <w:spacing w:before="0" w:after="0"/>
        <w:ind w:hanging="283" w:start="709"/>
        <w:jc w:val="start"/>
        <w:rPr/>
      </w:pPr>
      <w:r>
        <w:rPr>
          <w:rStyle w:val="Strong"/>
        </w:rPr>
        <w:t>Canonical V2 is the production intent.</w:t>
      </w:r>
      <w:r>
        <w:rPr/>
        <w:t xml:space="preserve"> </w:t>
      </w:r>
      <w:r>
        <w:rPr>
          <w:rStyle w:val="SourceText"/>
        </w:rPr>
        <w:t>config.prod.yaml:28–33</w:t>
      </w:r>
      <w:r>
        <w:rPr/>
        <w:t xml:space="preserve"> enables canonical memory, requires Temporal, and disables filesystem runtime. </w:t>
      </w:r>
      <w:r>
        <w:rPr>
          <w:rStyle w:val="SourceText"/>
        </w:rPr>
        <w:t>engram/config.py:270–280</w:t>
      </w:r>
      <w:r>
        <w:rPr/>
        <w:t xml:space="preserve"> enforces incompatible-setting checks. </w:t>
      </w:r>
    </w:p>
    <w:p>
      <w:pPr>
        <w:pStyle w:val="BodyText"/>
        <w:numPr>
          <w:ilvl w:val="0"/>
          <w:numId w:val="5"/>
        </w:numPr>
        <w:tabs>
          <w:tab w:val="clear" w:pos="1134"/>
          <w:tab w:val="left" w:pos="709" w:leader="none"/>
        </w:tabs>
        <w:bidi w:val="0"/>
        <w:spacing w:before="0" w:after="0"/>
        <w:ind w:hanging="283" w:start="709"/>
        <w:jc w:val="start"/>
        <w:rPr/>
      </w:pPr>
      <w:r>
        <w:rPr>
          <w:rStyle w:val="Strong"/>
        </w:rPr>
        <w:t>The canonical commit is transactional.</w:t>
      </w:r>
      <w:r>
        <w:rPr/>
        <w:t xml:space="preserve"> </w:t>
      </w:r>
      <w:r>
        <w:rPr>
          <w:rStyle w:val="SourceText"/>
        </w:rPr>
        <w:t>engram/storage/memory_repository.py:1348–2009</w:t>
      </w:r>
      <w:r>
        <w:rPr/>
        <w:t xml:space="preserve"> writes episode/version/evidence, resolves aliases/entities, normalizes typed claims, handles supersession or conflict, creates hierarchy, and emits projection dispatches in one PostgreSQL transaction. </w:t>
      </w:r>
    </w:p>
    <w:p>
      <w:pPr>
        <w:pStyle w:val="BodyText"/>
        <w:numPr>
          <w:ilvl w:val="0"/>
          <w:numId w:val="5"/>
        </w:numPr>
        <w:tabs>
          <w:tab w:val="clear" w:pos="1134"/>
          <w:tab w:val="left" w:pos="709" w:leader="none"/>
        </w:tabs>
        <w:bidi w:val="0"/>
        <w:spacing w:before="0" w:after="0"/>
        <w:ind w:hanging="283" w:start="709"/>
        <w:jc w:val="start"/>
        <w:rPr/>
      </w:pPr>
      <w:r>
        <w:rPr>
          <w:rStyle w:val="Strong"/>
        </w:rPr>
        <w:t>Durable workflows separate inference from mutation.</w:t>
      </w:r>
      <w:r>
        <w:rPr/>
        <w:t xml:space="preserve"> </w:t>
      </w:r>
      <w:r>
        <w:rPr>
          <w:rStyle w:val="SourceText"/>
        </w:rPr>
        <w:t>engram/temporal/workflows.py:70–113</w:t>
      </w:r>
      <w:r>
        <w:rPr/>
        <w:t xml:space="preserve"> runs gate → extract → commit; persisted activity artifacts allow retries without paying for the same inference again. </w:t>
      </w:r>
    </w:p>
    <w:p>
      <w:pPr>
        <w:pStyle w:val="BodyText"/>
        <w:numPr>
          <w:ilvl w:val="0"/>
          <w:numId w:val="5"/>
        </w:numPr>
        <w:tabs>
          <w:tab w:val="clear" w:pos="1134"/>
          <w:tab w:val="left" w:pos="709" w:leader="none"/>
        </w:tabs>
        <w:bidi w:val="0"/>
        <w:spacing w:before="0" w:after="0"/>
        <w:ind w:hanging="283" w:start="709"/>
        <w:jc w:val="start"/>
        <w:rPr/>
      </w:pPr>
      <w:r>
        <w:rPr>
          <w:rStyle w:val="Strong"/>
        </w:rPr>
        <w:t>Approximate candidates are not automatically trusted.</w:t>
      </w:r>
      <w:r>
        <w:rPr/>
        <w:t xml:space="preserve"> Retrieval hydrates discovery candidates from PostgreSQL and checks tenant, stable identity, status, revision, time, and evidence. </w:t>
      </w:r>
    </w:p>
    <w:p>
      <w:pPr>
        <w:pStyle w:val="BodyText"/>
        <w:numPr>
          <w:ilvl w:val="0"/>
          <w:numId w:val="5"/>
        </w:numPr>
        <w:tabs>
          <w:tab w:val="clear" w:pos="1134"/>
          <w:tab w:val="left" w:pos="709" w:leader="none"/>
        </w:tabs>
        <w:bidi w:val="0"/>
        <w:spacing w:before="0" w:after="0"/>
        <w:ind w:hanging="283" w:start="709"/>
        <w:jc w:val="start"/>
        <w:rPr/>
      </w:pPr>
      <w:r>
        <w:rPr>
          <w:rStyle w:val="Strong"/>
        </w:rPr>
        <w:t>Temporal supersession is implemented.</w:t>
      </w:r>
      <w:r>
        <w:rPr/>
        <w:t xml:space="preserve"> </w:t>
      </w:r>
      <w:r>
        <w:rPr>
          <w:rStyle w:val="SourceText"/>
        </w:rPr>
        <w:t>supersede_claim</w:t>
      </w:r>
      <w:r>
        <w:rPr/>
        <w:t xml:space="preserve"> marks the prior claim historical and closes </w:t>
      </w:r>
      <w:r>
        <w:rPr>
          <w:rStyle w:val="SourceText"/>
        </w:rPr>
        <w:t>valid_until</w:t>
      </w:r>
      <w:r>
        <w:rPr/>
        <w:t xml:space="preserve">; history is not overwritten. </w:t>
      </w:r>
    </w:p>
    <w:p>
      <w:pPr>
        <w:pStyle w:val="BodyText"/>
        <w:numPr>
          <w:ilvl w:val="0"/>
          <w:numId w:val="5"/>
        </w:numPr>
        <w:tabs>
          <w:tab w:val="clear" w:pos="1134"/>
          <w:tab w:val="left" w:pos="709" w:leader="none"/>
        </w:tabs>
        <w:bidi w:val="0"/>
        <w:ind w:hanging="283" w:start="709"/>
        <w:jc w:val="start"/>
        <w:rPr/>
      </w:pPr>
      <w:r>
        <w:rPr>
          <w:rStyle w:val="Strong"/>
        </w:rPr>
        <w:t>Simple answers can bypass the frontier model.</w:t>
      </w:r>
      <w:r>
        <w:rPr/>
        <w:t xml:space="preserve"> Deterministic current/profile rendering is an excellent token-saving base. </w:t>
      </w:r>
    </w:p>
    <w:p>
      <w:pPr>
        <w:pStyle w:val="Heading2"/>
        <w:bidi w:val="0"/>
        <w:jc w:val="start"/>
        <w:rPr/>
      </w:pPr>
      <w:r>
        <w:rPr/>
        <w:t>3.2 Current write path</w:t>
      </w:r>
    </w:p>
    <w:p>
      <w:pPr>
        <w:pStyle w:val="PreformattedText"/>
        <w:bidi w:val="0"/>
        <w:jc w:val="start"/>
        <w:rPr/>
      </w:pPr>
      <w:r>
        <w:rPr>
          <w:rStyle w:val="SourceText"/>
        </w:rPr>
        <w:t>API request</w:t>
      </w:r>
    </w:p>
    <w:p>
      <w:pPr>
        <w:pStyle w:val="PreformattedText"/>
        <w:bidi w:val="0"/>
        <w:jc w:val="start"/>
        <w:rPr/>
      </w:pPr>
      <w:r>
        <w:rPr>
          <w:rStyle w:val="SourceText"/>
        </w:rPr>
        <w:t xml:space="preserve">  → </w:t>
      </w:r>
      <w:r>
        <w:rPr>
          <w:rStyle w:val="SourceText"/>
        </w:rPr>
        <w:t>derive event identity</w:t>
      </w:r>
    </w:p>
    <w:p>
      <w:pPr>
        <w:pStyle w:val="PreformattedText"/>
        <w:bidi w:val="0"/>
        <w:jc w:val="start"/>
        <w:rPr/>
      </w:pPr>
      <w:r>
        <w:rPr>
          <w:rStyle w:val="SourceText"/>
        </w:rPr>
        <w:t xml:space="preserve">  → </w:t>
      </w:r>
      <w:r>
        <w:rPr>
          <w:rStyle w:val="SourceText"/>
        </w:rPr>
        <w:t>Temporal workflow</w:t>
      </w:r>
    </w:p>
    <w:p>
      <w:pPr>
        <w:pStyle w:val="PreformattedText"/>
        <w:bidi w:val="0"/>
        <w:jc w:val="start"/>
        <w:rPr/>
      </w:pPr>
      <w:r>
        <w:rPr>
          <w:rStyle w:val="SourceText"/>
        </w:rPr>
        <w:t xml:space="preserve">      → </w:t>
      </w:r>
      <w:r>
        <w:rPr>
          <w:rStyle w:val="SourceText"/>
        </w:rPr>
        <w:t>write-gate model</w:t>
      </w:r>
    </w:p>
    <w:p>
      <w:pPr>
        <w:pStyle w:val="PreformattedText"/>
        <w:bidi w:val="0"/>
        <w:jc w:val="start"/>
        <w:rPr/>
      </w:pPr>
      <w:r>
        <w:rPr>
          <w:rStyle w:val="SourceText"/>
        </w:rPr>
        <w:t xml:space="preserve">      → </w:t>
      </w:r>
      <w:r>
        <w:rPr>
          <w:rStyle w:val="SourceText"/>
        </w:rPr>
        <w:t>extraction model</w:t>
      </w:r>
    </w:p>
    <w:p>
      <w:pPr>
        <w:pStyle w:val="PreformattedText"/>
        <w:bidi w:val="0"/>
        <w:jc w:val="start"/>
        <w:rPr/>
      </w:pPr>
      <w:r>
        <w:rPr>
          <w:rStyle w:val="SourceText"/>
        </w:rPr>
        <w:t xml:space="preserve">      → </w:t>
      </w:r>
      <w:r>
        <w:rPr>
          <w:rStyle w:val="SourceText"/>
        </w:rPr>
        <w:t>persist activity artifacts</w:t>
      </w:r>
    </w:p>
    <w:p>
      <w:pPr>
        <w:pStyle w:val="PreformattedText"/>
        <w:bidi w:val="0"/>
        <w:jc w:val="start"/>
        <w:rPr/>
      </w:pPr>
      <w:r>
        <w:rPr>
          <w:rStyle w:val="SourceText"/>
        </w:rPr>
        <w:t xml:space="preserve">      → </w:t>
      </w:r>
      <w:r>
        <w:rPr>
          <w:rStyle w:val="SourceText"/>
        </w:rPr>
        <w:t>MemoryRepository canonical transaction</w:t>
      </w:r>
    </w:p>
    <w:p>
      <w:pPr>
        <w:pStyle w:val="PreformattedText"/>
        <w:bidi w:val="0"/>
        <w:jc w:val="start"/>
        <w:rPr/>
      </w:pPr>
      <w:r>
        <w:rPr>
          <w:rStyle w:val="SourceText"/>
        </w:rPr>
        <w:t xml:space="preserve">          → </w:t>
      </w:r>
      <w:r>
        <w:rPr>
          <w:rStyle w:val="SourceText"/>
        </w:rPr>
        <w:t>nodes / versions / claims / evidence / aliases / hierarchy</w:t>
      </w:r>
    </w:p>
    <w:p>
      <w:pPr>
        <w:pStyle w:val="PreformattedText"/>
        <w:bidi w:val="0"/>
        <w:jc w:val="start"/>
        <w:rPr/>
      </w:pPr>
      <w:r>
        <w:rPr>
          <w:rStyle w:val="SourceText"/>
        </w:rPr>
        <w:t xml:space="preserve">          → </w:t>
      </w:r>
      <w:r>
        <w:rPr>
          <w:rStyle w:val="SourceText"/>
        </w:rPr>
        <w:t>canonical mutation + workflow dispatch / projection outbox</w:t>
      </w:r>
    </w:p>
    <w:p>
      <w:pPr>
        <w:pStyle w:val="PreformattedText"/>
        <w:bidi w:val="0"/>
        <w:jc w:val="start"/>
        <w:rPr/>
      </w:pPr>
      <w:r>
        <w:rPr>
          <w:rStyle w:val="SourceText"/>
        </w:rPr>
        <w:t xml:space="preserve">  → </w:t>
      </w:r>
      <w:r>
        <w:rPr>
          <w:rStyle w:val="SourceText"/>
        </w:rPr>
        <w:t>projection workflow</w:t>
      </w:r>
    </w:p>
    <w:p>
      <w:pPr>
        <w:pStyle w:val="PreformattedText"/>
        <w:bidi w:val="0"/>
        <w:jc w:val="start"/>
        <w:rPr/>
      </w:pPr>
      <w:r>
        <w:rPr>
          <w:rStyle w:val="SourceText"/>
        </w:rPr>
        <w:t xml:space="preserve">      → </w:t>
      </w:r>
      <w:r>
        <w:rPr>
          <w:rStyle w:val="SourceText"/>
        </w:rPr>
        <w:t>Neo4j and supporting representations</w:t>
      </w:r>
    </w:p>
    <w:p>
      <w:pPr>
        <w:pStyle w:val="PreformattedText"/>
        <w:bidi w:val="0"/>
        <w:jc w:val="start"/>
        <w:rPr/>
      </w:pPr>
      <w:r>
        <w:rPr>
          <w:rStyle w:val="SourceText"/>
        </w:rPr>
        <w:t xml:space="preserve">  → </w:t>
      </w:r>
      <w:r>
        <w:rPr>
          <w:rStyle w:val="SourceText"/>
        </w:rPr>
        <w:t>reconciliation for missed or failed dispatches</w:t>
      </w:r>
    </w:p>
    <w:p>
      <w:pPr>
        <w:pStyle w:val="BodyText"/>
        <w:bidi w:val="0"/>
        <w:jc w:val="start"/>
        <w:rPr/>
      </w:pPr>
      <w:r>
        <w:rPr/>
        <w:t>This is fundamentally the correct shape: durable inference followed by one canonical transaction and asynchronous, replayable projections. The remaining work is to eliminate V1 assumptions and strengthen event identity, sources, confidence, lineage, and database privileges.</w:t>
      </w:r>
    </w:p>
    <w:p>
      <w:pPr>
        <w:pStyle w:val="Heading2"/>
        <w:bidi w:val="0"/>
        <w:jc w:val="start"/>
        <w:rPr/>
      </w:pPr>
      <w:r>
        <w:rPr/>
        <w:t>3.3 Current read path</w:t>
      </w:r>
    </w:p>
    <w:p>
      <w:pPr>
        <w:pStyle w:val="PreformattedText"/>
        <w:bidi w:val="0"/>
        <w:jc w:val="start"/>
        <w:rPr/>
      </w:pPr>
      <w:r>
        <w:rPr>
          <w:rStyle w:val="SourceText"/>
        </w:rPr>
        <w:t>Query</w:t>
      </w:r>
    </w:p>
    <w:p>
      <w:pPr>
        <w:pStyle w:val="PreformattedText"/>
        <w:bidi w:val="0"/>
        <w:jc w:val="start"/>
        <w:rPr/>
      </w:pPr>
      <w:r>
        <w:rPr>
          <w:rStyle w:val="SourceText"/>
        </w:rPr>
        <w:t xml:space="preserve">  → </w:t>
      </w:r>
      <w:r>
        <w:rPr>
          <w:rStyle w:val="SourceText"/>
        </w:rPr>
        <w:t>AdaptivePlanner (heuristics first; semantic model only when needed)</w:t>
      </w:r>
    </w:p>
    <w:p>
      <w:pPr>
        <w:pStyle w:val="PreformattedText"/>
        <w:bidi w:val="0"/>
        <w:jc w:val="start"/>
        <w:rPr/>
      </w:pPr>
      <w:r>
        <w:rPr>
          <w:rStyle w:val="SourceText"/>
        </w:rPr>
        <w:t xml:space="preserve">  → </w:t>
      </w:r>
      <w:r>
        <w:rPr>
          <w:rStyle w:val="SourceText"/>
        </w:rPr>
        <w:t>route chain L1 / L2 / L3 / L4</w:t>
      </w:r>
    </w:p>
    <w:p>
      <w:pPr>
        <w:pStyle w:val="PreformattedText"/>
        <w:bidi w:val="0"/>
        <w:jc w:val="start"/>
        <w:rPr/>
      </w:pPr>
      <w:r>
        <w:rPr>
          <w:rStyle w:val="SourceText"/>
        </w:rPr>
        <w:t xml:space="preserve">      → </w:t>
      </w:r>
      <w:r>
        <w:rPr>
          <w:rStyle w:val="SourceText"/>
        </w:rPr>
        <w:t>exact/current/history repository reads, or</w:t>
      </w:r>
    </w:p>
    <w:p>
      <w:pPr>
        <w:pStyle w:val="PreformattedText"/>
        <w:bidi w:val="0"/>
        <w:jc w:val="start"/>
        <w:rPr/>
      </w:pPr>
      <w:r>
        <w:rPr>
          <w:rStyle w:val="SourceText"/>
        </w:rPr>
        <w:t xml:space="preserve">      → </w:t>
      </w:r>
      <w:r>
        <w:rPr>
          <w:rStyle w:val="SourceText"/>
        </w:rPr>
        <w:t>Neo4j vector discovery → PostgreSQL hydrate</w:t>
      </w:r>
    </w:p>
    <w:p>
      <w:pPr>
        <w:pStyle w:val="PreformattedText"/>
        <w:bidi w:val="0"/>
        <w:jc w:val="start"/>
        <w:rPr/>
      </w:pPr>
      <w:r>
        <w:rPr>
          <w:rStyle w:val="SourceText"/>
        </w:rPr>
        <w:t xml:space="preserve">  → </w:t>
      </w:r>
      <w:r>
        <w:rPr>
          <w:rStyle w:val="SourceText"/>
        </w:rPr>
        <w:t>CanonicalVerifier</w:t>
      </w:r>
    </w:p>
    <w:p>
      <w:pPr>
        <w:pStyle w:val="PreformattedText"/>
        <w:bidi w:val="0"/>
        <w:jc w:val="start"/>
        <w:rPr/>
      </w:pPr>
      <w:r>
        <w:rPr>
          <w:rStyle w:val="SourceText"/>
        </w:rPr>
        <w:t xml:space="preserve">  → </w:t>
      </w:r>
      <w:r>
        <w:rPr>
          <w:rStyle w:val="SourceText"/>
        </w:rPr>
        <w:t>EvidenceGate</w:t>
      </w:r>
    </w:p>
    <w:p>
      <w:pPr>
        <w:pStyle w:val="PreformattedText"/>
        <w:bidi w:val="0"/>
        <w:jc w:val="start"/>
        <w:rPr/>
      </w:pPr>
      <w:r>
        <w:rPr>
          <w:rStyle w:val="SourceText"/>
        </w:rPr>
        <w:t xml:space="preserve">  → </w:t>
      </w:r>
      <w:r>
        <w:rPr>
          <w:rStyle w:val="SourceText"/>
        </w:rPr>
        <w:t>deterministic answer OR compact context → frontier answer</w:t>
      </w:r>
    </w:p>
    <w:p>
      <w:pPr>
        <w:pStyle w:val="BodyText"/>
        <w:bidi w:val="0"/>
        <w:jc w:val="start"/>
        <w:rPr/>
      </w:pPr>
      <w:r>
        <w:rPr/>
        <w:t>The safety boundary is sound, but discovery is incomplete. L2 is effectively embedding + Neo4j vector search. Neo4j creates a full-text index but retrieval orchestration does not use it. RRF, cross-encoder reranking, and a real bounded BFS route are not integrated.</w:t>
      </w:r>
    </w:p>
    <w:p>
      <w:pPr>
        <w:pStyle w:val="Heading2"/>
        <w:bidi w:val="0"/>
        <w:jc w:val="start"/>
        <w:rPr/>
      </w:pPr>
      <w:r>
        <w:rPr/>
        <w:t>3.4 Current canonical data model</w:t>
      </w:r>
    </w:p>
    <w:p>
      <w:pPr>
        <w:pStyle w:val="BodyText"/>
        <w:bidi w:val="0"/>
        <w:jc w:val="start"/>
        <w:rPr/>
      </w:pPr>
      <w:r>
        <w:rPr/>
        <w:t>The schema contains a valuable core:</w:t>
      </w:r>
    </w:p>
    <w:p>
      <w:pPr>
        <w:pStyle w:val="BodyText"/>
        <w:numPr>
          <w:ilvl w:val="0"/>
          <w:numId w:val="6"/>
        </w:numPr>
        <w:tabs>
          <w:tab w:val="clear" w:pos="1134"/>
          <w:tab w:val="left" w:pos="709" w:leader="none"/>
        </w:tabs>
        <w:bidi w:val="0"/>
        <w:spacing w:before="0" w:after="0"/>
        <w:ind w:hanging="283" w:start="709"/>
        <w:jc w:val="start"/>
        <w:rPr/>
      </w:pPr>
      <w:r>
        <w:rPr>
          <w:rStyle w:val="SourceText"/>
        </w:rPr>
        <w:t>canonical_mutations</w:t>
      </w:r>
      <w:r>
        <w:rPr/>
        <w:t xml:space="preserve"> </w:t>
      </w:r>
    </w:p>
    <w:p>
      <w:pPr>
        <w:pStyle w:val="BodyText"/>
        <w:numPr>
          <w:ilvl w:val="0"/>
          <w:numId w:val="6"/>
        </w:numPr>
        <w:tabs>
          <w:tab w:val="clear" w:pos="1134"/>
          <w:tab w:val="left" w:pos="709" w:leader="none"/>
        </w:tabs>
        <w:bidi w:val="0"/>
        <w:spacing w:before="0" w:after="0"/>
        <w:ind w:hanging="283" w:start="709"/>
        <w:jc w:val="start"/>
        <w:rPr/>
      </w:pPr>
      <w:r>
        <w:rPr>
          <w:rStyle w:val="SourceText"/>
        </w:rPr>
        <w:t>memory_nodes</w:t>
      </w:r>
      <w:r>
        <w:rPr/>
        <w:t xml:space="preserve">, </w:t>
      </w:r>
      <w:r>
        <w:rPr>
          <w:rStyle w:val="SourceText"/>
        </w:rPr>
        <w:t>memory_versions</w:t>
      </w:r>
      <w:r>
        <w:rPr/>
        <w:t xml:space="preserve"> </w:t>
      </w:r>
    </w:p>
    <w:p>
      <w:pPr>
        <w:pStyle w:val="BodyText"/>
        <w:numPr>
          <w:ilvl w:val="0"/>
          <w:numId w:val="6"/>
        </w:numPr>
        <w:tabs>
          <w:tab w:val="clear" w:pos="1134"/>
          <w:tab w:val="left" w:pos="709" w:leader="none"/>
        </w:tabs>
        <w:bidi w:val="0"/>
        <w:spacing w:before="0" w:after="0"/>
        <w:ind w:hanging="283" w:start="709"/>
        <w:jc w:val="start"/>
        <w:rPr/>
      </w:pPr>
      <w:r>
        <w:rPr>
          <w:rStyle w:val="SourceText"/>
        </w:rPr>
        <w:t>memory_claims</w:t>
      </w:r>
      <w:r>
        <w:rPr/>
        <w:t xml:space="preserve">, </w:t>
      </w:r>
      <w:r>
        <w:rPr>
          <w:rStyle w:val="SourceText"/>
        </w:rPr>
        <w:t>memory_evidence</w:t>
      </w:r>
      <w:r>
        <w:rPr/>
        <w:t xml:space="preserve"> </w:t>
      </w:r>
    </w:p>
    <w:p>
      <w:pPr>
        <w:pStyle w:val="BodyText"/>
        <w:numPr>
          <w:ilvl w:val="0"/>
          <w:numId w:val="6"/>
        </w:numPr>
        <w:tabs>
          <w:tab w:val="clear" w:pos="1134"/>
          <w:tab w:val="left" w:pos="709" w:leader="none"/>
        </w:tabs>
        <w:bidi w:val="0"/>
        <w:spacing w:before="0" w:after="0"/>
        <w:ind w:hanging="283" w:start="709"/>
        <w:jc w:val="start"/>
        <w:rPr/>
      </w:pPr>
      <w:r>
        <w:rPr>
          <w:rStyle w:val="SourceText"/>
        </w:rPr>
        <w:t>entity_aliases</w:t>
      </w:r>
      <w:r>
        <w:rPr/>
        <w:t xml:space="preserve">, </w:t>
      </w:r>
      <w:r>
        <w:rPr>
          <w:rStyle w:val="SourceText"/>
        </w:rPr>
        <w:t>memory_uri_aliases</w:t>
      </w:r>
      <w:r>
        <w:rPr/>
        <w:t xml:space="preserve"> </w:t>
      </w:r>
    </w:p>
    <w:p>
      <w:pPr>
        <w:pStyle w:val="BodyText"/>
        <w:numPr>
          <w:ilvl w:val="0"/>
          <w:numId w:val="6"/>
        </w:numPr>
        <w:tabs>
          <w:tab w:val="clear" w:pos="1134"/>
          <w:tab w:val="left" w:pos="709" w:leader="none"/>
        </w:tabs>
        <w:bidi w:val="0"/>
        <w:spacing w:before="0" w:after="0"/>
        <w:ind w:hanging="283" w:start="709"/>
        <w:jc w:val="start"/>
        <w:rPr/>
      </w:pPr>
      <w:r>
        <w:rPr>
          <w:rStyle w:val="SourceText"/>
        </w:rPr>
        <w:t>memory_hierarchy</w:t>
      </w:r>
      <w:r>
        <w:rPr/>
        <w:t xml:space="preserve">, </w:t>
      </w:r>
      <w:r>
        <w:rPr>
          <w:rStyle w:val="SourceText"/>
        </w:rPr>
        <w:t>memory_overviews</w:t>
      </w:r>
      <w:r>
        <w:rPr/>
        <w:t xml:space="preserve"> </w:t>
      </w:r>
    </w:p>
    <w:p>
      <w:pPr>
        <w:pStyle w:val="BodyText"/>
        <w:numPr>
          <w:ilvl w:val="0"/>
          <w:numId w:val="6"/>
        </w:numPr>
        <w:tabs>
          <w:tab w:val="clear" w:pos="1134"/>
          <w:tab w:val="left" w:pos="709" w:leader="none"/>
        </w:tabs>
        <w:bidi w:val="0"/>
        <w:ind w:hanging="283" w:start="709"/>
        <w:jc w:val="start"/>
        <w:rPr/>
      </w:pPr>
      <w:r>
        <w:rPr>
          <w:rStyle w:val="SourceText"/>
        </w:rPr>
        <w:t>ingest_artifacts</w:t>
      </w:r>
      <w:r>
        <w:rPr/>
        <w:t xml:space="preserve"> </w:t>
      </w:r>
    </w:p>
    <w:p>
      <w:pPr>
        <w:pStyle w:val="BodyText"/>
        <w:bidi w:val="0"/>
        <w:jc w:val="start"/>
        <w:rPr/>
      </w:pPr>
      <w:r>
        <w:rPr/>
        <w:t>Important missing first-class concepts are source documents/versions/chunks, many-to-many claim evidence, derivation lineage, embedding/index generations, review feedback, deletion jobs, access events, and principal/workspace ACLs.</w:t>
      </w:r>
    </w:p>
    <w:p>
      <w:pPr>
        <w:pStyle w:val="Heading2"/>
        <w:bidi w:val="0"/>
        <w:jc w:val="start"/>
        <w:rPr/>
      </w:pPr>
      <w:r>
        <w:rPr/>
        <w:t>3.5 Sessions and consolidation</w:t>
      </w:r>
    </w:p>
    <w:p>
      <w:pPr>
        <w:pStyle w:val="BodyText"/>
        <w:bidi w:val="0"/>
        <w:jc w:val="start"/>
        <w:rPr/>
      </w:pPr>
      <w:r>
        <w:rPr/>
        <w:t xml:space="preserve">Canonical consolidation currently performs overview consolidation and canonical unmerge. Session compaction summarizes the oldest half and re-enqueues content for ingestion. Raw posted message/query events are persisted in PostgreSQL, and session close writes a PostgreSQL </w:t>
      </w:r>
      <w:r>
        <w:rPr>
          <w:rStyle w:val="SourceText"/>
        </w:rPr>
        <w:t>SESSION_SUMMARY</w:t>
      </w:r>
      <w:r>
        <w:rPr/>
        <w:t xml:space="preserve">; the gap is resumable active-session/compaction state and exact summary→event </w:t>
      </w:r>
      <w:r>
        <w:rPr>
          <w:rStyle w:val="SourceText"/>
        </w:rPr>
        <w:t>DERIVED_FROM</w:t>
      </w:r>
      <w:r>
        <w:rPr/>
        <w:t xml:space="preserve"> lineage. Redis may fall back to process-local session state on failure, which is convenient in development but unsafe across multiple production replicas.</w:t>
      </w:r>
    </w:p>
    <w:p>
      <w:pPr>
        <w:pStyle w:val="Heading2"/>
        <w:bidi w:val="0"/>
        <w:jc w:val="start"/>
        <w:rPr/>
      </w:pPr>
      <w:r>
        <w:rPr/>
        <w:t>3.6 Documentation versus runtime</w:t>
      </w:r>
    </w:p>
    <w:p>
      <w:pPr>
        <w:pStyle w:val="BodyText"/>
        <w:bidi w:val="0"/>
        <w:jc w:val="start"/>
        <w:rPr/>
      </w:pPr>
      <w:r>
        <w:rPr/>
        <w:t xml:space="preserve">Production is PostgreSQL-canonical while portions of the main README and architecture docs still describe filesystem-authoritative </w:t>
      </w:r>
      <w:r>
        <w:rPr>
          <w:rStyle w:val="SourceText"/>
        </w:rPr>
        <w:t>mem://</w:t>
      </w:r>
      <w:r>
        <w:rPr/>
        <w:t xml:space="preserve"> memory. A contributor can therefore implement the wrong invariants even with correct runtime configuration. An ADR and documentation cutover are correctness controls, not cosmetic documentation work.</w:t>
      </w:r>
    </w:p>
    <w:p>
      <w:pPr>
        <w:pStyle w:val="Heading1"/>
        <w:bidi w:val="0"/>
        <w:jc w:val="start"/>
        <w:rPr/>
      </w:pPr>
      <w:r>
        <w:rPr/>
        <w:t>4. Findings and priority risks</w:t>
      </w:r>
    </w:p>
    <w:p>
      <w:pPr>
        <w:pStyle w:val="Heading2"/>
        <w:bidi w:val="0"/>
        <w:jc w:val="start"/>
        <w:rPr/>
      </w:pPr>
      <w:r>
        <w:rPr/>
        <w:t>4.1 P0 — protect canonical truth before features</w:t>
      </w:r>
    </w:p>
    <w:tbl>
      <w:tblPr>
        <w:tblW w:w="10350" w:type="dxa"/>
        <w:jc w:val="start"/>
        <w:tblInd w:w="0" w:type="dxa"/>
        <w:tblLayout w:type="fixed"/>
        <w:tblCellMar>
          <w:top w:w="28" w:type="dxa"/>
          <w:start w:w="28" w:type="dxa"/>
          <w:bottom w:w="28" w:type="dxa"/>
          <w:end w:w="28" w:type="dxa"/>
        </w:tblCellMar>
      </w:tblPr>
      <w:tblGrid>
        <w:gridCol w:w="1313"/>
        <w:gridCol w:w="3792"/>
        <w:gridCol w:w="1910"/>
        <w:gridCol w:w="3334"/>
      </w:tblGrid>
      <w:tr>
        <w:trPr>
          <w:tblHeader w:val="true"/>
        </w:trPr>
        <w:tc>
          <w:tcPr>
            <w:tcW w:w="1313" w:type="dxa"/>
            <w:tcBorders/>
            <w:vAlign w:val="center"/>
          </w:tcPr>
          <w:p>
            <w:pPr>
              <w:pStyle w:val="TableHeading"/>
              <w:suppressLineNumbers/>
              <w:shd w:val="clear" w:fill="123B5D"/>
              <w:bidi w:val="0"/>
              <w:spacing w:before="0" w:after="140"/>
              <w:jc w:val="start"/>
              <w:rPr/>
            </w:pPr>
            <w:r>
              <w:rPr/>
              <w:t>Risk</w:t>
            </w:r>
          </w:p>
        </w:tc>
        <w:tc>
          <w:tcPr>
            <w:tcW w:w="3792" w:type="dxa"/>
            <w:tcBorders/>
            <w:vAlign w:val="center"/>
          </w:tcPr>
          <w:p>
            <w:pPr>
              <w:pStyle w:val="TableHeading"/>
              <w:suppressLineNumbers/>
              <w:shd w:val="clear" w:fill="123B5D"/>
              <w:bidi w:val="0"/>
              <w:spacing w:before="0" w:after="140"/>
              <w:jc w:val="start"/>
              <w:rPr/>
            </w:pPr>
            <w:r>
              <w:rPr/>
              <w:t>Evidence</w:t>
            </w:r>
          </w:p>
        </w:tc>
        <w:tc>
          <w:tcPr>
            <w:tcW w:w="1910" w:type="dxa"/>
            <w:tcBorders/>
            <w:vAlign w:val="center"/>
          </w:tcPr>
          <w:p>
            <w:pPr>
              <w:pStyle w:val="TableHeading"/>
              <w:suppressLineNumbers/>
              <w:shd w:val="clear" w:fill="123B5D"/>
              <w:bidi w:val="0"/>
              <w:spacing w:before="0" w:after="140"/>
              <w:jc w:val="start"/>
              <w:rPr/>
            </w:pPr>
            <w:r>
              <w:rPr/>
              <w:t>Impact</w:t>
            </w:r>
          </w:p>
        </w:tc>
        <w:tc>
          <w:tcPr>
            <w:tcW w:w="3334" w:type="dxa"/>
            <w:tcBorders/>
            <w:vAlign w:val="center"/>
          </w:tcPr>
          <w:p>
            <w:pPr>
              <w:pStyle w:val="TableHeading"/>
              <w:suppressLineNumbers/>
              <w:shd w:val="clear" w:fill="123B5D"/>
              <w:bidi w:val="0"/>
              <w:spacing w:before="0" w:after="140"/>
              <w:jc w:val="start"/>
              <w:rPr/>
            </w:pPr>
            <w:r>
              <w:rPr/>
              <w:t>Required action</w:t>
            </w:r>
          </w:p>
        </w:tc>
      </w:tr>
      <w:tr>
        <w:trPr/>
        <w:tc>
          <w:tcPr>
            <w:tcW w:w="1313" w:type="dxa"/>
            <w:tcBorders/>
            <w:vAlign w:val="center"/>
          </w:tcPr>
          <w:p>
            <w:pPr>
              <w:pStyle w:val="TableContents"/>
              <w:bidi w:val="0"/>
              <w:spacing w:before="0" w:after="140"/>
              <w:ind w:hanging="0" w:start="0" w:end="0"/>
              <w:jc w:val="start"/>
              <w:rPr>
                <w:b/>
                <w:color w:val="9B2C2C"/>
              </w:rPr>
            </w:pPr>
            <w:r>
              <w:rPr>
                <w:b/>
                <w:color w:val="9B2C2C"/>
              </w:rPr>
              <w:t>P0 · event collisions</w:t>
            </w:r>
          </w:p>
        </w:tc>
        <w:tc>
          <w:tcPr>
            <w:tcW w:w="379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engram/api/app.py:363–367</w:t>
            </w:r>
            <w:r>
              <w:rPr/>
              <w:t xml:space="preserve"> defaults indices to 0/1; </w:t>
            </w:r>
            <w:r>
              <w:rPr>
                <w:rFonts w:ascii="Liberation Mono;Consolas;monospace" w:hAnsi="Liberation Mono;Consolas;monospace"/>
                <w:color w:val="17324A"/>
                <w:sz w:val="18"/>
              </w:rPr>
              <w:t>engram/uri.py:128–131</w:t>
            </w:r>
            <w:r>
              <w:rPr/>
              <w:t xml:space="preserve"> hashes session + indices. Same-session requests without indices and all </w:t>
            </w:r>
            <w:r>
              <w:rPr>
                <w:rFonts w:ascii="Liberation Mono;Consolas;monospace" w:hAnsi="Liberation Mono;Consolas;monospace"/>
                <w:color w:val="17324A"/>
                <w:sz w:val="18"/>
              </w:rPr>
              <w:t>stateless</w:t>
            </w:r>
            <w:r>
              <w:rPr/>
              <w:t xml:space="preserve"> calls can share identity.</w:t>
            </w:r>
          </w:p>
        </w:tc>
        <w:tc>
          <w:tcPr>
            <w:tcW w:w="1910" w:type="dxa"/>
            <w:tcBorders/>
            <w:vAlign w:val="center"/>
          </w:tcPr>
          <w:p>
            <w:pPr>
              <w:pStyle w:val="TableContents"/>
              <w:bidi w:val="0"/>
              <w:spacing w:before="0" w:after="140"/>
              <w:jc w:val="start"/>
              <w:rPr/>
            </w:pPr>
            <w:r>
              <w:rPr/>
              <w:t>A valid later ingest can be silently classified as a replay and never become memory.</w:t>
            </w:r>
          </w:p>
        </w:tc>
        <w:tc>
          <w:tcPr>
            <w:tcW w:w="3334" w:type="dxa"/>
            <w:tcBorders/>
            <w:vAlign w:val="center"/>
          </w:tcPr>
          <w:p>
            <w:pPr>
              <w:pStyle w:val="TableContents"/>
              <w:bidi w:val="0"/>
              <w:spacing w:before="0" w:after="140"/>
              <w:ind w:hanging="0" w:start="0" w:end="0"/>
              <w:jc w:val="start"/>
              <w:rPr/>
            </w:pPr>
            <w:r>
              <w:rPr/>
              <w:t xml:space="preserve">Require </w:t>
            </w:r>
            <w:r>
              <w:rPr>
                <w:rFonts w:ascii="Liberation Mono;Consolas;monospace" w:hAnsi="Liberation Mono;Consolas;monospace"/>
                <w:color w:val="17324A"/>
                <w:sz w:val="18"/>
              </w:rPr>
              <w:t>Idempotency-Key</w:t>
            </w:r>
            <w:r>
              <w:rPr/>
              <w:t>. Generate a unique event ID if absent. Treat content fingerprints as diagnostics, not event identity.</w:t>
            </w:r>
          </w:p>
        </w:tc>
      </w:tr>
      <w:tr>
        <w:trPr/>
        <w:tc>
          <w:tcPr>
            <w:tcW w:w="1313" w:type="dxa"/>
            <w:tcBorders/>
            <w:vAlign w:val="center"/>
          </w:tcPr>
          <w:p>
            <w:pPr>
              <w:pStyle w:val="TableContents"/>
              <w:bidi w:val="0"/>
              <w:spacing w:before="0" w:after="140"/>
              <w:ind w:hanging="0" w:start="0" w:end="0"/>
              <w:jc w:val="start"/>
              <w:rPr>
                <w:b/>
                <w:color w:val="9B2C2C"/>
              </w:rPr>
            </w:pPr>
            <w:r>
              <w:rPr>
                <w:b/>
                <w:color w:val="9B2C2C"/>
              </w:rPr>
              <w:t>P0 · RLS ownership</w:t>
            </w:r>
          </w:p>
        </w:tc>
        <w:tc>
          <w:tcPr>
            <w:tcW w:w="379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deploy/postgres/init/01-databases.sh:4–28</w:t>
            </w:r>
            <w:r>
              <w:rPr/>
              <w:t xml:space="preserve"> reuses a password, makes the app DB owner, and permits schema creation. Migration </w:t>
            </w:r>
            <w:r>
              <w:rPr>
                <w:rFonts w:ascii="Liberation Mono;Consolas;monospace" w:hAnsi="Liberation Mono;Consolas;monospace"/>
                <w:color w:val="17324A"/>
                <w:sz w:val="18"/>
              </w:rPr>
              <w:t>0003_canonical_memory.py:25–74</w:t>
            </w:r>
            <w:r>
              <w:rPr/>
              <w:t xml:space="preserve"> enables but does not force RLS.</w:t>
            </w:r>
          </w:p>
        </w:tc>
        <w:tc>
          <w:tcPr>
            <w:tcW w:w="1910" w:type="dxa"/>
            <w:tcBorders/>
            <w:vAlign w:val="center"/>
          </w:tcPr>
          <w:p>
            <w:pPr>
              <w:pStyle w:val="TableContents"/>
              <w:bidi w:val="0"/>
              <w:spacing w:before="0" w:after="140"/>
              <w:jc w:val="start"/>
              <w:rPr/>
            </w:pPr>
            <w:r>
              <w:rPr/>
              <w:t>A table owner can bypass RLS; a fresh deployment may not enforce the intended boundary.</w:t>
            </w:r>
          </w:p>
        </w:tc>
        <w:tc>
          <w:tcPr>
            <w:tcW w:w="3334" w:type="dxa"/>
            <w:tcBorders/>
            <w:vAlign w:val="center"/>
          </w:tcPr>
          <w:p>
            <w:pPr>
              <w:pStyle w:val="TableContents"/>
              <w:bidi w:val="0"/>
              <w:spacing w:before="0" w:after="140"/>
              <w:ind w:hanging="0" w:start="0" w:end="0"/>
              <w:jc w:val="start"/>
              <w:rPr/>
            </w:pPr>
            <w:r>
              <w:rPr/>
              <w:t xml:space="preserve">Non-login owner/migrator, separate DSNs/secrets, app without DDL/BYPASSRLS, appropriate </w:t>
            </w:r>
            <w:r>
              <w:rPr>
                <w:rFonts w:ascii="Liberation Mono;Consolas;monospace" w:hAnsi="Liberation Mono;Consolas;monospace"/>
                <w:color w:val="17324A"/>
                <w:sz w:val="18"/>
              </w:rPr>
              <w:t>FORCE ROW LEVEL SECURITY</w:t>
            </w:r>
            <w:r>
              <w:rPr/>
              <w:t>, adversarial tests using runtime credentials.</w:t>
            </w:r>
          </w:p>
        </w:tc>
      </w:tr>
      <w:tr>
        <w:trPr/>
        <w:tc>
          <w:tcPr>
            <w:tcW w:w="1313" w:type="dxa"/>
            <w:tcBorders/>
            <w:vAlign w:val="center"/>
          </w:tcPr>
          <w:p>
            <w:pPr>
              <w:pStyle w:val="TableContents"/>
              <w:bidi w:val="0"/>
              <w:spacing w:before="0" w:after="140"/>
              <w:ind w:hanging="0" w:start="0" w:end="0"/>
              <w:jc w:val="start"/>
              <w:rPr>
                <w:b/>
                <w:color w:val="9B2C2C"/>
              </w:rPr>
            </w:pPr>
            <w:r>
              <w:rPr>
                <w:b/>
                <w:color w:val="9B2C2C"/>
              </w:rPr>
              <w:t>P0 · ineffective pool</w:t>
            </w:r>
          </w:p>
        </w:tc>
        <w:tc>
          <w:tcPr>
            <w:tcW w:w="379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engram/storage/postgres.py:172–204</w:t>
            </w:r>
            <w:r>
              <w:rPr/>
              <w:t xml:space="preserve"> creates a pool, while regular connection/transaction paths use direct thread-local </w:t>
            </w:r>
            <w:r>
              <w:rPr>
                <w:rFonts w:ascii="Liberation Mono;Consolas;monospace" w:hAnsi="Liberation Mono;Consolas;monospace"/>
                <w:color w:val="17324A"/>
                <w:sz w:val="18"/>
              </w:rPr>
              <w:t>psycopg.connect</w:t>
            </w:r>
            <w:r>
              <w:rPr/>
              <w:t>.</w:t>
            </w:r>
          </w:p>
        </w:tc>
        <w:tc>
          <w:tcPr>
            <w:tcW w:w="1910" w:type="dxa"/>
            <w:tcBorders/>
            <w:vAlign w:val="center"/>
          </w:tcPr>
          <w:p>
            <w:pPr>
              <w:pStyle w:val="TableContents"/>
              <w:bidi w:val="0"/>
              <w:spacing w:before="0" w:after="140"/>
              <w:jc w:val="start"/>
              <w:rPr/>
            </w:pPr>
            <w:r>
              <w:rPr/>
              <w:t>The configured maximum does not bound live connections; threads may exhaust PostgreSQL.</w:t>
            </w:r>
          </w:p>
        </w:tc>
        <w:tc>
          <w:tcPr>
            <w:tcW w:w="3334" w:type="dxa"/>
            <w:tcBorders/>
            <w:vAlign w:val="center"/>
          </w:tcPr>
          <w:p>
            <w:pPr>
              <w:pStyle w:val="TableContents"/>
              <w:bidi w:val="0"/>
              <w:spacing w:before="0" w:after="140"/>
              <w:jc w:val="start"/>
              <w:rPr/>
            </w:pPr>
            <w:r>
              <w:rPr/>
              <w:t>Use pool contexts for every operation, close deterministically, add pool metrics, and use PgBouncer at scale.</w:t>
            </w:r>
          </w:p>
        </w:tc>
      </w:tr>
      <w:tr>
        <w:trPr/>
        <w:tc>
          <w:tcPr>
            <w:tcW w:w="1313" w:type="dxa"/>
            <w:tcBorders/>
            <w:vAlign w:val="center"/>
          </w:tcPr>
          <w:p>
            <w:pPr>
              <w:pStyle w:val="TableContents"/>
              <w:bidi w:val="0"/>
              <w:spacing w:before="0" w:after="140"/>
              <w:ind w:hanging="0" w:start="0" w:end="0"/>
              <w:jc w:val="start"/>
              <w:rPr>
                <w:b/>
                <w:color w:val="9B2C2C"/>
              </w:rPr>
            </w:pPr>
            <w:r>
              <w:rPr>
                <w:b/>
                <w:color w:val="9B2C2C"/>
              </w:rPr>
              <w:t>P0 · source multiplication</w:t>
            </w:r>
          </w:p>
        </w:tc>
        <w:tc>
          <w:tcPr>
            <w:tcW w:w="379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memory_repository.py:1903–1944</w:t>
            </w:r>
            <w:r>
              <w:rPr/>
              <w:t xml:space="preserve"> copies the full resolved conversation body into a new version for every touched entity.</w:t>
            </w:r>
          </w:p>
        </w:tc>
        <w:tc>
          <w:tcPr>
            <w:tcW w:w="1910" w:type="dxa"/>
            <w:tcBorders/>
            <w:vAlign w:val="center"/>
          </w:tcPr>
          <w:p>
            <w:pPr>
              <w:pStyle w:val="TableContents"/>
              <w:bidi w:val="0"/>
              <w:spacing w:before="0" w:after="140"/>
              <w:jc w:val="start"/>
              <w:rPr/>
            </w:pPr>
            <w:r>
              <w:rPr/>
              <w:t>Storage/embedding cost grows with entity count; an entity’s latest body becomes its latest mention.</w:t>
            </w:r>
          </w:p>
        </w:tc>
        <w:tc>
          <w:tcPr>
            <w:tcW w:w="3334" w:type="dxa"/>
            <w:tcBorders/>
            <w:vAlign w:val="center"/>
          </w:tcPr>
          <w:p>
            <w:pPr>
              <w:pStyle w:val="TableContents"/>
              <w:bidi w:val="0"/>
              <w:spacing w:before="0" w:after="140"/>
              <w:jc w:val="start"/>
              <w:rPr/>
            </w:pPr>
            <w:r>
              <w:rPr/>
              <w:t>Persist source/episode once. Entities receive atomic claims and exact evidence links—not duplicated conversations.</w:t>
            </w:r>
          </w:p>
        </w:tc>
      </w:tr>
      <w:tr>
        <w:trPr/>
        <w:tc>
          <w:tcPr>
            <w:tcW w:w="1313" w:type="dxa"/>
            <w:tcBorders/>
            <w:vAlign w:val="center"/>
          </w:tcPr>
          <w:p>
            <w:pPr>
              <w:pStyle w:val="TableContents"/>
              <w:bidi w:val="0"/>
              <w:spacing w:before="0" w:after="140"/>
              <w:ind w:hanging="0" w:start="0" w:end="0"/>
              <w:jc w:val="start"/>
              <w:rPr>
                <w:b/>
                <w:color w:val="9B2C2C"/>
              </w:rPr>
            </w:pPr>
            <w:r>
              <w:rPr>
                <w:b/>
                <w:color w:val="9B2C2C"/>
              </w:rPr>
              <w:t>P0 · unsafe promotion</w:t>
            </w:r>
          </w:p>
        </w:tc>
        <w:tc>
          <w:tcPr>
            <w:tcW w:w="379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extract.j2:21–26</w:t>
            </w:r>
            <w:r>
              <w:rPr/>
              <w:t xml:space="preserve"> makes assistant output the default source; generic ingestion lacks source-authority policy. New claims enter ACTIVE in </w:t>
            </w:r>
            <w:r>
              <w:rPr>
                <w:rFonts w:ascii="Liberation Mono;Consolas;monospace" w:hAnsi="Liberation Mono;Consolas;monospace"/>
                <w:color w:val="17324A"/>
                <w:sz w:val="18"/>
              </w:rPr>
              <w:t>memory_repository.py:2623–2649</w:t>
            </w:r>
            <w:r>
              <w:rPr/>
              <w:t>.</w:t>
            </w:r>
          </w:p>
        </w:tc>
        <w:tc>
          <w:tcPr>
            <w:tcW w:w="1910" w:type="dxa"/>
            <w:tcBorders/>
            <w:vAlign w:val="center"/>
          </w:tcPr>
          <w:p>
            <w:pPr>
              <w:pStyle w:val="TableContents"/>
              <w:bidi w:val="0"/>
              <w:spacing w:before="0" w:after="140"/>
              <w:jc w:val="start"/>
              <w:rPr/>
            </w:pPr>
            <w:r>
              <w:rPr/>
              <w:t>Hallucinated, quoted, or injected assistant content can become active memory.</w:t>
            </w:r>
          </w:p>
        </w:tc>
        <w:tc>
          <w:tcPr>
            <w:tcW w:w="3334" w:type="dxa"/>
            <w:tcBorders/>
            <w:vAlign w:val="center"/>
          </w:tcPr>
          <w:p>
            <w:pPr>
              <w:pStyle w:val="TableContents"/>
              <w:bidi w:val="0"/>
              <w:spacing w:before="0" w:after="140"/>
              <w:jc w:val="start"/>
              <w:rPr/>
            </w:pPr>
            <w:r>
              <w:rPr/>
              <w:t>Add authority and sensitivity tiers. Assistant/inferred/low-confidence claims enter non-default reviewable states unless policy evidence promotes them.</w:t>
            </w:r>
          </w:p>
        </w:tc>
      </w:tr>
    </w:tbl>
    <w:p>
      <w:pPr>
        <w:pStyle w:val="Heading2"/>
        <w:bidi w:val="0"/>
        <w:jc w:val="start"/>
        <w:rPr/>
      </w:pPr>
      <w:r>
        <w:rPr/>
        <w:t>4.2 P1 — recall, tokens, and lifecycle</w:t>
      </w:r>
    </w:p>
    <w:tbl>
      <w:tblPr>
        <w:tblW w:w="10350" w:type="dxa"/>
        <w:jc w:val="start"/>
        <w:tblInd w:w="0" w:type="dxa"/>
        <w:tblLayout w:type="fixed"/>
        <w:tblCellMar>
          <w:top w:w="28" w:type="dxa"/>
          <w:start w:w="28" w:type="dxa"/>
          <w:bottom w:w="28" w:type="dxa"/>
          <w:end w:w="28" w:type="dxa"/>
        </w:tblCellMar>
      </w:tblPr>
      <w:tblGrid>
        <w:gridCol w:w="1467"/>
        <w:gridCol w:w="4924"/>
        <w:gridCol w:w="3959"/>
      </w:tblGrid>
      <w:tr>
        <w:trPr>
          <w:tblHeader w:val="true"/>
        </w:trPr>
        <w:tc>
          <w:tcPr>
            <w:tcW w:w="1467" w:type="dxa"/>
            <w:tcBorders/>
            <w:vAlign w:val="center"/>
          </w:tcPr>
          <w:p>
            <w:pPr>
              <w:pStyle w:val="TableHeading"/>
              <w:suppressLineNumbers/>
              <w:shd w:val="clear" w:fill="123B5D"/>
              <w:bidi w:val="0"/>
              <w:spacing w:before="0" w:after="140"/>
              <w:jc w:val="start"/>
              <w:rPr/>
            </w:pPr>
            <w:r>
              <w:rPr/>
              <w:t>Gap</w:t>
            </w:r>
          </w:p>
        </w:tc>
        <w:tc>
          <w:tcPr>
            <w:tcW w:w="4924" w:type="dxa"/>
            <w:tcBorders/>
            <w:vAlign w:val="center"/>
          </w:tcPr>
          <w:p>
            <w:pPr>
              <w:pStyle w:val="TableHeading"/>
              <w:suppressLineNumbers/>
              <w:shd w:val="clear" w:fill="123B5D"/>
              <w:bidi w:val="0"/>
              <w:spacing w:before="0" w:after="140"/>
              <w:jc w:val="start"/>
              <w:rPr/>
            </w:pPr>
            <w:r>
              <w:rPr/>
              <w:t>Current behavior</w:t>
            </w:r>
          </w:p>
        </w:tc>
        <w:tc>
          <w:tcPr>
            <w:tcW w:w="3959" w:type="dxa"/>
            <w:tcBorders/>
            <w:vAlign w:val="center"/>
          </w:tcPr>
          <w:p>
            <w:pPr>
              <w:pStyle w:val="TableHeading"/>
              <w:suppressLineNumbers/>
              <w:shd w:val="clear" w:fill="123B5D"/>
              <w:bidi w:val="0"/>
              <w:spacing w:before="0" w:after="140"/>
              <w:jc w:val="start"/>
              <w:rPr/>
            </w:pPr>
            <w:r>
              <w:rPr/>
              <w:t>Target behavior</w:t>
            </w:r>
          </w:p>
        </w:tc>
      </w:tr>
      <w:tr>
        <w:trPr/>
        <w:tc>
          <w:tcPr>
            <w:tcW w:w="1467" w:type="dxa"/>
            <w:tcBorders/>
            <w:vAlign w:val="center"/>
          </w:tcPr>
          <w:p>
            <w:pPr>
              <w:pStyle w:val="TableContents"/>
              <w:bidi w:val="0"/>
              <w:spacing w:before="0" w:after="140"/>
              <w:jc w:val="start"/>
              <w:rPr/>
            </w:pPr>
            <w:r>
              <w:rPr/>
              <w:t>Hybrid retrieval absent</w:t>
            </w:r>
          </w:p>
        </w:tc>
        <w:tc>
          <w:tcPr>
            <w:tcW w:w="4924" w:type="dxa"/>
            <w:tcBorders/>
            <w:vAlign w:val="center"/>
          </w:tcPr>
          <w:p>
            <w:pPr>
              <w:pStyle w:val="TableContents"/>
              <w:bidi w:val="0"/>
              <w:spacing w:before="0" w:after="140"/>
              <w:jc w:val="start"/>
              <w:rPr/>
            </w:pPr>
            <w:r>
              <w:rPr/>
              <w:t>L2 uses embedding + Neo4j vector search. Full-text exists but is not orchestrated; no RRF/rerank/BFS route.</w:t>
            </w:r>
          </w:p>
        </w:tc>
        <w:tc>
          <w:tcPr>
            <w:tcW w:w="3959" w:type="dxa"/>
            <w:tcBorders/>
            <w:vAlign w:val="center"/>
          </w:tcPr>
          <w:p>
            <w:pPr>
              <w:pStyle w:val="TableContents"/>
              <w:bidi w:val="0"/>
              <w:spacing w:before="0" w:after="140"/>
              <w:jc w:val="start"/>
              <w:rPr/>
            </w:pPr>
            <w:r>
              <w:rPr/>
              <w:t>Parallel FTS + vector; RRF; graph only for relational intent; rerank only for ambiguity.</w:t>
            </w:r>
          </w:p>
        </w:tc>
      </w:tr>
      <w:tr>
        <w:trPr/>
        <w:tc>
          <w:tcPr>
            <w:tcW w:w="1467" w:type="dxa"/>
            <w:tcBorders/>
            <w:vAlign w:val="center"/>
          </w:tcPr>
          <w:p>
            <w:pPr>
              <w:pStyle w:val="TableContents"/>
              <w:bidi w:val="0"/>
              <w:spacing w:before="0" w:after="140"/>
              <w:jc w:val="start"/>
              <w:rPr/>
            </w:pPr>
            <w:r>
              <w:rPr/>
              <w:t>N+1 hydration</w:t>
            </w:r>
          </w:p>
        </w:tc>
        <w:tc>
          <w:tcPr>
            <w:tcW w:w="4924" w:type="dxa"/>
            <w:tcBorders/>
            <w:vAlign w:val="center"/>
          </w:tcPr>
          <w:p>
            <w:pPr>
              <w:pStyle w:val="TableContents"/>
              <w:bidi w:val="0"/>
              <w:spacing w:before="0" w:after="140"/>
              <w:jc w:val="start"/>
              <w:rPr/>
            </w:pPr>
            <w:r>
              <w:rPr/>
              <w:t>Subjects, claims, states, and evidence are fetched in loops.</w:t>
            </w:r>
          </w:p>
        </w:tc>
        <w:tc>
          <w:tcPr>
            <w:tcW w:w="3959" w:type="dxa"/>
            <w:tcBorders/>
            <w:vAlign w:val="center"/>
          </w:tcPr>
          <w:p>
            <w:pPr>
              <w:pStyle w:val="TableContents"/>
              <w:bidi w:val="0"/>
              <w:spacing w:before="0" w:after="140"/>
              <w:jc w:val="start"/>
              <w:rPr/>
            </w:pPr>
            <w:r>
              <w:rPr/>
              <w:t>One tenant-scoped batch hydration returns claim, revision, validity, evidence, and source authority.</w:t>
            </w:r>
          </w:p>
        </w:tc>
      </w:tr>
      <w:tr>
        <w:trPr/>
        <w:tc>
          <w:tcPr>
            <w:tcW w:w="1467" w:type="dxa"/>
            <w:tcBorders/>
            <w:vAlign w:val="center"/>
          </w:tcPr>
          <w:p>
            <w:pPr>
              <w:pStyle w:val="TableContents"/>
              <w:bidi w:val="0"/>
              <w:spacing w:before="0" w:after="140"/>
              <w:jc w:val="start"/>
              <w:rPr/>
            </w:pPr>
            <w:r>
              <w:rPr/>
              <w:t>Weak completeness gate</w:t>
            </w:r>
          </w:p>
        </w:tc>
        <w:tc>
          <w:tcPr>
            <w:tcW w:w="4924" w:type="dxa"/>
            <w:tcBorders/>
            <w:vAlign w:val="center"/>
          </w:tcPr>
          <w:p>
            <w:pPr>
              <w:pStyle w:val="TableContents"/>
              <w:bidi w:val="0"/>
              <w:spacing w:before="0" w:after="140"/>
              <w:jc w:val="start"/>
              <w:rPr/>
            </w:pPr>
            <w:r>
              <w:rPr/>
              <w:t>For many queries, any verified evidence can be enough; minimum confidence defaults to zero.</w:t>
            </w:r>
          </w:p>
        </w:tc>
        <w:tc>
          <w:tcPr>
            <w:tcW w:w="3959" w:type="dxa"/>
            <w:tcBorders/>
            <w:vAlign w:val="center"/>
          </w:tcPr>
          <w:p>
            <w:pPr>
              <w:pStyle w:val="TableContents"/>
              <w:bidi w:val="0"/>
              <w:spacing w:before="0" w:after="140"/>
              <w:jc w:val="start"/>
              <w:rPr/>
            </w:pPr>
            <w:r>
              <w:rPr/>
              <w:t>A requirement matrix covers every entity/predicate/time/provenance need.</w:t>
            </w:r>
          </w:p>
        </w:tc>
      </w:tr>
      <w:tr>
        <w:trPr/>
        <w:tc>
          <w:tcPr>
            <w:tcW w:w="1467" w:type="dxa"/>
            <w:tcBorders/>
            <w:vAlign w:val="center"/>
          </w:tcPr>
          <w:p>
            <w:pPr>
              <w:pStyle w:val="TableContents"/>
              <w:bidi w:val="0"/>
              <w:spacing w:before="0" w:after="140"/>
              <w:jc w:val="start"/>
              <w:rPr/>
            </w:pPr>
            <w:r>
              <w:rPr/>
              <w:t>Dead retry contract</w:t>
            </w:r>
          </w:p>
        </w:tc>
        <w:tc>
          <w:tcPr>
            <w:tcW w:w="4924" w:type="dxa"/>
            <w:tcBorders/>
            <w:vAlign w:val="center"/>
          </w:tcPr>
          <w:p>
            <w:pPr>
              <w:pStyle w:val="TableContents"/>
              <w:bidi w:val="0"/>
              <w:spacing w:before="0" w:after="140"/>
              <w:jc w:val="start"/>
              <w:rPr/>
            </w:pPr>
            <w:r>
              <w:rPr>
                <w:rStyle w:val="SourceText"/>
              </w:rPr>
              <w:t>run_query</w:t>
            </w:r>
            <w:r>
              <w:rPr/>
              <w:t xml:space="preserve"> discards </w:t>
            </w:r>
            <w:r>
              <w:rPr>
                <w:rStyle w:val="SourceText"/>
              </w:rPr>
              <w:t>max_reentries</w:t>
            </w:r>
            <w:r>
              <w:rPr/>
              <w:t xml:space="preserve">; frontier has </w:t>
            </w:r>
            <w:r>
              <w:rPr>
                <w:rStyle w:val="SourceText"/>
              </w:rPr>
              <w:t>allow_need_more=False</w:t>
            </w:r>
            <w:r>
              <w:rPr/>
              <w:t>.</w:t>
            </w:r>
          </w:p>
        </w:tc>
        <w:tc>
          <w:tcPr>
            <w:tcW w:w="3959" w:type="dxa"/>
            <w:tcBorders/>
            <w:vAlign w:val="center"/>
          </w:tcPr>
          <w:p>
            <w:pPr>
              <w:pStyle w:val="TableContents"/>
              <w:bidi w:val="0"/>
              <w:spacing w:before="0" w:after="140"/>
              <w:jc w:val="start"/>
              <w:rPr/>
            </w:pPr>
            <w:r>
              <w:rPr/>
              <w:t>Wire to 1–2 targeted missing-evidence retries or remove the public field.</w:t>
            </w:r>
          </w:p>
        </w:tc>
      </w:tr>
      <w:tr>
        <w:trPr/>
        <w:tc>
          <w:tcPr>
            <w:tcW w:w="1467" w:type="dxa"/>
            <w:tcBorders/>
            <w:vAlign w:val="center"/>
          </w:tcPr>
          <w:p>
            <w:pPr>
              <w:pStyle w:val="TableContents"/>
              <w:bidi w:val="0"/>
              <w:spacing w:before="0" w:after="140"/>
              <w:jc w:val="start"/>
              <w:rPr/>
            </w:pPr>
            <w:r>
              <w:rPr/>
              <w:t>Verbose context</w:t>
            </w:r>
          </w:p>
        </w:tc>
        <w:tc>
          <w:tcPr>
            <w:tcW w:w="4924" w:type="dxa"/>
            <w:tcBorders/>
            <w:vAlign w:val="center"/>
          </w:tcPr>
          <w:p>
            <w:pPr>
              <w:pStyle w:val="TableContents"/>
              <w:bidi w:val="0"/>
              <w:spacing w:before="0" w:after="140"/>
              <w:jc w:val="start"/>
              <w:rPr/>
            </w:pPr>
            <w:r>
              <w:rPr/>
              <w:t>Internal IDs/revisions/provenance consume prompt space; budgets reach 6k/20k.</w:t>
            </w:r>
          </w:p>
        </w:tc>
        <w:tc>
          <w:tcPr>
            <w:tcW w:w="3959" w:type="dxa"/>
            <w:tcBorders/>
            <w:vAlign w:val="center"/>
          </w:tcPr>
          <w:p>
            <w:pPr>
              <w:pStyle w:val="TableContents"/>
              <w:bidi w:val="0"/>
              <w:spacing w:before="0" w:after="140"/>
              <w:jc w:val="start"/>
              <w:rPr/>
            </w:pPr>
            <w:r>
              <w:rPr/>
              <w:t>Compact fact rows in prompt; detailed provenance stays structured outside it.</w:t>
            </w:r>
          </w:p>
        </w:tc>
      </w:tr>
      <w:tr>
        <w:trPr/>
        <w:tc>
          <w:tcPr>
            <w:tcW w:w="1467" w:type="dxa"/>
            <w:tcBorders/>
            <w:vAlign w:val="center"/>
          </w:tcPr>
          <w:p>
            <w:pPr>
              <w:pStyle w:val="TableContents"/>
              <w:bidi w:val="0"/>
              <w:spacing w:before="0" w:after="140"/>
              <w:jc w:val="start"/>
              <w:rPr/>
            </w:pPr>
            <w:r>
              <w:rPr/>
              <w:t>Embedding lifecycle</w:t>
            </w:r>
          </w:p>
        </w:tc>
        <w:tc>
          <w:tcPr>
            <w:tcW w:w="4924" w:type="dxa"/>
            <w:tcBorders/>
            <w:vAlign w:val="center"/>
          </w:tcPr>
          <w:p>
            <w:pPr>
              <w:pStyle w:val="TableContents"/>
              <w:bidi w:val="0"/>
              <w:spacing w:before="0" w:after="140"/>
              <w:jc w:val="start"/>
              <w:rPr/>
            </w:pPr>
            <w:r>
              <w:rPr/>
              <w:t>Eager BGE-small-en-v1.5 singleton, hard 384 dimensions, no persisted model generation.</w:t>
            </w:r>
          </w:p>
        </w:tc>
        <w:tc>
          <w:tcPr>
            <w:tcW w:w="3959" w:type="dxa"/>
            <w:tcBorders/>
            <w:vAlign w:val="center"/>
          </w:tcPr>
          <w:p>
            <w:pPr>
              <w:pStyle w:val="TableContents"/>
              <w:bidi w:val="0"/>
              <w:spacing w:before="0" w:after="140"/>
              <w:jc w:val="start"/>
              <w:rPr/>
            </w:pPr>
            <w:r>
              <w:rPr/>
              <w:t>Model/version/dimension/text-hash registry; lazy worker load; dual-index migration and rollback.</w:t>
            </w:r>
          </w:p>
        </w:tc>
      </w:tr>
      <w:tr>
        <w:trPr/>
        <w:tc>
          <w:tcPr>
            <w:tcW w:w="1467" w:type="dxa"/>
            <w:tcBorders/>
            <w:vAlign w:val="center"/>
          </w:tcPr>
          <w:p>
            <w:pPr>
              <w:pStyle w:val="TableContents"/>
              <w:bidi w:val="0"/>
              <w:spacing w:before="0" w:after="140"/>
              <w:jc w:val="start"/>
              <w:rPr/>
            </w:pPr>
            <w:r>
              <w:rPr/>
              <w:t>Unsafe overview freshness</w:t>
            </w:r>
          </w:p>
        </w:tc>
        <w:tc>
          <w:tcPr>
            <w:tcW w:w="4924" w:type="dxa"/>
            <w:tcBorders/>
            <w:vAlign w:val="center"/>
          </w:tcPr>
          <w:p>
            <w:pPr>
              <w:pStyle w:val="TableContents"/>
              <w:bidi w:val="0"/>
              <w:spacing w:before="0" w:after="140"/>
              <w:jc w:val="start"/>
              <w:rPr/>
            </w:pPr>
            <w:r>
              <w:rPr/>
              <w:t>Overview freshness tracks a scope revision, while child content/claim changes can bump only the child; the overview may still look current.</w:t>
            </w:r>
          </w:p>
        </w:tc>
        <w:tc>
          <w:tcPr>
            <w:tcW w:w="3959" w:type="dxa"/>
            <w:tcBorders/>
            <w:vAlign w:val="center"/>
          </w:tcPr>
          <w:p>
            <w:pPr>
              <w:pStyle w:val="TableContents"/>
              <w:bidi w:val="0"/>
              <w:spacing w:before="0" w:after="140"/>
              <w:jc w:val="start"/>
              <w:rPr/>
            </w:pPr>
            <w:r>
              <w:rPr>
                <w:rStyle w:val="SourceText"/>
              </w:rPr>
              <w:t>memory_derivations</w:t>
            </w:r>
            <w:r>
              <w:rPr/>
              <w:t xml:space="preserve"> plus exact input revisions/digest; invalidate ancestors and create a new derived version.</w:t>
            </w:r>
          </w:p>
        </w:tc>
      </w:tr>
      <w:tr>
        <w:trPr/>
        <w:tc>
          <w:tcPr>
            <w:tcW w:w="1467" w:type="dxa"/>
            <w:tcBorders/>
            <w:vAlign w:val="center"/>
          </w:tcPr>
          <w:p>
            <w:pPr>
              <w:pStyle w:val="TableContents"/>
              <w:bidi w:val="0"/>
              <w:spacing w:before="0" w:after="140"/>
              <w:jc w:val="start"/>
              <w:rPr/>
            </w:pPr>
            <w:r>
              <w:rPr/>
              <w:t>Artifact retention</w:t>
            </w:r>
          </w:p>
        </w:tc>
        <w:tc>
          <w:tcPr>
            <w:tcW w:w="4924" w:type="dxa"/>
            <w:tcBorders/>
            <w:vAlign w:val="center"/>
          </w:tcPr>
          <w:p>
            <w:pPr>
              <w:pStyle w:val="TableContents"/>
              <w:bidi w:val="0"/>
              <w:spacing w:before="0" w:after="140"/>
              <w:jc w:val="start"/>
              <w:rPr/>
            </w:pPr>
            <w:r>
              <w:rPr/>
              <w:t xml:space="preserve">Upload bodies live in PostgreSQL </w:t>
            </w:r>
            <w:r>
              <w:rPr>
                <w:rStyle w:val="SourceText"/>
              </w:rPr>
              <w:t>BYTEA</w:t>
            </w:r>
            <w:r>
              <w:rPr/>
              <w:t>; code artifacts receive an expiry but no enforced cleanup was found, and reads do not reject expired artifacts.</w:t>
            </w:r>
          </w:p>
        </w:tc>
        <w:tc>
          <w:tcPr>
            <w:tcW w:w="3959" w:type="dxa"/>
            <w:tcBorders/>
            <w:vAlign w:val="center"/>
          </w:tcPr>
          <w:p>
            <w:pPr>
              <w:pStyle w:val="TableContents"/>
              <w:bidi w:val="0"/>
              <w:spacing w:before="0" w:after="140"/>
              <w:jc w:val="start"/>
              <w:rPr/>
            </w:pPr>
            <w:r>
              <w:rPr/>
              <w:t>Immutable blobs in object storage, canonical metadata/hash in PG, and tested retention/garbage collection.</w:t>
            </w:r>
          </w:p>
        </w:tc>
      </w:tr>
    </w:tbl>
    <w:p>
      <w:pPr>
        <w:pStyle w:val="Heading2"/>
        <w:bidi w:val="0"/>
        <w:jc w:val="start"/>
        <w:rPr/>
      </w:pPr>
      <w:r>
        <w:rPr/>
        <w:t>4.3 P2 — product and governance completeness</w:t>
      </w:r>
    </w:p>
    <w:p>
      <w:pPr>
        <w:pStyle w:val="BodyText"/>
        <w:numPr>
          <w:ilvl w:val="0"/>
          <w:numId w:val="7"/>
        </w:numPr>
        <w:tabs>
          <w:tab w:val="clear" w:pos="1134"/>
          <w:tab w:val="left" w:pos="709" w:leader="none"/>
        </w:tabs>
        <w:bidi w:val="0"/>
        <w:spacing w:before="0" w:after="0"/>
        <w:ind w:hanging="283" w:start="709"/>
        <w:jc w:val="start"/>
        <w:rPr/>
      </w:pPr>
      <w:r>
        <w:rPr/>
        <w:t xml:space="preserve">Text/archive ingestion truncates to 32,000 characters and represents documents as assistant turns; there is no complete source version, parser, chunk, or sync-delete model. </w:t>
      </w:r>
    </w:p>
    <w:p>
      <w:pPr>
        <w:pStyle w:val="BodyText"/>
        <w:numPr>
          <w:ilvl w:val="0"/>
          <w:numId w:val="7"/>
        </w:numPr>
        <w:tabs>
          <w:tab w:val="clear" w:pos="1134"/>
          <w:tab w:val="left" w:pos="709" w:leader="none"/>
        </w:tabs>
        <w:bidi w:val="0"/>
        <w:spacing w:before="0" w:after="0"/>
        <w:ind w:hanging="283" w:start="709"/>
        <w:jc w:val="start"/>
        <w:rPr/>
      </w:pPr>
      <w:r>
        <w:rPr/>
        <w:t xml:space="preserve">Re-uploaded code snapshots lack a full tombstone/reconciliation contract for removed files and symbols. </w:t>
      </w:r>
    </w:p>
    <w:p>
      <w:pPr>
        <w:pStyle w:val="BodyText"/>
        <w:numPr>
          <w:ilvl w:val="0"/>
          <w:numId w:val="7"/>
        </w:numPr>
        <w:tabs>
          <w:tab w:val="clear" w:pos="1134"/>
          <w:tab w:val="left" w:pos="709" w:leader="none"/>
        </w:tabs>
        <w:bidi w:val="0"/>
        <w:spacing w:before="0" w:after="0"/>
        <w:ind w:hanging="283" w:start="709"/>
        <w:jc w:val="start"/>
        <w:rPr/>
      </w:pPr>
      <w:r>
        <w:rPr/>
        <w:t xml:space="preserve">Monthly token quotas exist in configuration/control surfaces but are not enforced end to end; frontier-token telemetry is incomplete. </w:t>
      </w:r>
    </w:p>
    <w:p>
      <w:pPr>
        <w:pStyle w:val="BodyText"/>
        <w:numPr>
          <w:ilvl w:val="0"/>
          <w:numId w:val="7"/>
        </w:numPr>
        <w:tabs>
          <w:tab w:val="clear" w:pos="1134"/>
          <w:tab w:val="left" w:pos="709" w:leader="none"/>
        </w:tabs>
        <w:bidi w:val="0"/>
        <w:spacing w:before="0" w:after="0"/>
        <w:ind w:hanging="283" w:start="709"/>
        <w:jc w:val="start"/>
        <w:rPr/>
      </w:pPr>
      <w:r>
        <w:rPr/>
        <w:t xml:space="preserve">The memory API has history, retire, and unmerge but lacks an integrated confirm, correct, pin, reject, forget-preview, legal erasure, and export workflow. </w:t>
      </w:r>
    </w:p>
    <w:p>
      <w:pPr>
        <w:pStyle w:val="BodyText"/>
        <w:numPr>
          <w:ilvl w:val="0"/>
          <w:numId w:val="7"/>
        </w:numPr>
        <w:tabs>
          <w:tab w:val="clear" w:pos="1134"/>
          <w:tab w:val="left" w:pos="709" w:leader="none"/>
        </w:tabs>
        <w:bidi w:val="0"/>
        <w:spacing w:before="0" w:after="0"/>
        <w:ind w:hanging="283" w:start="709"/>
        <w:jc w:val="start"/>
        <w:rPr/>
      </w:pPr>
      <w:r>
        <w:rPr/>
        <w:t xml:space="preserve">Tenant is the dominant scope. Multi-user products need workspace, principal, agent, session, visibility, and ACL semantics. </w:t>
      </w:r>
    </w:p>
    <w:p>
      <w:pPr>
        <w:pStyle w:val="BodyText"/>
        <w:numPr>
          <w:ilvl w:val="0"/>
          <w:numId w:val="7"/>
        </w:numPr>
        <w:tabs>
          <w:tab w:val="clear" w:pos="1134"/>
          <w:tab w:val="left" w:pos="709" w:leader="none"/>
        </w:tabs>
        <w:bidi w:val="0"/>
        <w:ind w:hanging="283" w:start="709"/>
        <w:jc w:val="start"/>
        <w:rPr/>
      </w:pPr>
      <w:r>
        <w:rPr/>
        <w:t xml:space="preserve">Retrieved memory is plain text in model context. It must be treated as untrusted data to reduce stored prompt-injection and poisoning risk. </w:t>
      </w:r>
    </w:p>
    <w:p>
      <w:pPr>
        <w:pStyle w:val="Heading2"/>
        <w:bidi w:val="0"/>
        <w:jc w:val="start"/>
        <w:rPr/>
      </w:pPr>
      <w:r>
        <w:rPr/>
        <w:t>Priority scorecard</w:t>
      </w:r>
    </w:p>
    <w:tbl>
      <w:tblPr>
        <w:tblW w:w="8719" w:type="dxa"/>
        <w:jc w:val="start"/>
        <w:tblInd w:w="0" w:type="dxa"/>
        <w:tblLayout w:type="fixed"/>
        <w:tblCellMar>
          <w:top w:w="28" w:type="dxa"/>
          <w:start w:w="28" w:type="dxa"/>
          <w:bottom w:w="28" w:type="dxa"/>
          <w:end w:w="28" w:type="dxa"/>
        </w:tblCellMar>
      </w:tblPr>
      <w:tblGrid>
        <w:gridCol w:w="2026"/>
        <w:gridCol w:w="1756"/>
        <w:gridCol w:w="4215"/>
        <w:gridCol w:w="721"/>
      </w:tblGrid>
      <w:tr>
        <w:trPr>
          <w:tblHeader w:val="true"/>
        </w:trPr>
        <w:tc>
          <w:tcPr>
            <w:tcW w:w="2026" w:type="dxa"/>
            <w:tcBorders/>
            <w:vAlign w:val="center"/>
          </w:tcPr>
          <w:p>
            <w:pPr>
              <w:pStyle w:val="TableHeading"/>
              <w:suppressLineNumbers/>
              <w:shd w:val="clear" w:fill="123B5D"/>
              <w:bidi w:val="0"/>
              <w:spacing w:before="0" w:after="140"/>
              <w:jc w:val="start"/>
              <w:rPr/>
            </w:pPr>
            <w:r>
              <w:rPr/>
              <w:t>Capability</w:t>
            </w:r>
          </w:p>
        </w:tc>
        <w:tc>
          <w:tcPr>
            <w:tcW w:w="1756" w:type="dxa"/>
            <w:tcBorders/>
            <w:vAlign w:val="center"/>
          </w:tcPr>
          <w:p>
            <w:pPr>
              <w:pStyle w:val="TableHeading"/>
              <w:suppressLineNumbers/>
              <w:shd w:val="clear" w:fill="123B5D"/>
              <w:bidi w:val="0"/>
              <w:spacing w:before="0" w:after="140"/>
              <w:jc w:val="start"/>
              <w:rPr/>
            </w:pPr>
            <w:r>
              <w:rPr/>
              <w:t>Today</w:t>
            </w:r>
          </w:p>
        </w:tc>
        <w:tc>
          <w:tcPr>
            <w:tcW w:w="4215" w:type="dxa"/>
            <w:tcBorders/>
            <w:vAlign w:val="center"/>
          </w:tcPr>
          <w:p>
            <w:pPr>
              <w:pStyle w:val="TableHeading"/>
              <w:suppressLineNumbers/>
              <w:shd w:val="clear" w:fill="123B5D"/>
              <w:bidi w:val="0"/>
              <w:spacing w:before="0" w:after="140"/>
              <w:jc w:val="start"/>
              <w:rPr/>
            </w:pPr>
            <w:r>
              <w:rPr/>
              <w:t>Target</w:t>
            </w:r>
          </w:p>
        </w:tc>
        <w:tc>
          <w:tcPr>
            <w:tcW w:w="721" w:type="dxa"/>
            <w:tcBorders/>
            <w:vAlign w:val="center"/>
          </w:tcPr>
          <w:p>
            <w:pPr>
              <w:pStyle w:val="TableHeading"/>
              <w:suppressLineNumbers/>
              <w:shd w:val="clear" w:fill="123B5D"/>
              <w:bidi w:val="0"/>
              <w:spacing w:before="0" w:after="140"/>
              <w:jc w:val="start"/>
              <w:rPr/>
            </w:pPr>
            <w:r>
              <w:rPr/>
              <w:t>Priority</w:t>
            </w:r>
          </w:p>
        </w:tc>
      </w:tr>
      <w:tr>
        <w:trPr/>
        <w:tc>
          <w:tcPr>
            <w:tcW w:w="2026" w:type="dxa"/>
            <w:tcBorders/>
            <w:vAlign w:val="center"/>
          </w:tcPr>
          <w:p>
            <w:pPr>
              <w:pStyle w:val="TableContents"/>
              <w:bidi w:val="0"/>
              <w:spacing w:before="0" w:after="140"/>
              <w:jc w:val="start"/>
              <w:rPr/>
            </w:pPr>
            <w:r>
              <w:rPr/>
              <w:t>Canonical temporal truth</w:t>
            </w:r>
          </w:p>
        </w:tc>
        <w:tc>
          <w:tcPr>
            <w:tcW w:w="1756" w:type="dxa"/>
            <w:tcBorders/>
            <w:vAlign w:val="center"/>
          </w:tcPr>
          <w:p>
            <w:pPr>
              <w:pStyle w:val="TableContents"/>
              <w:bidi w:val="0"/>
              <w:spacing w:before="0" w:after="140"/>
              <w:jc w:val="start"/>
              <w:rPr/>
            </w:pPr>
            <w:r>
              <w:rPr/>
              <w:t>Strong foundation</w:t>
            </w:r>
          </w:p>
        </w:tc>
        <w:tc>
          <w:tcPr>
            <w:tcW w:w="4215" w:type="dxa"/>
            <w:tcBorders/>
            <w:vAlign w:val="center"/>
          </w:tcPr>
          <w:p>
            <w:pPr>
              <w:pStyle w:val="TableContents"/>
              <w:bidi w:val="0"/>
              <w:spacing w:before="0" w:after="140"/>
              <w:jc w:val="start"/>
              <w:rPr/>
            </w:pPr>
            <w:r>
              <w:rPr/>
              <w:t>Harden identity, roles, confidence, and sources</w:t>
            </w:r>
          </w:p>
        </w:tc>
        <w:tc>
          <w:tcPr>
            <w:tcW w:w="721" w:type="dxa"/>
            <w:tcBorders/>
            <w:vAlign w:val="center"/>
          </w:tcPr>
          <w:p>
            <w:pPr>
              <w:pStyle w:val="TableContents"/>
              <w:bidi w:val="0"/>
              <w:spacing w:before="0" w:after="140"/>
              <w:jc w:val="start"/>
              <w:rPr/>
            </w:pPr>
            <w:r>
              <w:rPr>
                <w:rStyle w:val="Strong"/>
              </w:rPr>
              <w:t>P0</w:t>
            </w:r>
          </w:p>
        </w:tc>
      </w:tr>
      <w:tr>
        <w:trPr/>
        <w:tc>
          <w:tcPr>
            <w:tcW w:w="2026" w:type="dxa"/>
            <w:tcBorders/>
            <w:vAlign w:val="center"/>
          </w:tcPr>
          <w:p>
            <w:pPr>
              <w:pStyle w:val="TableContents"/>
              <w:bidi w:val="0"/>
              <w:spacing w:before="0" w:after="140"/>
              <w:jc w:val="start"/>
              <w:rPr/>
            </w:pPr>
            <w:r>
              <w:rPr/>
              <w:t>Durable workflows</w:t>
            </w:r>
          </w:p>
        </w:tc>
        <w:tc>
          <w:tcPr>
            <w:tcW w:w="1756" w:type="dxa"/>
            <w:tcBorders/>
            <w:vAlign w:val="center"/>
          </w:tcPr>
          <w:p>
            <w:pPr>
              <w:pStyle w:val="TableContents"/>
              <w:bidi w:val="0"/>
              <w:spacing w:before="0" w:after="140"/>
              <w:jc w:val="start"/>
              <w:rPr/>
            </w:pPr>
            <w:r>
              <w:rPr/>
              <w:t>Strong foundation</w:t>
            </w:r>
          </w:p>
        </w:tc>
        <w:tc>
          <w:tcPr>
            <w:tcW w:w="4215" w:type="dxa"/>
            <w:tcBorders/>
            <w:vAlign w:val="center"/>
          </w:tcPr>
          <w:p>
            <w:pPr>
              <w:pStyle w:val="TableContents"/>
              <w:bidi w:val="0"/>
              <w:spacing w:before="0" w:after="140"/>
              <w:jc w:val="start"/>
              <w:rPr/>
            </w:pPr>
            <w:r>
              <w:rPr/>
              <w:t>Instrument and make every public write converge here</w:t>
            </w:r>
          </w:p>
        </w:tc>
        <w:tc>
          <w:tcPr>
            <w:tcW w:w="721" w:type="dxa"/>
            <w:tcBorders/>
            <w:vAlign w:val="center"/>
          </w:tcPr>
          <w:p>
            <w:pPr>
              <w:pStyle w:val="TableContents"/>
              <w:bidi w:val="0"/>
              <w:spacing w:before="0" w:after="140"/>
              <w:jc w:val="start"/>
              <w:rPr/>
            </w:pPr>
            <w:r>
              <w:rPr>
                <w:rStyle w:val="Strong"/>
              </w:rPr>
              <w:t>P0</w:t>
            </w:r>
          </w:p>
        </w:tc>
      </w:tr>
      <w:tr>
        <w:trPr/>
        <w:tc>
          <w:tcPr>
            <w:tcW w:w="2026" w:type="dxa"/>
            <w:tcBorders/>
            <w:vAlign w:val="center"/>
          </w:tcPr>
          <w:p>
            <w:pPr>
              <w:pStyle w:val="TableContents"/>
              <w:bidi w:val="0"/>
              <w:spacing w:before="0" w:after="140"/>
              <w:jc w:val="start"/>
              <w:rPr/>
            </w:pPr>
            <w:r>
              <w:rPr/>
              <w:t>Tenant isolation</w:t>
            </w:r>
          </w:p>
        </w:tc>
        <w:tc>
          <w:tcPr>
            <w:tcW w:w="1756" w:type="dxa"/>
            <w:tcBorders/>
            <w:vAlign w:val="center"/>
          </w:tcPr>
          <w:p>
            <w:pPr>
              <w:pStyle w:val="TableContents"/>
              <w:bidi w:val="0"/>
              <w:spacing w:before="0" w:after="140"/>
              <w:jc w:val="start"/>
              <w:rPr/>
            </w:pPr>
            <w:r>
              <w:rPr/>
              <w:t>Schema policies exist</w:t>
            </w:r>
          </w:p>
        </w:tc>
        <w:tc>
          <w:tcPr>
            <w:tcW w:w="4215" w:type="dxa"/>
            <w:tcBorders/>
            <w:vAlign w:val="center"/>
          </w:tcPr>
          <w:p>
            <w:pPr>
              <w:pStyle w:val="TableContents"/>
              <w:bidi w:val="0"/>
              <w:spacing w:before="0" w:after="140"/>
              <w:jc w:val="start"/>
              <w:rPr/>
            </w:pPr>
            <w:r>
              <w:rPr/>
              <w:t>Reproducible least privilege and forced runtime-role tests</w:t>
            </w:r>
          </w:p>
        </w:tc>
        <w:tc>
          <w:tcPr>
            <w:tcW w:w="721" w:type="dxa"/>
            <w:tcBorders/>
            <w:vAlign w:val="center"/>
          </w:tcPr>
          <w:p>
            <w:pPr>
              <w:pStyle w:val="TableContents"/>
              <w:bidi w:val="0"/>
              <w:spacing w:before="0" w:after="140"/>
              <w:jc w:val="start"/>
              <w:rPr/>
            </w:pPr>
            <w:r>
              <w:rPr>
                <w:rStyle w:val="Strong"/>
              </w:rPr>
              <w:t>P0</w:t>
            </w:r>
          </w:p>
        </w:tc>
      </w:tr>
      <w:tr>
        <w:trPr/>
        <w:tc>
          <w:tcPr>
            <w:tcW w:w="2026" w:type="dxa"/>
            <w:tcBorders/>
            <w:vAlign w:val="center"/>
          </w:tcPr>
          <w:p>
            <w:pPr>
              <w:pStyle w:val="TableContents"/>
              <w:bidi w:val="0"/>
              <w:spacing w:before="0" w:after="140"/>
              <w:jc w:val="start"/>
              <w:rPr/>
            </w:pPr>
            <w:r>
              <w:rPr/>
              <w:t>Hybrid recall</w:t>
            </w:r>
          </w:p>
        </w:tc>
        <w:tc>
          <w:tcPr>
            <w:tcW w:w="1756" w:type="dxa"/>
            <w:tcBorders/>
            <w:vAlign w:val="center"/>
          </w:tcPr>
          <w:p>
            <w:pPr>
              <w:pStyle w:val="TableContents"/>
              <w:bidi w:val="0"/>
              <w:spacing w:before="0" w:after="140"/>
              <w:jc w:val="start"/>
              <w:rPr/>
            </w:pPr>
            <w:r>
              <w:rPr/>
              <w:t>Incomplete</w:t>
            </w:r>
          </w:p>
        </w:tc>
        <w:tc>
          <w:tcPr>
            <w:tcW w:w="4215" w:type="dxa"/>
            <w:tcBorders/>
            <w:vAlign w:val="center"/>
          </w:tcPr>
          <w:p>
            <w:pPr>
              <w:pStyle w:val="TableContents"/>
              <w:bidi w:val="0"/>
              <w:spacing w:before="0" w:after="140"/>
              <w:jc w:val="start"/>
              <w:rPr/>
            </w:pPr>
            <w:r>
              <w:rPr/>
              <w:t>FTS + vector + RRF + conditional graph/rerank</w:t>
            </w:r>
          </w:p>
        </w:tc>
        <w:tc>
          <w:tcPr>
            <w:tcW w:w="721" w:type="dxa"/>
            <w:tcBorders/>
            <w:vAlign w:val="center"/>
          </w:tcPr>
          <w:p>
            <w:pPr>
              <w:pStyle w:val="TableContents"/>
              <w:bidi w:val="0"/>
              <w:spacing w:before="0" w:after="140"/>
              <w:jc w:val="start"/>
              <w:rPr/>
            </w:pPr>
            <w:r>
              <w:rPr>
                <w:rStyle w:val="Strong"/>
              </w:rPr>
              <w:t>P1</w:t>
            </w:r>
          </w:p>
        </w:tc>
      </w:tr>
      <w:tr>
        <w:trPr/>
        <w:tc>
          <w:tcPr>
            <w:tcW w:w="2026" w:type="dxa"/>
            <w:tcBorders/>
            <w:vAlign w:val="center"/>
          </w:tcPr>
          <w:p>
            <w:pPr>
              <w:pStyle w:val="TableContents"/>
              <w:bidi w:val="0"/>
              <w:spacing w:before="0" w:after="140"/>
              <w:jc w:val="start"/>
              <w:rPr/>
            </w:pPr>
            <w:r>
              <w:rPr/>
              <w:t>Evidence completeness</w:t>
            </w:r>
          </w:p>
        </w:tc>
        <w:tc>
          <w:tcPr>
            <w:tcW w:w="1756" w:type="dxa"/>
            <w:tcBorders/>
            <w:vAlign w:val="center"/>
          </w:tcPr>
          <w:p>
            <w:pPr>
              <w:pStyle w:val="TableContents"/>
              <w:bidi w:val="0"/>
              <w:spacing w:before="0" w:after="140"/>
              <w:jc w:val="start"/>
              <w:rPr/>
            </w:pPr>
            <w:r>
              <w:rPr/>
              <w:t>Partial</w:t>
            </w:r>
          </w:p>
        </w:tc>
        <w:tc>
          <w:tcPr>
            <w:tcW w:w="4215" w:type="dxa"/>
            <w:tcBorders/>
            <w:vAlign w:val="center"/>
          </w:tcPr>
          <w:p>
            <w:pPr>
              <w:pStyle w:val="TableContents"/>
              <w:bidi w:val="0"/>
              <w:spacing w:before="0" w:after="140"/>
              <w:jc w:val="start"/>
              <w:rPr/>
            </w:pPr>
            <w:r>
              <w:rPr/>
              <w:t>Per-requirement gate and bounded retry</w:t>
            </w:r>
          </w:p>
        </w:tc>
        <w:tc>
          <w:tcPr>
            <w:tcW w:w="721" w:type="dxa"/>
            <w:tcBorders/>
            <w:vAlign w:val="center"/>
          </w:tcPr>
          <w:p>
            <w:pPr>
              <w:pStyle w:val="TableContents"/>
              <w:bidi w:val="0"/>
              <w:spacing w:before="0" w:after="140"/>
              <w:jc w:val="start"/>
              <w:rPr/>
            </w:pPr>
            <w:r>
              <w:rPr>
                <w:rStyle w:val="Strong"/>
              </w:rPr>
              <w:t>P1</w:t>
            </w:r>
          </w:p>
        </w:tc>
      </w:tr>
      <w:tr>
        <w:trPr/>
        <w:tc>
          <w:tcPr>
            <w:tcW w:w="2026" w:type="dxa"/>
            <w:tcBorders/>
            <w:vAlign w:val="center"/>
          </w:tcPr>
          <w:p>
            <w:pPr>
              <w:pStyle w:val="TableContents"/>
              <w:bidi w:val="0"/>
              <w:spacing w:before="0" w:after="140"/>
              <w:jc w:val="start"/>
              <w:rPr/>
            </w:pPr>
            <w:r>
              <w:rPr/>
              <w:t>Source/document memory</w:t>
            </w:r>
          </w:p>
        </w:tc>
        <w:tc>
          <w:tcPr>
            <w:tcW w:w="1756" w:type="dxa"/>
            <w:tcBorders/>
            <w:vAlign w:val="center"/>
          </w:tcPr>
          <w:p>
            <w:pPr>
              <w:pStyle w:val="TableContents"/>
              <w:bidi w:val="0"/>
              <w:spacing w:before="0" w:after="140"/>
              <w:jc w:val="start"/>
              <w:rPr/>
            </w:pPr>
            <w:r>
              <w:rPr/>
              <w:t>Thin adapter</w:t>
            </w:r>
          </w:p>
        </w:tc>
        <w:tc>
          <w:tcPr>
            <w:tcW w:w="4215" w:type="dxa"/>
            <w:tcBorders/>
            <w:vAlign w:val="center"/>
          </w:tcPr>
          <w:p>
            <w:pPr>
              <w:pStyle w:val="TableContents"/>
              <w:bidi w:val="0"/>
              <w:spacing w:before="0" w:after="140"/>
              <w:jc w:val="start"/>
              <w:rPr/>
            </w:pPr>
            <w:r>
              <w:rPr/>
              <w:t>Source/version/chunk/blob lifecycle</w:t>
            </w:r>
          </w:p>
        </w:tc>
        <w:tc>
          <w:tcPr>
            <w:tcW w:w="721" w:type="dxa"/>
            <w:tcBorders/>
            <w:vAlign w:val="center"/>
          </w:tcPr>
          <w:p>
            <w:pPr>
              <w:pStyle w:val="TableContents"/>
              <w:bidi w:val="0"/>
              <w:spacing w:before="0" w:after="140"/>
              <w:jc w:val="start"/>
              <w:rPr/>
            </w:pPr>
            <w:r>
              <w:rPr>
                <w:rStyle w:val="Strong"/>
              </w:rPr>
              <w:t>P1</w:t>
            </w:r>
          </w:p>
        </w:tc>
      </w:tr>
      <w:tr>
        <w:trPr/>
        <w:tc>
          <w:tcPr>
            <w:tcW w:w="2026" w:type="dxa"/>
            <w:tcBorders/>
            <w:vAlign w:val="center"/>
          </w:tcPr>
          <w:p>
            <w:pPr>
              <w:pStyle w:val="TableContents"/>
              <w:bidi w:val="0"/>
              <w:spacing w:before="0" w:after="140"/>
              <w:jc w:val="start"/>
              <w:rPr/>
            </w:pPr>
            <w:r>
              <w:rPr/>
              <w:t>Profiles/consolidation</w:t>
            </w:r>
          </w:p>
        </w:tc>
        <w:tc>
          <w:tcPr>
            <w:tcW w:w="1756" w:type="dxa"/>
            <w:tcBorders/>
            <w:vAlign w:val="center"/>
          </w:tcPr>
          <w:p>
            <w:pPr>
              <w:pStyle w:val="TableContents"/>
              <w:bidi w:val="0"/>
              <w:spacing w:before="0" w:after="140"/>
              <w:jc w:val="start"/>
              <w:rPr/>
            </w:pPr>
            <w:r>
              <w:rPr/>
              <w:t>Overview only</w:t>
            </w:r>
          </w:p>
        </w:tc>
        <w:tc>
          <w:tcPr>
            <w:tcW w:w="4215" w:type="dxa"/>
            <w:tcBorders/>
            <w:vAlign w:val="center"/>
          </w:tcPr>
          <w:p>
            <w:pPr>
              <w:pStyle w:val="TableContents"/>
              <w:bidi w:val="0"/>
              <w:spacing w:before="0" w:after="140"/>
              <w:jc w:val="start"/>
              <w:rPr/>
            </w:pPr>
            <w:r>
              <w:rPr/>
              <w:t>S0–S4 lineage-backed materializations</w:t>
            </w:r>
          </w:p>
        </w:tc>
        <w:tc>
          <w:tcPr>
            <w:tcW w:w="721" w:type="dxa"/>
            <w:tcBorders/>
            <w:vAlign w:val="center"/>
          </w:tcPr>
          <w:p>
            <w:pPr>
              <w:pStyle w:val="TableContents"/>
              <w:bidi w:val="0"/>
              <w:spacing w:before="0" w:after="140"/>
              <w:jc w:val="start"/>
              <w:rPr/>
            </w:pPr>
            <w:r>
              <w:rPr>
                <w:rStyle w:val="Strong"/>
              </w:rPr>
              <w:t>P2</w:t>
            </w:r>
          </w:p>
        </w:tc>
      </w:tr>
      <w:tr>
        <w:trPr/>
        <w:tc>
          <w:tcPr>
            <w:tcW w:w="2026" w:type="dxa"/>
            <w:tcBorders/>
            <w:vAlign w:val="center"/>
          </w:tcPr>
          <w:p>
            <w:pPr>
              <w:pStyle w:val="TableContents"/>
              <w:bidi w:val="0"/>
              <w:spacing w:before="0" w:after="140"/>
              <w:jc w:val="start"/>
              <w:rPr/>
            </w:pPr>
            <w:r>
              <w:rPr/>
              <w:t>Human control</w:t>
            </w:r>
          </w:p>
        </w:tc>
        <w:tc>
          <w:tcPr>
            <w:tcW w:w="1756" w:type="dxa"/>
            <w:tcBorders/>
            <w:vAlign w:val="center"/>
          </w:tcPr>
          <w:p>
            <w:pPr>
              <w:pStyle w:val="TableContents"/>
              <w:bidi w:val="0"/>
              <w:spacing w:before="0" w:after="140"/>
              <w:jc w:val="start"/>
              <w:rPr/>
            </w:pPr>
            <w:r>
              <w:rPr/>
              <w:t>Retire/history/unmerge</w:t>
            </w:r>
          </w:p>
        </w:tc>
        <w:tc>
          <w:tcPr>
            <w:tcW w:w="4215" w:type="dxa"/>
            <w:tcBorders/>
            <w:vAlign w:val="center"/>
          </w:tcPr>
          <w:p>
            <w:pPr>
              <w:pStyle w:val="TableContents"/>
              <w:bidi w:val="0"/>
              <w:spacing w:before="0" w:after="140"/>
              <w:jc w:val="start"/>
              <w:rPr/>
            </w:pPr>
            <w:r>
              <w:rPr/>
              <w:t>Review, correction, pin, forget, export/erase</w:t>
            </w:r>
          </w:p>
        </w:tc>
        <w:tc>
          <w:tcPr>
            <w:tcW w:w="721" w:type="dxa"/>
            <w:tcBorders/>
            <w:vAlign w:val="center"/>
          </w:tcPr>
          <w:p>
            <w:pPr>
              <w:pStyle w:val="TableContents"/>
              <w:bidi w:val="0"/>
              <w:spacing w:before="0" w:after="140"/>
              <w:jc w:val="start"/>
              <w:rPr/>
            </w:pPr>
            <w:r>
              <w:rPr>
                <w:rStyle w:val="Strong"/>
              </w:rPr>
              <w:t>P2</w:t>
            </w:r>
          </w:p>
        </w:tc>
      </w:tr>
    </w:tbl>
    <w:p>
      <w:pPr>
        <w:pStyle w:val="Heading1"/>
        <w:bidi w:val="0"/>
        <w:jc w:val="start"/>
        <w:rPr/>
      </w:pPr>
      <w:r>
        <w:rPr/>
        <w:t>5. Reference-system synthesis</w:t>
      </w:r>
    </w:p>
    <w:p>
      <w:pPr>
        <w:pStyle w:val="BodyTextlead"/>
        <w:bidi w:val="0"/>
        <w:jc w:val="start"/>
        <w:rPr/>
      </w:pPr>
      <w:r>
        <w:rPr/>
        <w:t>No reference should be copied wholesale. The best architecture combines their strongest product and memory-formation ideas with Engram’s stricter canonical verification, evidence, temporal model, and operational recovery.</w:t>
      </w:r>
    </w:p>
    <w:tbl>
      <w:tblPr>
        <w:tblW w:w="10350" w:type="dxa"/>
        <w:jc w:val="start"/>
        <w:tblInd w:w="0" w:type="dxa"/>
        <w:tblLayout w:type="fixed"/>
        <w:tblCellMar>
          <w:top w:w="28" w:type="dxa"/>
          <w:start w:w="28" w:type="dxa"/>
          <w:bottom w:w="28" w:type="dxa"/>
          <w:end w:w="28" w:type="dxa"/>
        </w:tblCellMar>
      </w:tblPr>
      <w:tblGrid>
        <w:gridCol w:w="1331"/>
        <w:gridCol w:w="3147"/>
        <w:gridCol w:w="2862"/>
        <w:gridCol w:w="3009"/>
      </w:tblGrid>
      <w:tr>
        <w:trPr>
          <w:tblHeader w:val="true"/>
        </w:trPr>
        <w:tc>
          <w:tcPr>
            <w:tcW w:w="1331" w:type="dxa"/>
            <w:tcBorders/>
            <w:vAlign w:val="center"/>
          </w:tcPr>
          <w:p>
            <w:pPr>
              <w:pStyle w:val="TableHeading"/>
              <w:suppressLineNumbers/>
              <w:shd w:val="clear" w:fill="123B5D"/>
              <w:bidi w:val="0"/>
              <w:spacing w:before="0" w:after="140"/>
              <w:jc w:val="start"/>
              <w:rPr/>
            </w:pPr>
            <w:r>
              <w:rPr/>
              <w:t>Reference</w:t>
            </w:r>
          </w:p>
        </w:tc>
        <w:tc>
          <w:tcPr>
            <w:tcW w:w="3147" w:type="dxa"/>
            <w:tcBorders/>
            <w:vAlign w:val="center"/>
          </w:tcPr>
          <w:p>
            <w:pPr>
              <w:pStyle w:val="TableHeading"/>
              <w:suppressLineNumbers/>
              <w:shd w:val="clear" w:fill="123B5D"/>
              <w:bidi w:val="0"/>
              <w:spacing w:before="0" w:after="140"/>
              <w:jc w:val="start"/>
              <w:rPr/>
            </w:pPr>
            <w:r>
              <w:rPr/>
              <w:t>Useful pattern</w:t>
            </w:r>
          </w:p>
        </w:tc>
        <w:tc>
          <w:tcPr>
            <w:tcW w:w="2862" w:type="dxa"/>
            <w:tcBorders/>
            <w:vAlign w:val="center"/>
          </w:tcPr>
          <w:p>
            <w:pPr>
              <w:pStyle w:val="TableHeading"/>
              <w:suppressLineNumbers/>
              <w:shd w:val="clear" w:fill="123B5D"/>
              <w:bidi w:val="0"/>
              <w:spacing w:before="0" w:after="140"/>
              <w:jc w:val="start"/>
              <w:rPr/>
            </w:pPr>
            <w:r>
              <w:rPr/>
              <w:t>Adopt in Engram</w:t>
            </w:r>
          </w:p>
        </w:tc>
        <w:tc>
          <w:tcPr>
            <w:tcW w:w="3009" w:type="dxa"/>
            <w:tcBorders/>
            <w:vAlign w:val="center"/>
          </w:tcPr>
          <w:p>
            <w:pPr>
              <w:pStyle w:val="TableHeading"/>
              <w:suppressLineNumbers/>
              <w:shd w:val="clear" w:fill="123B5D"/>
              <w:bidi w:val="0"/>
              <w:spacing w:before="0" w:after="140"/>
              <w:jc w:val="start"/>
              <w:rPr/>
            </w:pPr>
            <w:r>
              <w:rPr/>
              <w:t>Avoid / caveat</w:t>
            </w:r>
          </w:p>
        </w:tc>
      </w:tr>
      <w:tr>
        <w:trPr/>
        <w:tc>
          <w:tcPr>
            <w:tcW w:w="1331" w:type="dxa"/>
            <w:tcBorders/>
            <w:vAlign w:val="center"/>
          </w:tcPr>
          <w:p>
            <w:pPr>
              <w:pStyle w:val="TableContents"/>
              <w:bidi w:val="0"/>
              <w:spacing w:before="0" w:after="140"/>
              <w:jc w:val="start"/>
              <w:rPr>
                <w:b/>
              </w:rPr>
            </w:pPr>
            <w:r>
              <w:rPr>
                <w:b/>
              </w:rPr>
              <w:t>Letta / Letta Code</w:t>
            </w:r>
          </w:p>
        </w:tc>
        <w:tc>
          <w:tcPr>
            <w:tcW w:w="3147" w:type="dxa"/>
            <w:tcBorders/>
            <w:vAlign w:val="center"/>
          </w:tcPr>
          <w:p>
            <w:pPr>
              <w:pStyle w:val="TableContents"/>
              <w:bidi w:val="0"/>
              <w:spacing w:before="0" w:after="140"/>
              <w:ind w:hanging="0" w:start="0" w:end="0"/>
              <w:jc w:val="start"/>
              <w:rPr/>
            </w:pPr>
            <w:r>
              <w:rPr/>
              <w:t xml:space="preserve">The current project uses Git-versioned MemFS: a small </w:t>
            </w:r>
            <w:r>
              <w:rPr>
                <w:rFonts w:ascii="Liberation Mono;Consolas;monospace" w:hAnsi="Liberation Mono;Consolas;monospace"/>
                <w:color w:val="17324A"/>
                <w:sz w:val="18"/>
              </w:rPr>
              <w:t>system/</w:t>
            </w:r>
            <w:r>
              <w:rPr/>
              <w:t xml:space="preserve"> tier is injected every turn, deeper Markdown is read on demand, and background “dreaming” consolidates memory. The workbook’s core/archival-vector description is legacy V1.</w:t>
            </w:r>
          </w:p>
        </w:tc>
        <w:tc>
          <w:tcPr>
            <w:tcW w:w="2862" w:type="dxa"/>
            <w:tcBorders/>
            <w:vAlign w:val="center"/>
          </w:tcPr>
          <w:p>
            <w:pPr>
              <w:pStyle w:val="TableContents"/>
              <w:bidi w:val="0"/>
              <w:spacing w:before="0" w:after="140"/>
              <w:jc w:val="start"/>
              <w:rPr/>
            </w:pPr>
            <w:r>
              <w:rPr/>
              <w:t>Expose a strictly bounded hot profile plus cold evidence; keep memory inspectable, versioned, rollbackable, and shareable/read-only where needed.</w:t>
            </w:r>
          </w:p>
        </w:tc>
        <w:tc>
          <w:tcPr>
            <w:tcW w:w="3009" w:type="dxa"/>
            <w:tcBorders/>
            <w:vAlign w:val="center"/>
          </w:tcPr>
          <w:p>
            <w:pPr>
              <w:pStyle w:val="TableContents"/>
              <w:bidi w:val="0"/>
              <w:spacing w:before="0" w:after="140"/>
              <w:jc w:val="start"/>
              <w:rPr/>
            </w:pPr>
            <w:r>
              <w:rPr/>
              <w:t>Do not use Git/files as Engram’s concurrent multi-tenant database or permit agent rewrites of verified facts without evidence/review.</w:t>
            </w:r>
          </w:p>
        </w:tc>
      </w:tr>
      <w:tr>
        <w:trPr/>
        <w:tc>
          <w:tcPr>
            <w:tcW w:w="1331" w:type="dxa"/>
            <w:tcBorders/>
            <w:vAlign w:val="center"/>
          </w:tcPr>
          <w:p>
            <w:pPr>
              <w:pStyle w:val="TableContents"/>
              <w:bidi w:val="0"/>
              <w:spacing w:before="0" w:after="140"/>
              <w:jc w:val="start"/>
              <w:rPr>
                <w:b/>
              </w:rPr>
            </w:pPr>
            <w:r>
              <w:rPr>
                <w:b/>
              </w:rPr>
              <w:t>Mem0</w:t>
            </w:r>
          </w:p>
        </w:tc>
        <w:tc>
          <w:tcPr>
            <w:tcW w:w="3147" w:type="dxa"/>
            <w:tcBorders/>
            <w:vAlign w:val="center"/>
          </w:tcPr>
          <w:p>
            <w:pPr>
              <w:pStyle w:val="TableContents"/>
              <w:bidi w:val="0"/>
              <w:spacing w:before="0" w:after="140"/>
              <w:jc w:val="start"/>
              <w:rPr/>
            </w:pPr>
            <w:r>
              <w:rPr/>
              <w:t>Current OSS uses a batched ADD-only extraction flow, exact-hash deduplication, dense search, BM25 boost, and entity boost. Older automatic ADD/UPDATE/DELETE and graph behavior no longer describes current OSS.</w:t>
            </w:r>
          </w:p>
        </w:tc>
        <w:tc>
          <w:tcPr>
            <w:tcW w:w="2862" w:type="dxa"/>
            <w:tcBorders/>
            <w:vAlign w:val="center"/>
          </w:tcPr>
          <w:p>
            <w:pPr>
              <w:pStyle w:val="TableContents"/>
              <w:bidi w:val="0"/>
              <w:spacing w:before="0" w:after="140"/>
              <w:jc w:val="start"/>
              <w:rPr/>
            </w:pPr>
            <w:r>
              <w:rPr/>
              <w:t>Borrow batched structured extraction, explicit user/session/agent/run scopes, entity matching, graceful optional-component degradation, and review/history/erasure interfaces.</w:t>
            </w:r>
          </w:p>
        </w:tc>
        <w:tc>
          <w:tcPr>
            <w:tcW w:w="3009" w:type="dxa"/>
            <w:tcBorders/>
            <w:vAlign w:val="center"/>
          </w:tcPr>
          <w:p>
            <w:pPr>
              <w:pStyle w:val="TableContents"/>
              <w:bidi w:val="0"/>
              <w:spacing w:before="0" w:after="140"/>
              <w:ind w:hanging="0" w:start="0" w:end="0"/>
              <w:jc w:val="start"/>
              <w:rPr/>
            </w:pPr>
            <w:r>
              <w:rPr/>
              <w:t xml:space="preserve">Engram still needs explicit </w:t>
            </w:r>
            <w:r>
              <w:rPr>
                <w:rFonts w:ascii="Liberation Mono;Consolas;monospace" w:hAnsi="Liberation Mono;Consolas;monospace"/>
                <w:color w:val="17324A"/>
                <w:sz w:val="18"/>
              </w:rPr>
              <w:t>REINFORCE / SUPERSEDE / CONTRADICT / NOOP</w:t>
            </w:r>
            <w:r>
              <w:rPr/>
              <w:t>. Union independent lexical/vector pools; do not let vector rank decide current truth.</w:t>
            </w:r>
          </w:p>
        </w:tc>
      </w:tr>
      <w:tr>
        <w:trPr/>
        <w:tc>
          <w:tcPr>
            <w:tcW w:w="1331" w:type="dxa"/>
            <w:tcBorders/>
            <w:vAlign w:val="center"/>
          </w:tcPr>
          <w:p>
            <w:pPr>
              <w:pStyle w:val="TableContents"/>
              <w:bidi w:val="0"/>
              <w:spacing w:before="0" w:after="140"/>
              <w:jc w:val="start"/>
              <w:rPr>
                <w:b/>
              </w:rPr>
            </w:pPr>
            <w:r>
              <w:rPr>
                <w:b/>
              </w:rPr>
              <w:t>Zep / Graphiti</w:t>
            </w:r>
          </w:p>
        </w:tc>
        <w:tc>
          <w:tcPr>
            <w:tcW w:w="3147" w:type="dxa"/>
            <w:tcBorders/>
            <w:vAlign w:val="center"/>
          </w:tcPr>
          <w:p>
            <w:pPr>
              <w:pStyle w:val="TableContents"/>
              <w:bidi w:val="0"/>
              <w:spacing w:before="0" w:after="140"/>
              <w:jc w:val="start"/>
              <w:rPr/>
            </w:pPr>
            <w:r>
              <w:rPr/>
              <w:t>The current Zep repo is examples/integrations; Graphiti is the inspectable OSS reference. It retains raw episodes, derives bi-temporal facts, invalidates rather than erases, and offers semantic/BM25/graph recipes including RRF/MMR/BFS/reranking.</w:t>
            </w:r>
          </w:p>
        </w:tc>
        <w:tc>
          <w:tcPr>
            <w:tcW w:w="2862" w:type="dxa"/>
            <w:tcBorders/>
            <w:vAlign w:val="center"/>
          </w:tcPr>
          <w:p>
            <w:pPr>
              <w:pStyle w:val="TableContents"/>
              <w:bidi w:val="0"/>
              <w:spacing w:before="0" w:after="140"/>
              <w:jc w:val="start"/>
              <w:rPr/>
            </w:pPr>
            <w:r>
              <w:rPr/>
              <w:t>Borrow episode provenance, bi-temporal facts, independent lexical/semantic candidates, RRF, bounded relationship expansion, and caller-controlled context limits.</w:t>
            </w:r>
          </w:p>
        </w:tc>
        <w:tc>
          <w:tcPr>
            <w:tcW w:w="3009" w:type="dxa"/>
            <w:tcBorders/>
            <w:vAlign w:val="center"/>
          </w:tcPr>
          <w:p>
            <w:pPr>
              <w:pStyle w:val="TableContents"/>
              <w:bidi w:val="0"/>
              <w:spacing w:before="0" w:after="140"/>
              <w:jc w:val="start"/>
              <w:rPr/>
            </w:pPr>
            <w:r>
              <w:rPr/>
              <w:t>Zep’s managed engine is proprietary; do not infer its internals or make the graph canonical. Retrieved memory remains untrusted data.</w:t>
            </w:r>
          </w:p>
        </w:tc>
      </w:tr>
      <w:tr>
        <w:trPr/>
        <w:tc>
          <w:tcPr>
            <w:tcW w:w="1331" w:type="dxa"/>
            <w:tcBorders/>
            <w:vAlign w:val="center"/>
          </w:tcPr>
          <w:p>
            <w:pPr>
              <w:pStyle w:val="TableContents"/>
              <w:bidi w:val="0"/>
              <w:spacing w:before="0" w:after="140"/>
              <w:jc w:val="start"/>
              <w:rPr>
                <w:b/>
              </w:rPr>
            </w:pPr>
            <w:r>
              <w:rPr>
                <w:b/>
              </w:rPr>
              <w:t>Cognee</w:t>
            </w:r>
          </w:p>
        </w:tc>
        <w:tc>
          <w:tcPr>
            <w:tcW w:w="3147" w:type="dxa"/>
            <w:tcBorders/>
            <w:vAlign w:val="center"/>
          </w:tcPr>
          <w:p>
            <w:pPr>
              <w:pStyle w:val="TableContents"/>
              <w:bidi w:val="0"/>
              <w:spacing w:before="0" w:after="140"/>
              <w:jc w:val="start"/>
              <w:rPr/>
            </w:pPr>
            <w:r>
              <w:rPr/>
              <w:t>Coordinates relational source/provenance/pipeline state, vector search, and graph DataPoints using shared IDs; exposes remember/recall/improve/forget pipelines.</w:t>
            </w:r>
          </w:p>
        </w:tc>
        <w:tc>
          <w:tcPr>
            <w:tcW w:w="2862" w:type="dxa"/>
            <w:tcBorders/>
            <w:vAlign w:val="center"/>
          </w:tcPr>
          <w:p>
            <w:pPr>
              <w:pStyle w:val="TableContents"/>
              <w:bidi w:val="0"/>
              <w:spacing w:before="0" w:after="140"/>
              <w:jc w:val="start"/>
              <w:rPr/>
            </w:pPr>
            <w:r>
              <w:rPr/>
              <w:t>Adopt first-class sources/chunks/datasets, stable cross-representation IDs, explicit reproducible tasks, ownership, source-tagged results, feedback, and cross-store deletion/rebuild.</w:t>
            </w:r>
          </w:p>
        </w:tc>
        <w:tc>
          <w:tcPr>
            <w:tcW w:w="3009" w:type="dxa"/>
            <w:tcBorders/>
            <w:vAlign w:val="center"/>
          </w:tcPr>
          <w:p>
            <w:pPr>
              <w:pStyle w:val="TableContents"/>
              <w:bidi w:val="0"/>
              <w:spacing w:before="0" w:after="140"/>
              <w:jc w:val="start"/>
              <w:rPr/>
            </w:pPr>
            <w:r>
              <w:rPr/>
              <w:t>Avoid making three stores mandatory before benchmarks, direct writes outside governed pipelines, session cache as durability, or feedback as canonical confidence.</w:t>
            </w:r>
          </w:p>
        </w:tc>
      </w:tr>
      <w:tr>
        <w:trPr/>
        <w:tc>
          <w:tcPr>
            <w:tcW w:w="1331" w:type="dxa"/>
            <w:tcBorders/>
            <w:vAlign w:val="center"/>
          </w:tcPr>
          <w:p>
            <w:pPr>
              <w:pStyle w:val="TableContents"/>
              <w:bidi w:val="0"/>
              <w:spacing w:before="0" w:after="140"/>
              <w:jc w:val="start"/>
              <w:rPr>
                <w:b/>
              </w:rPr>
            </w:pPr>
            <w:r>
              <w:rPr>
                <w:b/>
              </w:rPr>
              <w:t>Basic Memory</w:t>
            </w:r>
          </w:p>
        </w:tc>
        <w:tc>
          <w:tcPr>
            <w:tcW w:w="3147" w:type="dxa"/>
            <w:tcBorders/>
            <w:vAlign w:val="center"/>
          </w:tcPr>
          <w:p>
            <w:pPr>
              <w:pStyle w:val="TableContents"/>
              <w:bidi w:val="0"/>
              <w:spacing w:before="0" w:after="140"/>
              <w:jc w:val="start"/>
              <w:rPr/>
            </w:pPr>
            <w:r>
              <w:rPr/>
              <w:t>Explicitly file-first: Markdown is canonical and SQLite/PostgreSQL is a graph/search index. It supports FTS, vector/hybrid search, optional reranking, inspection, reindexing, MCP, and human editing.</w:t>
            </w:r>
          </w:p>
        </w:tc>
        <w:tc>
          <w:tcPr>
            <w:tcW w:w="2862" w:type="dxa"/>
            <w:tcBorders/>
            <w:vAlign w:val="center"/>
          </w:tcPr>
          <w:p>
            <w:pPr>
              <w:pStyle w:val="TableContents"/>
              <w:bidi w:val="0"/>
              <w:spacing w:before="0" w:after="140"/>
              <w:jc w:val="start"/>
              <w:rPr/>
            </w:pPr>
            <w:r>
              <w:rPr/>
              <w:t>Offer Markdown export/import and review, stable URIs, retrieval inspection, versioned embedding configuration, explicit reindexing, and conditional bounded reranking.</w:t>
            </w:r>
          </w:p>
        </w:tc>
        <w:tc>
          <w:tcPr>
            <w:tcW w:w="3009" w:type="dxa"/>
            <w:tcBorders/>
            <w:vAlign w:val="center"/>
          </w:tcPr>
          <w:p>
            <w:pPr>
              <w:pStyle w:val="TableContents"/>
              <w:bidi w:val="0"/>
              <w:spacing w:before="0" w:after="140"/>
              <w:jc w:val="start"/>
              <w:rPr/>
            </w:pPr>
            <w:r>
              <w:rPr/>
              <w:t>Files/watchers are unsuitable as Engram’s transactional authority. Do not copy code without AGPL-3.0 review or run reranking on every query.</w:t>
            </w:r>
          </w:p>
        </w:tc>
      </w:tr>
      <w:tr>
        <w:trPr/>
        <w:tc>
          <w:tcPr>
            <w:tcW w:w="1331" w:type="dxa"/>
            <w:tcBorders/>
            <w:vAlign w:val="center"/>
          </w:tcPr>
          <w:p>
            <w:pPr>
              <w:pStyle w:val="TableContents"/>
              <w:bidi w:val="0"/>
              <w:spacing w:before="0" w:after="140"/>
              <w:jc w:val="start"/>
              <w:rPr>
                <w:b/>
              </w:rPr>
            </w:pPr>
            <w:r>
              <w:rPr>
                <w:b/>
              </w:rPr>
              <w:t>EverMemOS / EverOS</w:t>
            </w:r>
          </w:p>
        </w:tc>
        <w:tc>
          <w:tcPr>
            <w:tcW w:w="3147" w:type="dxa"/>
            <w:tcBorders/>
            <w:vAlign w:val="center"/>
          </w:tcPr>
          <w:p>
            <w:pPr>
              <w:pStyle w:val="TableContents"/>
              <w:bidi w:val="0"/>
              <w:spacing w:before="0" w:after="140"/>
              <w:jc w:val="start"/>
              <w:rPr/>
            </w:pPr>
            <w:r>
              <w:rPr/>
              <w:t>The workbook URL now points to EverOS; historical EverMemOS survives in a fork. Useful ideas include semantic MemCell boundaries, atomic facts, episodes/profiles, RRF fast paths, targeted agentic fallback, and user-memory versus agent-skill separation.</w:t>
            </w:r>
          </w:p>
        </w:tc>
        <w:tc>
          <w:tcPr>
            <w:tcW w:w="2862" w:type="dxa"/>
            <w:tcBorders/>
            <w:vAlign w:val="center"/>
          </w:tcPr>
          <w:p>
            <w:pPr>
              <w:pStyle w:val="TableContents"/>
              <w:bidi w:val="0"/>
              <w:spacing w:before="0" w:after="140"/>
              <w:jc w:val="start"/>
              <w:rPr/>
            </w:pPr>
            <w:r>
              <w:rPr/>
              <w:t>Adopt semantic episode boundaries, separate raw facts/episodes/profile/agent skills, low-cost fast retrieval, targeted fallback after coverage failure, and capability-aware deployment tiers.</w:t>
            </w:r>
          </w:p>
        </w:tc>
        <w:tc>
          <w:tcPr>
            <w:tcW w:w="3009" w:type="dxa"/>
            <w:tcBorders/>
            <w:vAlign w:val="center"/>
          </w:tcPr>
          <w:p>
            <w:pPr>
              <w:pStyle w:val="TableContents"/>
              <w:bidi w:val="0"/>
              <w:spacing w:before="0" w:after="140"/>
              <w:jc w:val="start"/>
              <w:rPr/>
            </w:pPr>
            <w:r>
              <w:rPr/>
              <w:t>Avoid the historical large mandatory store stack, treating foresight/inferred profiles as fact, Markdown as production truth, or unlineaged reflection/merge.</w:t>
            </w:r>
          </w:p>
        </w:tc>
      </w:tr>
      <w:tr>
        <w:trPr/>
        <w:tc>
          <w:tcPr>
            <w:tcW w:w="1331" w:type="dxa"/>
            <w:tcBorders/>
            <w:vAlign w:val="center"/>
          </w:tcPr>
          <w:p>
            <w:pPr>
              <w:pStyle w:val="TableContents"/>
              <w:bidi w:val="0"/>
              <w:spacing w:before="0" w:after="140"/>
              <w:jc w:val="start"/>
              <w:rPr>
                <w:b/>
              </w:rPr>
            </w:pPr>
            <w:r>
              <w:rPr>
                <w:b/>
              </w:rPr>
              <w:t>Supermemory</w:t>
            </w:r>
          </w:p>
        </w:tc>
        <w:tc>
          <w:tcPr>
            <w:tcW w:w="3147" w:type="dxa"/>
            <w:tcBorders/>
            <w:vAlign w:val="center"/>
          </w:tcPr>
          <w:p>
            <w:pPr>
              <w:pStyle w:val="TableContents"/>
              <w:bidi w:val="0"/>
              <w:spacing w:before="0" w:after="140"/>
              <w:jc w:val="start"/>
              <w:rPr/>
            </w:pPr>
            <w:r>
              <w:rPr/>
              <w:t>Separates raw Documents from derived Memories, typed evolution links, current/history state, static/dynamic profiles, hybrid document+memory retrieval, optional rerank, expiry, and human review/undo.</w:t>
            </w:r>
          </w:p>
        </w:tc>
        <w:tc>
          <w:tcPr>
            <w:tcW w:w="2862" w:type="dxa"/>
            <w:tcBorders/>
            <w:vAlign w:val="center"/>
          </w:tcPr>
          <w:p>
            <w:pPr>
              <w:pStyle w:val="TableContents"/>
              <w:bidi w:val="0"/>
              <w:spacing w:before="0" w:after="140"/>
              <w:jc w:val="start"/>
              <w:rPr/>
            </w:pPr>
            <w:r>
              <w:rPr/>
              <w:t>Add first-class documents/chunks, atomic facts, bounded profiles, source filters, review, previewed forgetting, and connector breadth.</w:t>
            </w:r>
          </w:p>
        </w:tc>
        <w:tc>
          <w:tcPr>
            <w:tcW w:w="3009" w:type="dxa"/>
            <w:tcBorders/>
            <w:vAlign w:val="center"/>
          </w:tcPr>
          <w:p>
            <w:pPr>
              <w:pStyle w:val="TableContents"/>
              <w:bidi w:val="0"/>
              <w:spacing w:before="0" w:after="140"/>
              <w:jc w:val="start"/>
              <w:rPr/>
            </w:pPr>
            <w:r>
              <w:rPr/>
              <w:t>The public repo does not expose enough core engine internals for equal code-level validation. Treat benchmark claims as vendor/configuration-sensitive and keep evidence immutable.</w:t>
            </w:r>
          </w:p>
        </w:tc>
      </w:tr>
      <w:tr>
        <w:trPr/>
        <w:tc>
          <w:tcPr>
            <w:tcW w:w="1331" w:type="dxa"/>
            <w:tcBorders/>
            <w:vAlign w:val="center"/>
          </w:tcPr>
          <w:p>
            <w:pPr>
              <w:pStyle w:val="TableContents"/>
              <w:bidi w:val="0"/>
              <w:spacing w:before="0" w:after="140"/>
              <w:jc w:val="start"/>
              <w:rPr>
                <w:b/>
              </w:rPr>
            </w:pPr>
            <w:r>
              <w:rPr>
                <w:b/>
              </w:rPr>
              <w:t>Nemori</w:t>
            </w:r>
          </w:p>
        </w:tc>
        <w:tc>
          <w:tcPr>
            <w:tcW w:w="3147" w:type="dxa"/>
            <w:tcBorders/>
            <w:vAlign w:val="center"/>
          </w:tcPr>
          <w:p>
            <w:pPr>
              <w:pStyle w:val="TableContents"/>
              <w:bidi w:val="0"/>
              <w:spacing w:before="0" w:after="140"/>
              <w:jc w:val="start"/>
              <w:rPr/>
            </w:pPr>
            <w:r>
              <w:rPr/>
              <w:t>Topic-consistent episode segmentation, temporal/provenance representation, PostgreSQL FTS + dense retrieval fused by RRF, and prediction/calibration experiments.</w:t>
            </w:r>
          </w:p>
        </w:tc>
        <w:tc>
          <w:tcPr>
            <w:tcW w:w="2862" w:type="dxa"/>
            <w:tcBorders/>
            <w:vAlign w:val="center"/>
          </w:tcPr>
          <w:p>
            <w:pPr>
              <w:pStyle w:val="TableContents"/>
              <w:bidi w:val="0"/>
              <w:spacing w:before="0" w:after="140"/>
              <w:jc w:val="start"/>
              <w:rPr/>
            </w:pPr>
            <w:r>
              <w:rPr/>
              <w:t>Segment before extraction; preserve offsets; use independent lexical/dense candidates and RRF; permit only source-spanned deltas to be promoted.</w:t>
            </w:r>
          </w:p>
        </w:tc>
        <w:tc>
          <w:tcPr>
            <w:tcW w:w="3009" w:type="dxa"/>
            <w:tcBorders/>
            <w:vAlign w:val="center"/>
          </w:tcPr>
          <w:p>
            <w:pPr>
              <w:pStyle w:val="TableContents"/>
              <w:bidi w:val="0"/>
              <w:spacing w:before="0" w:after="140"/>
              <w:jc w:val="start"/>
              <w:rPr/>
            </w:pPr>
            <w:r>
              <w:rPr/>
              <w:t>Do not copy non-transactional PG/Qdrant dual writes, in-process task/lock semantics, swallowed failures, destructive episode merge, or filtering in place of DB RLS.</w:t>
            </w:r>
          </w:p>
        </w:tc>
      </w:tr>
      <w:tr>
        <w:trPr/>
        <w:tc>
          <w:tcPr>
            <w:tcW w:w="1331" w:type="dxa"/>
            <w:tcBorders/>
            <w:vAlign w:val="center"/>
          </w:tcPr>
          <w:p>
            <w:pPr>
              <w:pStyle w:val="TableContents"/>
              <w:bidi w:val="0"/>
              <w:spacing w:before="0" w:after="140"/>
              <w:jc w:val="start"/>
              <w:rPr>
                <w:b/>
              </w:rPr>
            </w:pPr>
            <w:r>
              <w:rPr>
                <w:b/>
              </w:rPr>
              <w:t>usememos/memos</w:t>
            </w:r>
          </w:p>
        </w:tc>
        <w:tc>
          <w:tcPr>
            <w:tcW w:w="3147" w:type="dxa"/>
            <w:tcBorders/>
            <w:vAlign w:val="center"/>
          </w:tcPr>
          <w:p>
            <w:pPr>
              <w:pStyle w:val="TableContents"/>
              <w:bidi w:val="0"/>
              <w:spacing w:before="0" w:after="140"/>
              <w:jc w:val="start"/>
              <w:rPr/>
            </w:pPr>
            <w:r>
              <w:rPr/>
              <w:t>Simple, inspectable note capture and human editing.</w:t>
            </w:r>
          </w:p>
        </w:tc>
        <w:tc>
          <w:tcPr>
            <w:tcW w:w="2862" w:type="dxa"/>
            <w:tcBorders/>
            <w:vAlign w:val="center"/>
          </w:tcPr>
          <w:p>
            <w:pPr>
              <w:pStyle w:val="TableContents"/>
              <w:bidi w:val="0"/>
              <w:spacing w:before="0" w:after="140"/>
              <w:jc w:val="start"/>
              <w:rPr/>
            </w:pPr>
            <w:r>
              <w:rPr/>
              <w:t>Borrow review ergonomics, history/timeline, tags, and a clear user mental model.</w:t>
            </w:r>
          </w:p>
        </w:tc>
        <w:tc>
          <w:tcPr>
            <w:tcW w:w="3009" w:type="dxa"/>
            <w:tcBorders/>
            <w:vAlign w:val="center"/>
          </w:tcPr>
          <w:p>
            <w:pPr>
              <w:pStyle w:val="TableContents"/>
              <w:bidi w:val="0"/>
              <w:spacing w:before="0" w:after="140"/>
              <w:jc w:val="start"/>
              <w:rPr/>
            </w:pPr>
            <w:r>
              <w:rPr/>
              <w:t>It is a note product, not a full autonomous-memory correctness engine.</w:t>
            </w:r>
          </w:p>
        </w:tc>
      </w:tr>
      <w:tr>
        <w:trPr/>
        <w:tc>
          <w:tcPr>
            <w:tcW w:w="1331" w:type="dxa"/>
            <w:tcBorders/>
            <w:vAlign w:val="center"/>
          </w:tcPr>
          <w:p>
            <w:pPr>
              <w:pStyle w:val="TableContents"/>
              <w:bidi w:val="0"/>
              <w:spacing w:before="0" w:after="140"/>
              <w:jc w:val="start"/>
              <w:rPr>
                <w:b/>
              </w:rPr>
            </w:pPr>
            <w:r>
              <w:rPr>
                <w:b/>
              </w:rPr>
              <w:t>SimpleMem</w:t>
            </w:r>
          </w:p>
        </w:tc>
        <w:tc>
          <w:tcPr>
            <w:tcW w:w="3147" w:type="dxa"/>
            <w:tcBorders/>
            <w:vAlign w:val="center"/>
          </w:tcPr>
          <w:p>
            <w:pPr>
              <w:pStyle w:val="TableContents"/>
              <w:bidi w:val="0"/>
              <w:spacing w:before="0" w:after="140"/>
              <w:jc w:val="start"/>
              <w:rPr/>
            </w:pPr>
            <w:r>
              <w:rPr/>
              <w:t>High-density atomic restatement with time/coreference normalization, multi-view dense + BM25 + symbolic metadata, intent-aware depth, and an offline evaluate/diagnose/propose/guard loop.</w:t>
            </w:r>
          </w:p>
        </w:tc>
        <w:tc>
          <w:tcPr>
            <w:tcW w:w="2862" w:type="dxa"/>
            <w:tcBorders/>
            <w:vAlign w:val="center"/>
          </w:tcPr>
          <w:p>
            <w:pPr>
              <w:pStyle w:val="TableContents"/>
              <w:bidi w:val="0"/>
              <w:spacing w:before="0" w:after="140"/>
              <w:jc w:val="start"/>
              <w:rPr/>
            </w:pPr>
            <w:r>
              <w:rPr/>
              <w:t>Compact incrementally, retrieve the cheapest sufficient level, and use guarded offline experimentation for retrieval/consolidation settings.</w:t>
            </w:r>
          </w:p>
        </w:tc>
        <w:tc>
          <w:tcPr>
            <w:tcW w:w="3009" w:type="dxa"/>
            <w:tcBorders/>
            <w:vAlign w:val="center"/>
          </w:tcPr>
          <w:p>
            <w:pPr>
              <w:pStyle w:val="TableContents"/>
              <w:bidi w:val="0"/>
              <w:spacing w:before="0" w:after="140"/>
              <w:jc w:val="start"/>
              <w:rPr/>
            </w:pPr>
            <w:r>
              <w:rPr/>
              <w:t>“</w:t>
            </w:r>
            <w:r>
              <w:rPr/>
              <w:t>Semantically lossless” is not provenance. Preserve spans/turn IDs, add lineage, use true fusion, and avoid LLM planning/reflection on every query.</w:t>
            </w:r>
          </w:p>
        </w:tc>
      </w:tr>
      <w:tr>
        <w:trPr/>
        <w:tc>
          <w:tcPr>
            <w:tcW w:w="1331" w:type="dxa"/>
            <w:tcBorders/>
            <w:vAlign w:val="center"/>
          </w:tcPr>
          <w:p>
            <w:pPr>
              <w:pStyle w:val="TableContents"/>
              <w:bidi w:val="0"/>
              <w:spacing w:before="0" w:after="140"/>
              <w:jc w:val="start"/>
              <w:rPr>
                <w:b/>
              </w:rPr>
            </w:pPr>
            <w:r>
              <w:rPr>
                <w:b/>
              </w:rPr>
              <w:t>A-MEM</w:t>
            </w:r>
          </w:p>
        </w:tc>
        <w:tc>
          <w:tcPr>
            <w:tcW w:w="3147" w:type="dxa"/>
            <w:tcBorders/>
            <w:vAlign w:val="center"/>
          </w:tcPr>
          <w:p>
            <w:pPr>
              <w:pStyle w:val="TableContents"/>
              <w:bidi w:val="0"/>
              <w:spacing w:before="0" w:after="140"/>
              <w:jc w:val="start"/>
              <w:rPr/>
            </w:pPr>
            <w:r>
              <w:rPr/>
              <w:t>Zettelkasten-like atomic notes, structured attributes, semantic links, and one-hop neighbors.</w:t>
            </w:r>
          </w:p>
        </w:tc>
        <w:tc>
          <w:tcPr>
            <w:tcW w:w="2862" w:type="dxa"/>
            <w:tcBorders/>
            <w:vAlign w:val="center"/>
          </w:tcPr>
          <w:p>
            <w:pPr>
              <w:pStyle w:val="TableContents"/>
              <w:bidi w:val="0"/>
              <w:spacing w:before="0" w:after="140"/>
              <w:ind w:hanging="0" w:start="0" w:end="0"/>
              <w:jc w:val="start"/>
              <w:rPr/>
            </w:pPr>
            <w:r>
              <w:rPr/>
              <w:t xml:space="preserve">Match new claims to a bounded canonical neighborhood; store links/evolutions as versioned </w:t>
            </w:r>
            <w:r>
              <w:rPr>
                <w:rFonts w:ascii="Liberation Mono;Consolas;monospace" w:hAnsi="Liberation Mono;Consolas;monospace"/>
                <w:color w:val="17324A"/>
                <w:sz w:val="18"/>
              </w:rPr>
              <w:t>RELATED_TO / DERIVED_FROM</w:t>
            </w:r>
            <w:r>
              <w:rPr/>
              <w:t xml:space="preserve"> proposals.</w:t>
            </w:r>
          </w:p>
        </w:tc>
        <w:tc>
          <w:tcPr>
            <w:tcW w:w="3009" w:type="dxa"/>
            <w:tcBorders/>
            <w:vAlign w:val="center"/>
          </w:tcPr>
          <w:p>
            <w:pPr>
              <w:pStyle w:val="TableContents"/>
              <w:bidi w:val="0"/>
              <w:spacing w:before="0" w:after="140"/>
              <w:jc w:val="start"/>
              <w:rPr/>
            </w:pPr>
            <w:r>
              <w:rPr/>
              <w:t>The current prototype has volatile/unversioned authority and no provenance; autonomous neighbor rewrites cannot mutate canonical memory.</w:t>
            </w:r>
          </w:p>
        </w:tc>
      </w:tr>
      <w:tr>
        <w:trPr/>
        <w:tc>
          <w:tcPr>
            <w:tcW w:w="1331" w:type="dxa"/>
            <w:tcBorders/>
            <w:vAlign w:val="center"/>
          </w:tcPr>
          <w:p>
            <w:pPr>
              <w:pStyle w:val="TableContents"/>
              <w:bidi w:val="0"/>
              <w:spacing w:before="0" w:after="140"/>
              <w:jc w:val="start"/>
              <w:rPr>
                <w:b/>
              </w:rPr>
            </w:pPr>
            <w:r>
              <w:rPr>
                <w:b/>
              </w:rPr>
              <w:t>Memory-R1</w:t>
            </w:r>
          </w:p>
        </w:tc>
        <w:tc>
          <w:tcPr>
            <w:tcW w:w="3147" w:type="dxa"/>
            <w:tcBorders/>
            <w:vAlign w:val="center"/>
          </w:tcPr>
          <w:p>
            <w:pPr>
              <w:pStyle w:val="TableContents"/>
              <w:bidi w:val="0"/>
              <w:spacing w:before="0" w:after="140"/>
              <w:jc w:val="start"/>
              <w:rPr/>
            </w:pPr>
            <w:r>
              <w:rPr/>
              <w:t>Latest reviewed paper v5 learns an ADD/UPDATE/DELETE/NOOP Memory Manager and an Answer Agent that distills a large similarity candidate set.</w:t>
            </w:r>
          </w:p>
        </w:tc>
        <w:tc>
          <w:tcPr>
            <w:tcW w:w="2862" w:type="dxa"/>
            <w:tcBorders/>
            <w:vAlign w:val="center"/>
          </w:tcPr>
          <w:p>
            <w:pPr>
              <w:pStyle w:val="TableContents"/>
              <w:bidi w:val="0"/>
              <w:spacing w:before="0" w:after="140"/>
              <w:jc w:val="start"/>
              <w:rPr/>
            </w:pPr>
            <w:r>
              <w:rPr/>
              <w:t>Use the operation grammar and distillation/rerank idea now; consider learned policy only after frozen evals, traces, deterministic safety, and rollback.</w:t>
            </w:r>
          </w:p>
        </w:tc>
        <w:tc>
          <w:tcPr>
            <w:tcW w:w="3009" w:type="dxa"/>
            <w:tcBorders/>
            <w:vAlign w:val="center"/>
          </w:tcPr>
          <w:p>
            <w:pPr>
              <w:pStyle w:val="TableContents"/>
              <w:bidi w:val="0"/>
              <w:spacing w:before="0" w:after="140"/>
              <w:jc w:val="start"/>
              <w:rPr/>
            </w:pPr>
            <w:r>
              <w:rPr/>
              <w:t>QA reward does not enforce provenance, privacy, authority, temporal validity, or erasure. Map ordinary DELETE to retire/history; legal erasure is separate.</w:t>
            </w:r>
          </w:p>
        </w:tc>
      </w:tr>
      <w:tr>
        <w:trPr/>
        <w:tc>
          <w:tcPr>
            <w:tcW w:w="1331" w:type="dxa"/>
            <w:tcBorders/>
            <w:vAlign w:val="center"/>
          </w:tcPr>
          <w:p>
            <w:pPr>
              <w:pStyle w:val="TableContents"/>
              <w:bidi w:val="0"/>
              <w:spacing w:before="0" w:after="140"/>
              <w:jc w:val="start"/>
              <w:rPr>
                <w:b/>
              </w:rPr>
            </w:pPr>
            <w:r>
              <w:rPr>
                <w:b/>
              </w:rPr>
              <w:t>Recursive Language Models</w:t>
            </w:r>
          </w:p>
        </w:tc>
        <w:tc>
          <w:tcPr>
            <w:tcW w:w="3147" w:type="dxa"/>
            <w:tcBorders/>
            <w:vAlign w:val="center"/>
          </w:tcPr>
          <w:p>
            <w:pPr>
              <w:pStyle w:val="TableContents"/>
              <w:bidi w:val="0"/>
              <w:spacing w:before="0" w:after="140"/>
              <w:jc w:val="start"/>
              <w:rPr/>
            </w:pPr>
            <w:r>
              <w:rPr/>
              <w:t>Externalized context, programmatic decomposition, bounded recursive/batched subcalls, and trajectory logging for long-context work.</w:t>
            </w:r>
          </w:p>
        </w:tc>
        <w:tc>
          <w:tcPr>
            <w:tcW w:w="2862" w:type="dxa"/>
            <w:tcBorders/>
            <w:vAlign w:val="center"/>
          </w:tcPr>
          <w:p>
            <w:pPr>
              <w:pStyle w:val="TableContents"/>
              <w:bidi w:val="0"/>
              <w:spacing w:before="0" w:after="140"/>
              <w:jc w:val="start"/>
              <w:rPr/>
            </w:pPr>
            <w:r>
              <w:rPr/>
              <w:t>Reserve as an opt-in read-only offline/deep-research path with an isolated sandbox and hard depth/concurrency/token/time budgets.</w:t>
            </w:r>
          </w:p>
        </w:tc>
        <w:tc>
          <w:tcPr>
            <w:tcW w:w="3009" w:type="dxa"/>
            <w:tcBorders/>
            <w:vAlign w:val="center"/>
          </w:tcPr>
          <w:p>
            <w:pPr>
              <w:pStyle w:val="TableContents"/>
              <w:bidi w:val="0"/>
              <w:spacing w:before="0" w:after="140"/>
              <w:jc w:val="start"/>
              <w:rPr/>
            </w:pPr>
            <w:r>
              <w:rPr/>
              <w:t>Not the hot path or a canonical writer. The reference local REPL executes Python in-process and is not production-safe.</w:t>
            </w:r>
          </w:p>
        </w:tc>
      </w:tr>
      <w:tr>
        <w:trPr/>
        <w:tc>
          <w:tcPr>
            <w:tcW w:w="1331" w:type="dxa"/>
            <w:tcBorders/>
            <w:vAlign w:val="center"/>
          </w:tcPr>
          <w:p>
            <w:pPr>
              <w:pStyle w:val="TableContents"/>
              <w:bidi w:val="0"/>
              <w:spacing w:before="0" w:after="140"/>
              <w:jc w:val="start"/>
              <w:rPr>
                <w:b/>
              </w:rPr>
            </w:pPr>
            <w:r>
              <w:rPr>
                <w:b/>
              </w:rPr>
              <w:t>Agent Memory survey/list</w:t>
            </w:r>
          </w:p>
        </w:tc>
        <w:tc>
          <w:tcPr>
            <w:tcW w:w="3147" w:type="dxa"/>
            <w:tcBorders/>
            <w:vAlign w:val="center"/>
          </w:tcPr>
          <w:p>
            <w:pPr>
              <w:pStyle w:val="TableContents"/>
              <w:bidi w:val="0"/>
              <w:spacing w:before="0" w:after="140"/>
              <w:jc w:val="start"/>
              <w:rPr/>
            </w:pPr>
            <w:r>
              <w:rPr/>
              <w:t>Taxonomy across working, episodic, semantic, procedural, retrieval, update, and evaluation.</w:t>
            </w:r>
          </w:p>
        </w:tc>
        <w:tc>
          <w:tcPr>
            <w:tcW w:w="2862" w:type="dxa"/>
            <w:tcBorders/>
            <w:vAlign w:val="center"/>
          </w:tcPr>
          <w:p>
            <w:pPr>
              <w:pStyle w:val="TableContents"/>
              <w:bidi w:val="0"/>
              <w:spacing w:before="0" w:after="140"/>
              <w:jc w:val="start"/>
              <w:rPr/>
            </w:pPr>
            <w:r>
              <w:rPr/>
              <w:t>Use it to ensure benchmark coverage and precise names.</w:t>
            </w:r>
          </w:p>
        </w:tc>
        <w:tc>
          <w:tcPr>
            <w:tcW w:w="3009" w:type="dxa"/>
            <w:tcBorders/>
            <w:vAlign w:val="center"/>
          </w:tcPr>
          <w:p>
            <w:pPr>
              <w:pStyle w:val="TableContents"/>
              <w:bidi w:val="0"/>
              <w:spacing w:before="0" w:after="140"/>
              <w:jc w:val="start"/>
              <w:rPr/>
            </w:pPr>
            <w:r>
              <w:rPr/>
              <w:t>A literature list is not a component blueprint; verify each result.</w:t>
            </w:r>
          </w:p>
        </w:tc>
      </w:tr>
    </w:tbl>
    <w:p>
      <w:pPr>
        <w:pStyle w:val="Heading2"/>
        <w:bidi w:val="0"/>
        <w:jc w:val="start"/>
        <w:rPr/>
      </w:pPr>
      <w:r>
        <w:rPr/>
        <w:t>The Engram differentiator</w:t>
      </w:r>
    </w:p>
    <w:p>
      <w:pPr>
        <w:pStyle w:val="BodyText"/>
        <w:bidi w:val="0"/>
        <w:jc w:val="start"/>
        <w:rPr/>
      </w:pPr>
      <w:r>
        <w:rPr/>
        <w:t xml:space="preserve">Most memory products optimize primarily for product breadth, autonomous formation, or benchmark score. Engram’s defensible position is </w:t>
      </w:r>
      <w:r>
        <w:rPr>
          <w:rStyle w:val="Strong"/>
        </w:rPr>
        <w:t>high-assurance memory</w:t>
      </w:r>
      <w:r>
        <w:rPr/>
        <w:t>:</w:t>
      </w:r>
    </w:p>
    <w:p>
      <w:pPr>
        <w:pStyle w:val="BodyText"/>
        <w:numPr>
          <w:ilvl w:val="0"/>
          <w:numId w:val="8"/>
        </w:numPr>
        <w:tabs>
          <w:tab w:val="clear" w:pos="1134"/>
          <w:tab w:val="left" w:pos="709" w:leader="none"/>
        </w:tabs>
        <w:bidi w:val="0"/>
        <w:spacing w:before="0" w:after="0"/>
        <w:ind w:hanging="283" w:start="709"/>
        <w:jc w:val="start"/>
        <w:rPr/>
      </w:pPr>
      <w:r>
        <w:rPr/>
        <w:t xml:space="preserve">every returned fact has a canonical status and time window; </w:t>
      </w:r>
    </w:p>
    <w:p>
      <w:pPr>
        <w:pStyle w:val="BodyText"/>
        <w:numPr>
          <w:ilvl w:val="0"/>
          <w:numId w:val="8"/>
        </w:numPr>
        <w:tabs>
          <w:tab w:val="clear" w:pos="1134"/>
          <w:tab w:val="left" w:pos="709" w:leader="none"/>
        </w:tabs>
        <w:bidi w:val="0"/>
        <w:spacing w:before="0" w:after="0"/>
        <w:ind w:hanging="283" w:start="709"/>
        <w:jc w:val="start"/>
        <w:rPr/>
      </w:pPr>
      <w:r>
        <w:rPr/>
        <w:t xml:space="preserve">every derived statement has lineage; </w:t>
      </w:r>
    </w:p>
    <w:p>
      <w:pPr>
        <w:pStyle w:val="BodyText"/>
        <w:numPr>
          <w:ilvl w:val="0"/>
          <w:numId w:val="8"/>
        </w:numPr>
        <w:tabs>
          <w:tab w:val="clear" w:pos="1134"/>
          <w:tab w:val="left" w:pos="709" w:leader="none"/>
        </w:tabs>
        <w:bidi w:val="0"/>
        <w:spacing w:before="0" w:after="0"/>
        <w:ind w:hanging="283" w:start="709"/>
        <w:jc w:val="start"/>
        <w:rPr/>
      </w:pPr>
      <w:r>
        <w:rPr/>
        <w:t xml:space="preserve">every approximate index is disposable; </w:t>
      </w:r>
    </w:p>
    <w:p>
      <w:pPr>
        <w:pStyle w:val="BodyText"/>
        <w:numPr>
          <w:ilvl w:val="0"/>
          <w:numId w:val="8"/>
        </w:numPr>
        <w:tabs>
          <w:tab w:val="clear" w:pos="1134"/>
          <w:tab w:val="left" w:pos="709" w:leader="none"/>
        </w:tabs>
        <w:bidi w:val="0"/>
        <w:spacing w:before="0" w:after="0"/>
        <w:ind w:hanging="283" w:start="709"/>
        <w:jc w:val="start"/>
        <w:rPr/>
      </w:pPr>
      <w:r>
        <w:rPr/>
        <w:t xml:space="preserve">every answer can explain its support, conflict, or abstention; </w:t>
      </w:r>
    </w:p>
    <w:p>
      <w:pPr>
        <w:pStyle w:val="BodyText"/>
        <w:numPr>
          <w:ilvl w:val="0"/>
          <w:numId w:val="8"/>
        </w:numPr>
        <w:tabs>
          <w:tab w:val="clear" w:pos="1134"/>
          <w:tab w:val="left" w:pos="709" w:leader="none"/>
        </w:tabs>
        <w:bidi w:val="0"/>
        <w:ind w:hanging="283" w:start="709"/>
        <w:jc w:val="start"/>
        <w:rPr/>
      </w:pPr>
      <w:r>
        <w:rPr/>
        <w:t xml:space="preserve">every deletion has a complete, auditable execution path. </w:t>
      </w:r>
    </w:p>
    <w:tbl>
      <w:tblPr>
        <w:tblW w:w="10350" w:type="dxa"/>
        <w:jc w:val="start"/>
        <w:tblInd w:w="0" w:type="dxa"/>
        <w:tblLayout w:type="fixed"/>
        <w:tblCellMar>
          <w:top w:w="28" w:type="dxa"/>
          <w:start w:w="28" w:type="dxa"/>
          <w:bottom w:w="28" w:type="dxa"/>
          <w:end w:w="28" w:type="dxa"/>
        </w:tblCellMar>
      </w:tblPr>
      <w:tblGrid>
        <w:gridCol w:w="10350"/>
      </w:tblGrid>
      <w:tr>
        <w:trPr/>
        <w:tc>
          <w:tcPr>
            <w:tcW w:w="10350" w:type="dxa"/>
            <w:tcBorders/>
            <w:vAlign w:val="center"/>
          </w:tcPr>
          <w:p>
            <w:pPr>
              <w:pStyle w:val="TableContents"/>
              <w:bidi w:val="0"/>
              <w:spacing w:before="0" w:after="140"/>
              <w:jc w:val="start"/>
              <w:rPr/>
            </w:pPr>
            <w:r>
              <w:rPr>
                <w:b/>
              </w:rPr>
              <w:t>Adoption rule.</w:t>
            </w:r>
            <w:r>
              <w:rPr/>
              <w:t xml:space="preserve"> Borrow a reference pattern only when it preserves canonical truth, improves a measured quality/cost/latency metric, and has a documented failure, rebuild, and deletion path.</w:t>
            </w:r>
          </w:p>
        </w:tc>
      </w:tr>
    </w:tbl>
    <w:p>
      <w:pPr>
        <w:pStyle w:val="Heading1"/>
        <w:bidi w:val="0"/>
        <w:jc w:val="start"/>
        <w:rPr/>
      </w:pPr>
      <w:r>
        <w:rPr/>
        <w:t>6. Recommended target architecture</w:t>
      </w:r>
    </w:p>
    <w:p>
      <w:pPr>
        <w:pStyle w:val="BodyText"/>
        <w:bidi w:val="0"/>
        <w:jc w:val="start"/>
        <w:rPr/>
      </w:pPr>
      <w:r>
        <w:rPr/>
        <w:drawing>
          <wp:inline distT="0" distB="0" distL="0" distR="0">
            <wp:extent cx="6572250" cy="4676775"/>
            <wp:effectExtent l="0" t="0" r="0" b="0"/>
            <wp:docPr id="1" name="Image1" descr="" title="Recommended Engra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Recommended Engram architecture"/>
                    <pic:cNvPicPr>
                      <a:picLocks noChangeAspect="1" noChangeArrowheads="1"/>
                    </pic:cNvPicPr>
                  </pic:nvPicPr>
                  <pic:blipFill>
                    <a:blip r:embed="rId2"/>
                    <a:srcRect l="-126" t="-177" r="-126" b="-177"/>
                    <a:stretch>
                      <a:fillRect/>
                    </a:stretch>
                  </pic:blipFill>
                  <pic:spPr bwMode="auto">
                    <a:xfrm>
                      <a:off x="0" y="0"/>
                      <a:ext cx="6572250" cy="4676775"/>
                    </a:xfrm>
                    <a:prstGeom prst="rect">
                      <a:avLst/>
                    </a:prstGeom>
                  </pic:spPr>
                </pic:pic>
              </a:graphicData>
            </a:graphic>
          </wp:inline>
        </w:drawing>
      </w:r>
    </w:p>
    <w:p>
      <w:pPr>
        <w:pStyle w:val="BodyText"/>
        <w:bidi w:val="0"/>
        <w:spacing w:before="0" w:after="200"/>
        <w:ind w:hanging="0" w:start="0" w:end="0"/>
        <w:jc w:val="center"/>
        <w:rPr>
          <w:color w:val="607386"/>
          <w:sz w:val="16"/>
        </w:rPr>
      </w:pPr>
      <w:r>
        <w:rPr>
          <w:color w:val="607386"/>
          <w:sz w:val="16"/>
        </w:rPr>
        <w:t>Figure 1 — Discovery systems return candidates; PostgreSQL decides whether evidence is usable.</w:t>
      </w:r>
    </w:p>
    <w:p>
      <w:pPr>
        <w:pStyle w:val="Heading2"/>
        <w:bidi w:val="0"/>
        <w:jc w:val="start"/>
        <w:rPr/>
      </w:pPr>
      <w:r>
        <w:rPr/>
        <w:t>6.1 Principles</w:t>
      </w:r>
    </w:p>
    <w:p>
      <w:pPr>
        <w:pStyle w:val="BodyText"/>
        <w:numPr>
          <w:ilvl w:val="0"/>
          <w:numId w:val="9"/>
        </w:numPr>
        <w:tabs>
          <w:tab w:val="clear" w:pos="1134"/>
          <w:tab w:val="left" w:pos="709" w:leader="none"/>
        </w:tabs>
        <w:bidi w:val="0"/>
        <w:spacing w:before="0" w:after="0"/>
        <w:ind w:hanging="283" w:start="709"/>
        <w:jc w:val="start"/>
        <w:rPr/>
      </w:pPr>
      <w:r>
        <w:rPr>
          <w:rStyle w:val="Strong"/>
        </w:rPr>
        <w:t>One authority.</w:t>
      </w:r>
      <w:r>
        <w:rPr/>
        <w:t xml:space="preserve"> PostgreSQL is the sole source of canonical memory truth and policy state. </w:t>
      </w:r>
    </w:p>
    <w:p>
      <w:pPr>
        <w:pStyle w:val="BodyText"/>
        <w:numPr>
          <w:ilvl w:val="0"/>
          <w:numId w:val="9"/>
        </w:numPr>
        <w:tabs>
          <w:tab w:val="clear" w:pos="1134"/>
          <w:tab w:val="left" w:pos="709" w:leader="none"/>
        </w:tabs>
        <w:bidi w:val="0"/>
        <w:spacing w:before="0" w:after="0"/>
        <w:ind w:hanging="283" w:start="709"/>
        <w:jc w:val="start"/>
        <w:rPr/>
      </w:pPr>
      <w:r>
        <w:rPr>
          <w:rStyle w:val="Strong"/>
        </w:rPr>
        <w:t>Sources precede memories.</w:t>
      </w:r>
      <w:r>
        <w:rPr/>
        <w:t xml:space="preserve"> Persist source/version before extracting or promoting claims. </w:t>
      </w:r>
    </w:p>
    <w:p>
      <w:pPr>
        <w:pStyle w:val="BodyText"/>
        <w:numPr>
          <w:ilvl w:val="0"/>
          <w:numId w:val="9"/>
        </w:numPr>
        <w:tabs>
          <w:tab w:val="clear" w:pos="1134"/>
          <w:tab w:val="left" w:pos="709" w:leader="none"/>
        </w:tabs>
        <w:bidi w:val="0"/>
        <w:spacing w:before="0" w:after="0"/>
        <w:ind w:hanging="283" w:start="709"/>
        <w:jc w:val="start"/>
        <w:rPr/>
      </w:pPr>
      <w:r>
        <w:rPr>
          <w:rStyle w:val="Strong"/>
        </w:rPr>
        <w:t>Approximation ends at verification.</w:t>
      </w:r>
      <w:r>
        <w:rPr/>
        <w:t xml:space="preserve"> Search ranks candidates; canonical hydration decides validity. </w:t>
      </w:r>
    </w:p>
    <w:p>
      <w:pPr>
        <w:pStyle w:val="BodyText"/>
        <w:numPr>
          <w:ilvl w:val="0"/>
          <w:numId w:val="9"/>
        </w:numPr>
        <w:tabs>
          <w:tab w:val="clear" w:pos="1134"/>
          <w:tab w:val="left" w:pos="709" w:leader="none"/>
        </w:tabs>
        <w:bidi w:val="0"/>
        <w:spacing w:before="0" w:after="0"/>
        <w:ind w:hanging="283" w:start="709"/>
        <w:jc w:val="start"/>
        <w:rPr/>
      </w:pPr>
      <w:r>
        <w:rPr>
          <w:rStyle w:val="Strong"/>
        </w:rPr>
        <w:t>All mutation is explicit.</w:t>
      </w:r>
      <w:r>
        <w:rPr/>
        <w:t xml:space="preserve"> Each change is an idempotent action with actor, policy version, reason, and evidence. </w:t>
      </w:r>
    </w:p>
    <w:p>
      <w:pPr>
        <w:pStyle w:val="BodyText"/>
        <w:numPr>
          <w:ilvl w:val="0"/>
          <w:numId w:val="9"/>
        </w:numPr>
        <w:tabs>
          <w:tab w:val="clear" w:pos="1134"/>
          <w:tab w:val="left" w:pos="709" w:leader="none"/>
        </w:tabs>
        <w:bidi w:val="0"/>
        <w:spacing w:before="0" w:after="0"/>
        <w:ind w:hanging="283" w:start="709"/>
        <w:jc w:val="start"/>
        <w:rPr/>
      </w:pPr>
      <w:r>
        <w:rPr>
          <w:rStyle w:val="Strong"/>
        </w:rPr>
        <w:t>Derived data is disposable.</w:t>
      </w:r>
      <w:r>
        <w:rPr/>
        <w:t xml:space="preserve"> FTS documents, embeddings, graph edges, overviews, and profiles can be rebuilt. </w:t>
      </w:r>
    </w:p>
    <w:p>
      <w:pPr>
        <w:pStyle w:val="BodyText"/>
        <w:numPr>
          <w:ilvl w:val="0"/>
          <w:numId w:val="9"/>
        </w:numPr>
        <w:tabs>
          <w:tab w:val="clear" w:pos="1134"/>
          <w:tab w:val="left" w:pos="709" w:leader="none"/>
        </w:tabs>
        <w:bidi w:val="0"/>
        <w:spacing w:before="0" w:after="0"/>
        <w:ind w:hanging="283" w:start="709"/>
        <w:jc w:val="start"/>
        <w:rPr/>
      </w:pPr>
      <w:r>
        <w:rPr>
          <w:rStyle w:val="Strong"/>
        </w:rPr>
        <w:t>Compression is non-destructive.</w:t>
      </w:r>
      <w:r>
        <w:rPr/>
        <w:t xml:space="preserve"> Higher layers retain exact lineage and never replace raw support. </w:t>
      </w:r>
    </w:p>
    <w:p>
      <w:pPr>
        <w:pStyle w:val="BodyText"/>
        <w:numPr>
          <w:ilvl w:val="0"/>
          <w:numId w:val="9"/>
        </w:numPr>
        <w:tabs>
          <w:tab w:val="clear" w:pos="1134"/>
          <w:tab w:val="left" w:pos="709" w:leader="none"/>
        </w:tabs>
        <w:bidi w:val="0"/>
        <w:spacing w:before="0" w:after="0"/>
        <w:ind w:hanging="283" w:start="709"/>
        <w:jc w:val="start"/>
        <w:rPr/>
      </w:pPr>
      <w:r>
        <w:rPr>
          <w:rStyle w:val="Strong"/>
        </w:rPr>
        <w:t>Use the cheapest correct route.</w:t>
      </w:r>
      <w:r>
        <w:rPr/>
        <w:t xml:space="preserve"> Deterministic SQL before retrieval; retrieval before reranking; reranking before frontier synthesis. </w:t>
      </w:r>
    </w:p>
    <w:p>
      <w:pPr>
        <w:pStyle w:val="BodyText"/>
        <w:numPr>
          <w:ilvl w:val="0"/>
          <w:numId w:val="9"/>
        </w:numPr>
        <w:tabs>
          <w:tab w:val="clear" w:pos="1134"/>
          <w:tab w:val="left" w:pos="709" w:leader="none"/>
        </w:tabs>
        <w:bidi w:val="0"/>
        <w:spacing w:before="0" w:after="0"/>
        <w:ind w:hanging="283" w:start="709"/>
        <w:jc w:val="start"/>
        <w:rPr/>
      </w:pPr>
      <w:r>
        <w:rPr>
          <w:rStyle w:val="Strong"/>
        </w:rPr>
        <w:t>Abstention is a feature.</w:t>
      </w:r>
      <w:r>
        <w:rPr/>
        <w:t xml:space="preserve"> Missing/conflicting evidence yields structured state, not a fluent guess. </w:t>
      </w:r>
    </w:p>
    <w:p>
      <w:pPr>
        <w:pStyle w:val="BodyText"/>
        <w:numPr>
          <w:ilvl w:val="0"/>
          <w:numId w:val="9"/>
        </w:numPr>
        <w:tabs>
          <w:tab w:val="clear" w:pos="1134"/>
          <w:tab w:val="left" w:pos="709" w:leader="none"/>
        </w:tabs>
        <w:bidi w:val="0"/>
        <w:ind w:hanging="283" w:start="709"/>
        <w:jc w:val="start"/>
        <w:rPr/>
      </w:pPr>
      <w:r>
        <w:rPr>
          <w:rStyle w:val="Strong"/>
        </w:rPr>
        <w:t>Operations are semantics.</w:t>
      </w:r>
      <w:r>
        <w:rPr/>
        <w:t xml:space="preserve"> Replay, isolation, deletion, projection lag, and model versions are tested contracts. </w:t>
      </w:r>
    </w:p>
    <w:p>
      <w:pPr>
        <w:pStyle w:val="Heading2"/>
        <w:bidi w:val="0"/>
        <w:jc w:val="start"/>
        <w:rPr/>
      </w:pPr>
      <w:r>
        <w:rPr/>
        <w:t>6.2 Component ownership</w:t>
      </w:r>
    </w:p>
    <w:tbl>
      <w:tblPr>
        <w:tblW w:w="10350" w:type="dxa"/>
        <w:jc w:val="start"/>
        <w:tblInd w:w="0" w:type="dxa"/>
        <w:tblLayout w:type="fixed"/>
        <w:tblCellMar>
          <w:top w:w="28" w:type="dxa"/>
          <w:start w:w="28" w:type="dxa"/>
          <w:bottom w:w="28" w:type="dxa"/>
          <w:end w:w="28" w:type="dxa"/>
        </w:tblCellMar>
      </w:tblPr>
      <w:tblGrid>
        <w:gridCol w:w="1230"/>
        <w:gridCol w:w="6393"/>
        <w:gridCol w:w="2727"/>
      </w:tblGrid>
      <w:tr>
        <w:trPr>
          <w:tblHeader w:val="true"/>
        </w:trPr>
        <w:tc>
          <w:tcPr>
            <w:tcW w:w="1230" w:type="dxa"/>
            <w:tcBorders/>
            <w:vAlign w:val="center"/>
          </w:tcPr>
          <w:p>
            <w:pPr>
              <w:pStyle w:val="TableHeading"/>
              <w:suppressLineNumbers/>
              <w:shd w:val="clear" w:fill="123B5D"/>
              <w:bidi w:val="0"/>
              <w:spacing w:before="0" w:after="140"/>
              <w:jc w:val="start"/>
              <w:rPr/>
            </w:pPr>
            <w:r>
              <w:rPr/>
              <w:t>Component</w:t>
            </w:r>
          </w:p>
        </w:tc>
        <w:tc>
          <w:tcPr>
            <w:tcW w:w="6393" w:type="dxa"/>
            <w:tcBorders/>
            <w:vAlign w:val="center"/>
          </w:tcPr>
          <w:p>
            <w:pPr>
              <w:pStyle w:val="TableHeading"/>
              <w:suppressLineNumbers/>
              <w:shd w:val="clear" w:fill="123B5D"/>
              <w:bidi w:val="0"/>
              <w:spacing w:before="0" w:after="140"/>
              <w:jc w:val="start"/>
              <w:rPr/>
            </w:pPr>
            <w:r>
              <w:rPr/>
              <w:t>Owns</w:t>
            </w:r>
          </w:p>
        </w:tc>
        <w:tc>
          <w:tcPr>
            <w:tcW w:w="2727" w:type="dxa"/>
            <w:tcBorders/>
            <w:vAlign w:val="center"/>
          </w:tcPr>
          <w:p>
            <w:pPr>
              <w:pStyle w:val="TableHeading"/>
              <w:suppressLineNumbers/>
              <w:shd w:val="clear" w:fill="123B5D"/>
              <w:bidi w:val="0"/>
              <w:spacing w:before="0" w:after="140"/>
              <w:jc w:val="start"/>
              <w:rPr/>
            </w:pPr>
            <w:r>
              <w:rPr/>
              <w:t>Must not own</w:t>
            </w:r>
          </w:p>
        </w:tc>
      </w:tr>
      <w:tr>
        <w:trPr/>
        <w:tc>
          <w:tcPr>
            <w:tcW w:w="1230" w:type="dxa"/>
            <w:tcBorders/>
            <w:vAlign w:val="center"/>
          </w:tcPr>
          <w:p>
            <w:pPr>
              <w:pStyle w:val="TableContents"/>
              <w:bidi w:val="0"/>
              <w:spacing w:before="0" w:after="140"/>
              <w:jc w:val="start"/>
              <w:rPr/>
            </w:pPr>
            <w:r>
              <w:rPr/>
              <w:t>PostgreSQL</w:t>
            </w:r>
          </w:p>
        </w:tc>
        <w:tc>
          <w:tcPr>
            <w:tcW w:w="6393" w:type="dxa"/>
            <w:tcBorders/>
            <w:vAlign w:val="center"/>
          </w:tcPr>
          <w:p>
            <w:pPr>
              <w:pStyle w:val="TableContents"/>
              <w:bidi w:val="0"/>
              <w:spacing w:before="0" w:after="140"/>
              <w:jc w:val="start"/>
              <w:rPr/>
            </w:pPr>
            <w:r>
              <w:rPr/>
              <w:t>Sources, versions, chunks, nodes, claims, evidence, validity, lineage, scope/ACL, feedback, deletion, mutations, outbox, cost ledger.</w:t>
            </w:r>
          </w:p>
        </w:tc>
        <w:tc>
          <w:tcPr>
            <w:tcW w:w="2727" w:type="dxa"/>
            <w:tcBorders/>
            <w:vAlign w:val="center"/>
          </w:tcPr>
          <w:p>
            <w:pPr>
              <w:pStyle w:val="TableContents"/>
              <w:bidi w:val="0"/>
              <w:spacing w:before="0" w:after="140"/>
              <w:jc w:val="start"/>
              <w:rPr/>
            </w:pPr>
            <w:r>
              <w:rPr/>
              <w:t>Approximate relevance as truth.</w:t>
            </w:r>
          </w:p>
        </w:tc>
      </w:tr>
      <w:tr>
        <w:trPr/>
        <w:tc>
          <w:tcPr>
            <w:tcW w:w="1230" w:type="dxa"/>
            <w:tcBorders/>
            <w:vAlign w:val="center"/>
          </w:tcPr>
          <w:p>
            <w:pPr>
              <w:pStyle w:val="TableContents"/>
              <w:bidi w:val="0"/>
              <w:spacing w:before="0" w:after="140"/>
              <w:jc w:val="start"/>
              <w:rPr/>
            </w:pPr>
            <w:r>
              <w:rPr/>
              <w:t>PostgreSQL FTS</w:t>
            </w:r>
          </w:p>
        </w:tc>
        <w:tc>
          <w:tcPr>
            <w:tcW w:w="6393" w:type="dxa"/>
            <w:tcBorders/>
            <w:vAlign w:val="center"/>
          </w:tcPr>
          <w:p>
            <w:pPr>
              <w:pStyle w:val="TableContents"/>
              <w:bidi w:val="0"/>
              <w:spacing w:before="0" w:after="140"/>
              <w:jc w:val="start"/>
              <w:rPr/>
            </w:pPr>
            <w:r>
              <w:rPr/>
              <w:t>Exact-term/identifier discovery.</w:t>
            </w:r>
          </w:p>
        </w:tc>
        <w:tc>
          <w:tcPr>
            <w:tcW w:w="2727" w:type="dxa"/>
            <w:tcBorders/>
            <w:vAlign w:val="center"/>
          </w:tcPr>
          <w:p>
            <w:pPr>
              <w:pStyle w:val="TableContents"/>
              <w:bidi w:val="0"/>
              <w:spacing w:before="0" w:after="140"/>
              <w:jc w:val="start"/>
              <w:rPr/>
            </w:pPr>
            <w:r>
              <w:rPr/>
              <w:t>Claim state or authorization.</w:t>
            </w:r>
          </w:p>
        </w:tc>
      </w:tr>
      <w:tr>
        <w:trPr/>
        <w:tc>
          <w:tcPr>
            <w:tcW w:w="1230" w:type="dxa"/>
            <w:tcBorders/>
            <w:vAlign w:val="center"/>
          </w:tcPr>
          <w:p>
            <w:pPr>
              <w:pStyle w:val="TableContents"/>
              <w:bidi w:val="0"/>
              <w:spacing w:before="0" w:after="140"/>
              <w:jc w:val="start"/>
              <w:rPr/>
            </w:pPr>
            <w:r>
              <w:rPr/>
              <w:t>pgvector</w:t>
            </w:r>
          </w:p>
        </w:tc>
        <w:tc>
          <w:tcPr>
            <w:tcW w:w="6393" w:type="dxa"/>
            <w:tcBorders/>
            <w:vAlign w:val="center"/>
          </w:tcPr>
          <w:p>
            <w:pPr>
              <w:pStyle w:val="TableContents"/>
              <w:bidi w:val="0"/>
              <w:spacing w:before="0" w:after="140"/>
              <w:jc w:val="start"/>
              <w:rPr/>
            </w:pPr>
            <w:r>
              <w:rPr/>
              <w:t>Semantic candidate discovery with versioned embeddings.</w:t>
            </w:r>
          </w:p>
        </w:tc>
        <w:tc>
          <w:tcPr>
            <w:tcW w:w="2727" w:type="dxa"/>
            <w:tcBorders/>
            <w:vAlign w:val="center"/>
          </w:tcPr>
          <w:p>
            <w:pPr>
              <w:pStyle w:val="TableContents"/>
              <w:bidi w:val="0"/>
              <w:spacing w:before="0" w:after="140"/>
              <w:jc w:val="start"/>
              <w:rPr/>
            </w:pPr>
            <w:r>
              <w:rPr/>
              <w:t>Overwrite or supersession decisions.</w:t>
            </w:r>
          </w:p>
        </w:tc>
      </w:tr>
      <w:tr>
        <w:trPr/>
        <w:tc>
          <w:tcPr>
            <w:tcW w:w="1230" w:type="dxa"/>
            <w:tcBorders/>
            <w:vAlign w:val="center"/>
          </w:tcPr>
          <w:p>
            <w:pPr>
              <w:pStyle w:val="TableContents"/>
              <w:bidi w:val="0"/>
              <w:spacing w:before="0" w:after="140"/>
              <w:jc w:val="start"/>
              <w:rPr/>
            </w:pPr>
            <w:r>
              <w:rPr/>
              <w:t>Neo4j (optional)</w:t>
            </w:r>
          </w:p>
        </w:tc>
        <w:tc>
          <w:tcPr>
            <w:tcW w:w="6393" w:type="dxa"/>
            <w:tcBorders/>
            <w:vAlign w:val="center"/>
          </w:tcPr>
          <w:p>
            <w:pPr>
              <w:pStyle w:val="TableContents"/>
              <w:bidi w:val="0"/>
              <w:spacing w:before="0" w:after="140"/>
              <w:jc w:val="start"/>
              <w:rPr/>
            </w:pPr>
            <w:r>
              <w:rPr/>
              <w:t>Bounded relationship path discovery.</w:t>
            </w:r>
          </w:p>
        </w:tc>
        <w:tc>
          <w:tcPr>
            <w:tcW w:w="2727" w:type="dxa"/>
            <w:tcBorders/>
            <w:vAlign w:val="center"/>
          </w:tcPr>
          <w:p>
            <w:pPr>
              <w:pStyle w:val="TableContents"/>
              <w:bidi w:val="0"/>
              <w:spacing w:before="0" w:after="140"/>
              <w:jc w:val="start"/>
              <w:rPr/>
            </w:pPr>
            <w:r>
              <w:rPr/>
              <w:t>Canonical entity or claim state.</w:t>
            </w:r>
          </w:p>
        </w:tc>
      </w:tr>
      <w:tr>
        <w:trPr/>
        <w:tc>
          <w:tcPr>
            <w:tcW w:w="1230" w:type="dxa"/>
            <w:tcBorders/>
            <w:vAlign w:val="center"/>
          </w:tcPr>
          <w:p>
            <w:pPr>
              <w:pStyle w:val="TableContents"/>
              <w:bidi w:val="0"/>
              <w:spacing w:before="0" w:after="140"/>
              <w:jc w:val="start"/>
              <w:rPr/>
            </w:pPr>
            <w:r>
              <w:rPr/>
              <w:t>Temporal</w:t>
            </w:r>
          </w:p>
        </w:tc>
        <w:tc>
          <w:tcPr>
            <w:tcW w:w="6393" w:type="dxa"/>
            <w:tcBorders/>
            <w:vAlign w:val="center"/>
          </w:tcPr>
          <w:p>
            <w:pPr>
              <w:pStyle w:val="TableContents"/>
              <w:bidi w:val="0"/>
              <w:spacing w:before="0" w:after="140"/>
              <w:jc w:val="start"/>
              <w:rPr/>
            </w:pPr>
            <w:r>
              <w:rPr/>
              <w:t>Durable inference, replay, projection, consolidation, deletion, reconciliation.</w:t>
            </w:r>
          </w:p>
        </w:tc>
        <w:tc>
          <w:tcPr>
            <w:tcW w:w="2727" w:type="dxa"/>
            <w:tcBorders/>
            <w:vAlign w:val="center"/>
          </w:tcPr>
          <w:p>
            <w:pPr>
              <w:pStyle w:val="TableContents"/>
              <w:bidi w:val="0"/>
              <w:spacing w:before="0" w:after="140"/>
              <w:jc w:val="start"/>
              <w:rPr/>
            </w:pPr>
            <w:r>
              <w:rPr/>
              <w:t>Canonical business records outside PostgreSQL.</w:t>
            </w:r>
          </w:p>
        </w:tc>
      </w:tr>
      <w:tr>
        <w:trPr/>
        <w:tc>
          <w:tcPr>
            <w:tcW w:w="1230" w:type="dxa"/>
            <w:tcBorders/>
            <w:vAlign w:val="center"/>
          </w:tcPr>
          <w:p>
            <w:pPr>
              <w:pStyle w:val="TableContents"/>
              <w:bidi w:val="0"/>
              <w:spacing w:before="0" w:after="140"/>
              <w:jc w:val="start"/>
              <w:rPr/>
            </w:pPr>
            <w:r>
              <w:rPr/>
              <w:t>Redis</w:t>
            </w:r>
          </w:p>
        </w:tc>
        <w:tc>
          <w:tcPr>
            <w:tcW w:w="6393" w:type="dxa"/>
            <w:tcBorders/>
            <w:vAlign w:val="center"/>
          </w:tcPr>
          <w:p>
            <w:pPr>
              <w:pStyle w:val="TableContents"/>
              <w:bidi w:val="0"/>
              <w:spacing w:before="0" w:after="140"/>
              <w:jc w:val="start"/>
              <w:rPr/>
            </w:pPr>
            <w:r>
              <w:rPr/>
              <w:t>Hot caches, rate limits, short-lived acceleration.</w:t>
            </w:r>
          </w:p>
        </w:tc>
        <w:tc>
          <w:tcPr>
            <w:tcW w:w="2727" w:type="dxa"/>
            <w:tcBorders/>
            <w:vAlign w:val="center"/>
          </w:tcPr>
          <w:p>
            <w:pPr>
              <w:pStyle w:val="TableContents"/>
              <w:bidi w:val="0"/>
              <w:spacing w:before="0" w:after="140"/>
              <w:jc w:val="start"/>
              <w:rPr/>
            </w:pPr>
            <w:r>
              <w:rPr/>
              <w:t>Sole durable session or memory.</w:t>
            </w:r>
          </w:p>
        </w:tc>
      </w:tr>
      <w:tr>
        <w:trPr/>
        <w:tc>
          <w:tcPr>
            <w:tcW w:w="1230" w:type="dxa"/>
            <w:tcBorders/>
            <w:vAlign w:val="center"/>
          </w:tcPr>
          <w:p>
            <w:pPr>
              <w:pStyle w:val="TableContents"/>
              <w:bidi w:val="0"/>
              <w:spacing w:before="0" w:after="140"/>
              <w:jc w:val="start"/>
              <w:rPr/>
            </w:pPr>
            <w:r>
              <w:rPr/>
              <w:t>Object store</w:t>
            </w:r>
          </w:p>
        </w:tc>
        <w:tc>
          <w:tcPr>
            <w:tcW w:w="6393" w:type="dxa"/>
            <w:tcBorders/>
            <w:vAlign w:val="center"/>
          </w:tcPr>
          <w:p>
            <w:pPr>
              <w:pStyle w:val="TableContents"/>
              <w:bidi w:val="0"/>
              <w:spacing w:before="0" w:after="140"/>
              <w:jc w:val="start"/>
              <w:rPr/>
            </w:pPr>
            <w:r>
              <w:rPr/>
              <w:t>Immutable, content-addressed source bodies and large artifacts.</w:t>
            </w:r>
          </w:p>
        </w:tc>
        <w:tc>
          <w:tcPr>
            <w:tcW w:w="2727" w:type="dxa"/>
            <w:tcBorders/>
            <w:vAlign w:val="center"/>
          </w:tcPr>
          <w:p>
            <w:pPr>
              <w:pStyle w:val="TableContents"/>
              <w:bidi w:val="0"/>
              <w:spacing w:before="0" w:after="140"/>
              <w:jc w:val="start"/>
              <w:rPr/>
            </w:pPr>
            <w:r>
              <w:rPr/>
              <w:t>Queryable canonical claim state.</w:t>
            </w:r>
          </w:p>
        </w:tc>
      </w:tr>
      <w:tr>
        <w:trPr/>
        <w:tc>
          <w:tcPr>
            <w:tcW w:w="1230" w:type="dxa"/>
            <w:tcBorders/>
            <w:vAlign w:val="center"/>
          </w:tcPr>
          <w:p>
            <w:pPr>
              <w:pStyle w:val="TableContents"/>
              <w:bidi w:val="0"/>
              <w:spacing w:before="0" w:after="140"/>
              <w:jc w:val="start"/>
              <w:rPr/>
            </w:pPr>
            <w:r>
              <w:rPr/>
              <w:t>Model gateway</w:t>
            </w:r>
          </w:p>
        </w:tc>
        <w:tc>
          <w:tcPr>
            <w:tcW w:w="6393" w:type="dxa"/>
            <w:tcBorders/>
            <w:vAlign w:val="center"/>
          </w:tcPr>
          <w:p>
            <w:pPr>
              <w:pStyle w:val="TableContents"/>
              <w:bidi w:val="0"/>
              <w:spacing w:before="0" w:after="140"/>
              <w:jc w:val="start"/>
              <w:rPr/>
            </w:pPr>
            <w:r>
              <w:rPr/>
              <w:t>Structured output validation, version routing, budgets, usage.</w:t>
            </w:r>
          </w:p>
        </w:tc>
        <w:tc>
          <w:tcPr>
            <w:tcW w:w="2727" w:type="dxa"/>
            <w:tcBorders/>
            <w:vAlign w:val="center"/>
          </w:tcPr>
          <w:p>
            <w:pPr>
              <w:pStyle w:val="TableContents"/>
              <w:bidi w:val="0"/>
              <w:spacing w:before="0" w:after="140"/>
              <w:jc w:val="start"/>
              <w:rPr/>
            </w:pPr>
            <w:r>
              <w:rPr/>
              <w:t>Hidden writes or authority decisions.</w:t>
            </w:r>
          </w:p>
        </w:tc>
      </w:tr>
    </w:tbl>
    <w:p>
      <w:pPr>
        <w:pStyle w:val="Heading2"/>
        <w:bidi w:val="0"/>
        <w:jc w:val="start"/>
        <w:rPr/>
      </w:pPr>
      <w:r>
        <w:rPr/>
        <w:t>6.3 Deployment profiles</w:t>
      </w:r>
    </w:p>
    <w:tbl>
      <w:tblPr>
        <w:tblW w:w="10350" w:type="dxa"/>
        <w:jc w:val="start"/>
        <w:tblInd w:w="0" w:type="dxa"/>
        <w:tblLayout w:type="fixed"/>
        <w:tblCellMar>
          <w:top w:w="28" w:type="dxa"/>
          <w:start w:w="28" w:type="dxa"/>
          <w:bottom w:w="28" w:type="dxa"/>
          <w:end w:w="28" w:type="dxa"/>
        </w:tblCellMar>
      </w:tblPr>
      <w:tblGrid>
        <w:gridCol w:w="1204"/>
        <w:gridCol w:w="4044"/>
        <w:gridCol w:w="2247"/>
        <w:gridCol w:w="2854"/>
      </w:tblGrid>
      <w:tr>
        <w:trPr>
          <w:tblHeader w:val="true"/>
        </w:trPr>
        <w:tc>
          <w:tcPr>
            <w:tcW w:w="1204" w:type="dxa"/>
            <w:tcBorders/>
            <w:vAlign w:val="center"/>
          </w:tcPr>
          <w:p>
            <w:pPr>
              <w:pStyle w:val="TableHeading"/>
              <w:suppressLineNumbers/>
              <w:shd w:val="clear" w:fill="123B5D"/>
              <w:bidi w:val="0"/>
              <w:spacing w:before="0" w:after="140"/>
              <w:jc w:val="start"/>
              <w:rPr/>
            </w:pPr>
            <w:r>
              <w:rPr/>
              <w:t>Profile</w:t>
            </w:r>
          </w:p>
        </w:tc>
        <w:tc>
          <w:tcPr>
            <w:tcW w:w="4044" w:type="dxa"/>
            <w:tcBorders/>
            <w:vAlign w:val="center"/>
          </w:tcPr>
          <w:p>
            <w:pPr>
              <w:pStyle w:val="TableHeading"/>
              <w:suppressLineNumbers/>
              <w:shd w:val="clear" w:fill="123B5D"/>
              <w:bidi w:val="0"/>
              <w:spacing w:before="0" w:after="140"/>
              <w:jc w:val="start"/>
              <w:rPr/>
            </w:pPr>
            <w:r>
              <w:rPr/>
              <w:t>Components</w:t>
            </w:r>
          </w:p>
        </w:tc>
        <w:tc>
          <w:tcPr>
            <w:tcW w:w="2247" w:type="dxa"/>
            <w:tcBorders/>
            <w:vAlign w:val="center"/>
          </w:tcPr>
          <w:p>
            <w:pPr>
              <w:pStyle w:val="TableHeading"/>
              <w:suppressLineNumbers/>
              <w:shd w:val="clear" w:fill="123B5D"/>
              <w:bidi w:val="0"/>
              <w:spacing w:before="0" w:after="140"/>
              <w:jc w:val="start"/>
              <w:rPr/>
            </w:pPr>
            <w:r>
              <w:rPr/>
              <w:t>Use case</w:t>
            </w:r>
          </w:p>
        </w:tc>
        <w:tc>
          <w:tcPr>
            <w:tcW w:w="2854" w:type="dxa"/>
            <w:tcBorders/>
            <w:vAlign w:val="center"/>
          </w:tcPr>
          <w:p>
            <w:pPr>
              <w:pStyle w:val="TableHeading"/>
              <w:suppressLineNumbers/>
              <w:shd w:val="clear" w:fill="123B5D"/>
              <w:bidi w:val="0"/>
              <w:spacing w:before="0" w:after="140"/>
              <w:jc w:val="start"/>
              <w:rPr/>
            </w:pPr>
            <w:r>
              <w:rPr/>
              <w:t>Same semantic contract</w:t>
            </w:r>
          </w:p>
        </w:tc>
      </w:tr>
      <w:tr>
        <w:trPr/>
        <w:tc>
          <w:tcPr>
            <w:tcW w:w="1204" w:type="dxa"/>
            <w:tcBorders/>
            <w:vAlign w:val="center"/>
          </w:tcPr>
          <w:p>
            <w:pPr>
              <w:pStyle w:val="TableContents"/>
              <w:bidi w:val="0"/>
              <w:spacing w:before="0" w:after="140"/>
              <w:jc w:val="start"/>
              <w:rPr/>
            </w:pPr>
            <w:r>
              <w:rPr/>
              <w:t>Compact/self-hosted</w:t>
            </w:r>
          </w:p>
        </w:tc>
        <w:tc>
          <w:tcPr>
            <w:tcW w:w="4044" w:type="dxa"/>
            <w:tcBorders/>
            <w:vAlign w:val="center"/>
          </w:tcPr>
          <w:p>
            <w:pPr>
              <w:pStyle w:val="TableContents"/>
              <w:bidi w:val="0"/>
              <w:spacing w:before="0" w:after="140"/>
              <w:jc w:val="start"/>
              <w:rPr/>
            </w:pPr>
            <w:r>
              <w:rPr/>
              <w:t>API + worker; PostgreSQL FTS/pgvector; local or S3-compatible blob store; bundled Temporal optional; no Neo4j.</w:t>
            </w:r>
          </w:p>
        </w:tc>
        <w:tc>
          <w:tcPr>
            <w:tcW w:w="2247" w:type="dxa"/>
            <w:tcBorders/>
            <w:vAlign w:val="center"/>
          </w:tcPr>
          <w:p>
            <w:pPr>
              <w:pStyle w:val="TableContents"/>
              <w:bidi w:val="0"/>
              <w:spacing w:before="0" w:after="140"/>
              <w:jc w:val="start"/>
              <w:rPr/>
            </w:pPr>
            <w:r>
              <w:rPr/>
              <w:t>One team, modest corpus, simple operations.</w:t>
            </w:r>
          </w:p>
        </w:tc>
        <w:tc>
          <w:tcPr>
            <w:tcW w:w="2854" w:type="dxa"/>
            <w:tcBorders/>
            <w:vAlign w:val="center"/>
          </w:tcPr>
          <w:p>
            <w:pPr>
              <w:pStyle w:val="TableContents"/>
              <w:bidi w:val="0"/>
              <w:spacing w:before="0" w:after="140"/>
              <w:jc w:val="start"/>
              <w:rPr/>
            </w:pPr>
            <w:r>
              <w:rPr/>
              <w:t>Same source, claim, evidence, event, and answerability semantics.</w:t>
            </w:r>
          </w:p>
        </w:tc>
      </w:tr>
      <w:tr>
        <w:trPr/>
        <w:tc>
          <w:tcPr>
            <w:tcW w:w="1204" w:type="dxa"/>
            <w:tcBorders/>
            <w:vAlign w:val="center"/>
          </w:tcPr>
          <w:p>
            <w:pPr>
              <w:pStyle w:val="TableContents"/>
              <w:bidi w:val="0"/>
              <w:spacing w:before="0" w:after="140"/>
              <w:jc w:val="start"/>
              <w:rPr/>
            </w:pPr>
            <w:r>
              <w:rPr/>
              <w:t>Production</w:t>
            </w:r>
          </w:p>
        </w:tc>
        <w:tc>
          <w:tcPr>
            <w:tcW w:w="4044" w:type="dxa"/>
            <w:tcBorders/>
            <w:vAlign w:val="center"/>
          </w:tcPr>
          <w:p>
            <w:pPr>
              <w:pStyle w:val="TableContents"/>
              <w:bidi w:val="0"/>
              <w:spacing w:before="0" w:after="140"/>
              <w:jc w:val="start"/>
              <w:rPr/>
            </w:pPr>
            <w:r>
              <w:rPr/>
              <w:t>API replicas; PgBouncer; PostgreSQL HA/PITR; Temporal; Redis; object store; workers; metrics/tracing.</w:t>
            </w:r>
          </w:p>
        </w:tc>
        <w:tc>
          <w:tcPr>
            <w:tcW w:w="2247" w:type="dxa"/>
            <w:tcBorders/>
            <w:vAlign w:val="center"/>
          </w:tcPr>
          <w:p>
            <w:pPr>
              <w:pStyle w:val="TableContents"/>
              <w:bidi w:val="0"/>
              <w:spacing w:before="0" w:after="140"/>
              <w:jc w:val="start"/>
              <w:rPr/>
            </w:pPr>
            <w:r>
              <w:rPr/>
              <w:t>Multi-tenant SaaS/enterprise.</w:t>
            </w:r>
          </w:p>
        </w:tc>
        <w:tc>
          <w:tcPr>
            <w:tcW w:w="2854" w:type="dxa"/>
            <w:tcBorders/>
            <w:vAlign w:val="center"/>
          </w:tcPr>
          <w:p>
            <w:pPr>
              <w:pStyle w:val="TableContents"/>
              <w:bidi w:val="0"/>
              <w:spacing w:before="0" w:after="140"/>
              <w:jc w:val="start"/>
              <w:rPr/>
            </w:pPr>
            <w:r>
              <w:rPr/>
              <w:t>Durable writes, enforced scope, bounded queues, restore and rebuild.</w:t>
            </w:r>
          </w:p>
        </w:tc>
      </w:tr>
      <w:tr>
        <w:trPr/>
        <w:tc>
          <w:tcPr>
            <w:tcW w:w="1204" w:type="dxa"/>
            <w:tcBorders/>
            <w:vAlign w:val="center"/>
          </w:tcPr>
          <w:p>
            <w:pPr>
              <w:pStyle w:val="TableContents"/>
              <w:bidi w:val="0"/>
              <w:spacing w:before="0" w:after="140"/>
              <w:jc w:val="start"/>
              <w:rPr/>
            </w:pPr>
            <w:r>
              <w:rPr/>
              <w:t>Graph scale</w:t>
            </w:r>
          </w:p>
        </w:tc>
        <w:tc>
          <w:tcPr>
            <w:tcW w:w="4044" w:type="dxa"/>
            <w:tcBorders/>
            <w:vAlign w:val="center"/>
          </w:tcPr>
          <w:p>
            <w:pPr>
              <w:pStyle w:val="TableContents"/>
              <w:bidi w:val="0"/>
              <w:spacing w:before="0" w:after="140"/>
              <w:jc w:val="start"/>
              <w:rPr/>
            </w:pPr>
            <w:r>
              <w:rPr/>
              <w:t>Production + Neo4j projection and graph workers.</w:t>
            </w:r>
          </w:p>
        </w:tc>
        <w:tc>
          <w:tcPr>
            <w:tcW w:w="2247" w:type="dxa"/>
            <w:tcBorders/>
            <w:vAlign w:val="center"/>
          </w:tcPr>
          <w:p>
            <w:pPr>
              <w:pStyle w:val="TableContents"/>
              <w:bidi w:val="0"/>
              <w:spacing w:before="0" w:after="140"/>
              <w:jc w:val="start"/>
              <w:rPr/>
            </w:pPr>
            <w:r>
              <w:rPr/>
              <w:t>Workloads where multi-hop quality gains are measured.</w:t>
            </w:r>
          </w:p>
        </w:tc>
        <w:tc>
          <w:tcPr>
            <w:tcW w:w="2854" w:type="dxa"/>
            <w:tcBorders/>
            <w:vAlign w:val="center"/>
          </w:tcPr>
          <w:p>
            <w:pPr>
              <w:pStyle w:val="TableContents"/>
              <w:bidi w:val="0"/>
              <w:spacing w:before="0" w:after="140"/>
              <w:jc w:val="start"/>
              <w:rPr/>
            </w:pPr>
            <w:r>
              <w:rPr/>
              <w:t>Graph is lag-tolerant/disposable; every result hydrates from PostgreSQL.</w:t>
            </w:r>
          </w:p>
        </w:tc>
      </w:tr>
      <w:tr>
        <w:trPr/>
        <w:tc>
          <w:tcPr>
            <w:tcW w:w="10349" w:type="dxa"/>
            <w:gridSpan w:val="4"/>
            <w:tcBorders/>
            <w:vAlign w:val="center"/>
          </w:tcPr>
          <w:p>
            <w:pPr>
              <w:pStyle w:val="TableContents"/>
              <w:bidi w:val="0"/>
              <w:spacing w:before="0" w:after="140"/>
              <w:jc w:val="start"/>
              <w:rPr/>
            </w:pPr>
            <w:r>
              <w:rPr>
                <w:b/>
              </w:rPr>
              <w:t>Do not add yet:</w:t>
            </w:r>
            <w:r>
              <w:rPr/>
              <w:t xml:space="preserve"> Kafka, OpenSearch, Milvus, another canonical database, or many microservices. Add infrastructure only after the evaluation harness proves a quality or scale gap PostgreSQL/Temporal cannot meet.</w:t>
            </w:r>
          </w:p>
        </w:tc>
      </w:tr>
    </w:tbl>
    <w:p>
      <w:pPr>
        <w:pStyle w:val="Heading1"/>
        <w:bidi w:val="0"/>
        <w:jc w:val="start"/>
        <w:rPr/>
      </w:pPr>
      <w:r>
        <w:rPr/>
        <w:t>7. Canonical data and memory model</w:t>
      </w:r>
    </w:p>
    <w:p>
      <w:pPr>
        <w:pStyle w:val="Heading2"/>
        <w:bidi w:val="0"/>
        <w:jc w:val="start"/>
        <w:rPr/>
      </w:pPr>
      <w:r>
        <w:rPr/>
        <w:t>7.1 Separate sources, claims, and derived memory</w:t>
      </w:r>
    </w:p>
    <w:tbl>
      <w:tblPr>
        <w:tblW w:w="10350" w:type="dxa"/>
        <w:jc w:val="start"/>
        <w:tblInd w:w="0" w:type="dxa"/>
        <w:tblLayout w:type="fixed"/>
        <w:tblCellMar>
          <w:top w:w="28" w:type="dxa"/>
          <w:start w:w="28" w:type="dxa"/>
          <w:bottom w:w="28" w:type="dxa"/>
          <w:end w:w="28" w:type="dxa"/>
        </w:tblCellMar>
      </w:tblPr>
      <w:tblGrid>
        <w:gridCol w:w="2077"/>
        <w:gridCol w:w="6134"/>
        <w:gridCol w:w="2139"/>
      </w:tblGrid>
      <w:tr>
        <w:trPr>
          <w:tblHeader w:val="true"/>
        </w:trPr>
        <w:tc>
          <w:tcPr>
            <w:tcW w:w="2077" w:type="dxa"/>
            <w:tcBorders/>
            <w:vAlign w:val="center"/>
          </w:tcPr>
          <w:p>
            <w:pPr>
              <w:pStyle w:val="TableHeading"/>
              <w:suppressLineNumbers/>
              <w:shd w:val="clear" w:fill="123B5D"/>
              <w:bidi w:val="0"/>
              <w:spacing w:before="0" w:after="140"/>
              <w:jc w:val="start"/>
              <w:rPr/>
            </w:pPr>
            <w:r>
              <w:rPr/>
              <w:t>Proposed object</w:t>
            </w:r>
          </w:p>
        </w:tc>
        <w:tc>
          <w:tcPr>
            <w:tcW w:w="6134" w:type="dxa"/>
            <w:tcBorders/>
            <w:vAlign w:val="center"/>
          </w:tcPr>
          <w:p>
            <w:pPr>
              <w:pStyle w:val="TableHeading"/>
              <w:suppressLineNumbers/>
              <w:shd w:val="clear" w:fill="123B5D"/>
              <w:bidi w:val="0"/>
              <w:spacing w:before="0" w:after="140"/>
              <w:jc w:val="start"/>
              <w:rPr/>
            </w:pPr>
            <w:r>
              <w:rPr/>
              <w:t>Purpose and key fields</w:t>
            </w:r>
          </w:p>
        </w:tc>
        <w:tc>
          <w:tcPr>
            <w:tcW w:w="2139" w:type="dxa"/>
            <w:tcBorders/>
            <w:vAlign w:val="center"/>
          </w:tcPr>
          <w:p>
            <w:pPr>
              <w:pStyle w:val="TableHeading"/>
              <w:suppressLineNumbers/>
              <w:shd w:val="clear" w:fill="123B5D"/>
              <w:bidi w:val="0"/>
              <w:spacing w:before="0" w:after="140"/>
              <w:jc w:val="start"/>
              <w:rPr/>
            </w:pPr>
            <w:r>
              <w:rPr/>
              <w:t>Authority</w:t>
            </w:r>
          </w:p>
        </w:tc>
      </w:tr>
      <w:tr>
        <w:trPr/>
        <w:tc>
          <w:tcPr>
            <w:tcW w:w="2077" w:type="dxa"/>
            <w:tcBorders/>
            <w:vAlign w:val="center"/>
          </w:tcPr>
          <w:p>
            <w:pPr>
              <w:pStyle w:val="TableContents"/>
              <w:bidi w:val="0"/>
              <w:spacing w:before="0" w:after="140"/>
              <w:jc w:val="start"/>
              <w:rPr/>
            </w:pPr>
            <w:r>
              <w:rPr>
                <w:rStyle w:val="SourceText"/>
              </w:rPr>
              <w:t>sources</w:t>
            </w:r>
          </w:p>
        </w:tc>
        <w:tc>
          <w:tcPr>
            <w:tcW w:w="6134" w:type="dxa"/>
            <w:tcBorders/>
            <w:vAlign w:val="center"/>
          </w:tcPr>
          <w:p>
            <w:pPr>
              <w:pStyle w:val="TableContents"/>
              <w:bidi w:val="0"/>
              <w:spacing w:before="0" w:after="140"/>
              <w:jc w:val="start"/>
              <w:rPr/>
            </w:pPr>
            <w:r>
              <w:rPr/>
              <w:t>Logical source: scope, type, connector/external ID, URI, authority, sensitivity, owner, lifecycle state.</w:t>
            </w:r>
          </w:p>
        </w:tc>
        <w:tc>
          <w:tcPr>
            <w:tcW w:w="2139" w:type="dxa"/>
            <w:tcBorders/>
            <w:vAlign w:val="center"/>
          </w:tcPr>
          <w:p>
            <w:pPr>
              <w:pStyle w:val="TableContents"/>
              <w:bidi w:val="0"/>
              <w:spacing w:before="0" w:after="140"/>
              <w:jc w:val="start"/>
              <w:rPr/>
            </w:pPr>
            <w:r>
              <w:rPr/>
              <w:t>Canonical metadata.</w:t>
            </w:r>
          </w:p>
        </w:tc>
      </w:tr>
      <w:tr>
        <w:trPr/>
        <w:tc>
          <w:tcPr>
            <w:tcW w:w="2077" w:type="dxa"/>
            <w:tcBorders/>
            <w:vAlign w:val="center"/>
          </w:tcPr>
          <w:p>
            <w:pPr>
              <w:pStyle w:val="TableContents"/>
              <w:bidi w:val="0"/>
              <w:spacing w:before="0" w:after="140"/>
              <w:jc w:val="start"/>
              <w:rPr/>
            </w:pPr>
            <w:r>
              <w:rPr>
                <w:rStyle w:val="SourceText"/>
              </w:rPr>
              <w:t>source_versions</w:t>
            </w:r>
          </w:p>
        </w:tc>
        <w:tc>
          <w:tcPr>
            <w:tcW w:w="6134" w:type="dxa"/>
            <w:tcBorders/>
            <w:vAlign w:val="center"/>
          </w:tcPr>
          <w:p>
            <w:pPr>
              <w:pStyle w:val="TableContents"/>
              <w:bidi w:val="0"/>
              <w:spacing w:before="0" w:after="140"/>
              <w:jc w:val="start"/>
              <w:rPr/>
            </w:pPr>
            <w:r>
              <w:rPr/>
              <w:t>Immutable content version, hash, blob URI/inline body, MIME, parser, times, predecessor, tombstone.</w:t>
            </w:r>
          </w:p>
        </w:tc>
        <w:tc>
          <w:tcPr>
            <w:tcW w:w="2139" w:type="dxa"/>
            <w:tcBorders/>
            <w:vAlign w:val="center"/>
          </w:tcPr>
          <w:p>
            <w:pPr>
              <w:pStyle w:val="TableContents"/>
              <w:bidi w:val="0"/>
              <w:spacing w:before="0" w:after="140"/>
              <w:jc w:val="start"/>
              <w:rPr/>
            </w:pPr>
            <w:r>
              <w:rPr/>
              <w:t>Canonical; large body in object store.</w:t>
            </w:r>
          </w:p>
        </w:tc>
      </w:tr>
      <w:tr>
        <w:trPr/>
        <w:tc>
          <w:tcPr>
            <w:tcW w:w="2077" w:type="dxa"/>
            <w:tcBorders/>
            <w:vAlign w:val="center"/>
          </w:tcPr>
          <w:p>
            <w:pPr>
              <w:pStyle w:val="TableContents"/>
              <w:bidi w:val="0"/>
              <w:spacing w:before="0" w:after="140"/>
              <w:jc w:val="start"/>
              <w:rPr/>
            </w:pPr>
            <w:r>
              <w:rPr>
                <w:rStyle w:val="SourceText"/>
              </w:rPr>
              <w:t>source_chunks</w:t>
            </w:r>
          </w:p>
        </w:tc>
        <w:tc>
          <w:tcPr>
            <w:tcW w:w="6134" w:type="dxa"/>
            <w:tcBorders/>
            <w:vAlign w:val="center"/>
          </w:tcPr>
          <w:p>
            <w:pPr>
              <w:pStyle w:val="TableContents"/>
              <w:bidi w:val="0"/>
              <w:spacing w:before="0" w:after="140"/>
              <w:jc w:val="start"/>
              <w:rPr/>
            </w:pPr>
            <w:r>
              <w:rPr/>
              <w:t>Deterministic ID, offsets/page/section, text hash, token count, language, structured metadata.</w:t>
            </w:r>
          </w:p>
        </w:tc>
        <w:tc>
          <w:tcPr>
            <w:tcW w:w="2139" w:type="dxa"/>
            <w:tcBorders/>
            <w:vAlign w:val="center"/>
          </w:tcPr>
          <w:p>
            <w:pPr>
              <w:pStyle w:val="TableContents"/>
              <w:bidi w:val="0"/>
              <w:spacing w:before="0" w:after="140"/>
              <w:jc w:val="start"/>
              <w:rPr/>
            </w:pPr>
            <w:r>
              <w:rPr/>
              <w:t>Canonical evidence address.</w:t>
            </w:r>
          </w:p>
        </w:tc>
      </w:tr>
      <w:tr>
        <w:trPr/>
        <w:tc>
          <w:tcPr>
            <w:tcW w:w="2077" w:type="dxa"/>
            <w:tcBorders/>
            <w:vAlign w:val="center"/>
          </w:tcPr>
          <w:p>
            <w:pPr>
              <w:pStyle w:val="TableContents"/>
              <w:bidi w:val="0"/>
              <w:spacing w:before="0" w:after="140"/>
              <w:jc w:val="start"/>
              <w:rPr/>
            </w:pPr>
            <w:r>
              <w:rPr>
                <w:rStyle w:val="SourceText"/>
              </w:rPr>
              <w:t>memory_nodes / versions</w:t>
            </w:r>
          </w:p>
        </w:tc>
        <w:tc>
          <w:tcPr>
            <w:tcW w:w="6134" w:type="dxa"/>
            <w:tcBorders/>
            <w:vAlign w:val="center"/>
          </w:tcPr>
          <w:p>
            <w:pPr>
              <w:pStyle w:val="TableContents"/>
              <w:bidi w:val="0"/>
              <w:spacing w:before="0" w:after="140"/>
              <w:jc w:val="start"/>
              <w:rPr/>
            </w:pPr>
            <w:r>
              <w:rPr/>
              <w:t>Entity, episode, topic, profile and immutable representation versions.</w:t>
            </w:r>
          </w:p>
        </w:tc>
        <w:tc>
          <w:tcPr>
            <w:tcW w:w="2139" w:type="dxa"/>
            <w:tcBorders/>
            <w:vAlign w:val="center"/>
          </w:tcPr>
          <w:p>
            <w:pPr>
              <w:pStyle w:val="TableContents"/>
              <w:bidi w:val="0"/>
              <w:spacing w:before="0" w:after="140"/>
              <w:jc w:val="start"/>
              <w:rPr/>
            </w:pPr>
            <w:r>
              <w:rPr/>
              <w:t>Canonical identity/history.</w:t>
            </w:r>
          </w:p>
        </w:tc>
      </w:tr>
      <w:tr>
        <w:trPr/>
        <w:tc>
          <w:tcPr>
            <w:tcW w:w="2077" w:type="dxa"/>
            <w:tcBorders/>
            <w:vAlign w:val="center"/>
          </w:tcPr>
          <w:p>
            <w:pPr>
              <w:pStyle w:val="TableContents"/>
              <w:bidi w:val="0"/>
              <w:spacing w:before="0" w:after="140"/>
              <w:jc w:val="start"/>
              <w:rPr/>
            </w:pPr>
            <w:r>
              <w:rPr>
                <w:rStyle w:val="SourceText"/>
              </w:rPr>
              <w:t>memory_claims</w:t>
            </w:r>
          </w:p>
        </w:tc>
        <w:tc>
          <w:tcPr>
            <w:tcW w:w="6134" w:type="dxa"/>
            <w:tcBorders/>
            <w:vAlign w:val="center"/>
          </w:tcPr>
          <w:p>
            <w:pPr>
              <w:pStyle w:val="TableContents"/>
              <w:bidi w:val="0"/>
              <w:spacing w:before="0" w:after="140"/>
              <w:jc w:val="start"/>
              <w:rPr/>
            </w:pPr>
            <w:r>
              <w:rPr/>
              <w:t>Subject, governed predicate, typed object, cardinality, status, confidence dimensions, asserted/observed/valid time, policy version.</w:t>
            </w:r>
          </w:p>
        </w:tc>
        <w:tc>
          <w:tcPr>
            <w:tcW w:w="2139" w:type="dxa"/>
            <w:tcBorders/>
            <w:vAlign w:val="center"/>
          </w:tcPr>
          <w:p>
            <w:pPr>
              <w:pStyle w:val="TableContents"/>
              <w:bidi w:val="0"/>
              <w:spacing w:before="0" w:after="140"/>
              <w:jc w:val="start"/>
              <w:rPr/>
            </w:pPr>
            <w:r>
              <w:rPr/>
              <w:t>Canonical semantic state.</w:t>
            </w:r>
          </w:p>
        </w:tc>
      </w:tr>
      <w:tr>
        <w:trPr/>
        <w:tc>
          <w:tcPr>
            <w:tcW w:w="2077" w:type="dxa"/>
            <w:tcBorders/>
            <w:vAlign w:val="center"/>
          </w:tcPr>
          <w:p>
            <w:pPr>
              <w:pStyle w:val="TableContents"/>
              <w:bidi w:val="0"/>
              <w:spacing w:before="0" w:after="140"/>
              <w:jc w:val="start"/>
              <w:rPr/>
            </w:pPr>
            <w:r>
              <w:rPr>
                <w:rStyle w:val="SourceText"/>
              </w:rPr>
              <w:t>claim_evidence</w:t>
            </w:r>
          </w:p>
        </w:tc>
        <w:tc>
          <w:tcPr>
            <w:tcW w:w="6134" w:type="dxa"/>
            <w:tcBorders/>
            <w:vAlign w:val="center"/>
          </w:tcPr>
          <w:p>
            <w:pPr>
              <w:pStyle w:val="TableContents"/>
              <w:bidi w:val="0"/>
              <w:spacing w:before="0" w:after="140"/>
              <w:jc w:val="start"/>
              <w:rPr/>
            </w:pPr>
            <w:r>
              <w:rPr/>
              <w:t>Claim ↔ source span/chunk, exact text hash, extractor/model, authority, entailment/corroboration.</w:t>
            </w:r>
          </w:p>
        </w:tc>
        <w:tc>
          <w:tcPr>
            <w:tcW w:w="2139" w:type="dxa"/>
            <w:tcBorders/>
            <w:vAlign w:val="center"/>
          </w:tcPr>
          <w:p>
            <w:pPr>
              <w:pStyle w:val="TableContents"/>
              <w:bidi w:val="0"/>
              <w:spacing w:before="0" w:after="140"/>
              <w:jc w:val="start"/>
              <w:rPr/>
            </w:pPr>
            <w:r>
              <w:rPr/>
              <w:t>Canonical support, many-to-many.</w:t>
            </w:r>
          </w:p>
        </w:tc>
      </w:tr>
      <w:tr>
        <w:trPr/>
        <w:tc>
          <w:tcPr>
            <w:tcW w:w="2077" w:type="dxa"/>
            <w:tcBorders/>
            <w:vAlign w:val="center"/>
          </w:tcPr>
          <w:p>
            <w:pPr>
              <w:pStyle w:val="TableContents"/>
              <w:bidi w:val="0"/>
              <w:spacing w:before="0" w:after="140"/>
              <w:jc w:val="start"/>
              <w:rPr/>
            </w:pPr>
            <w:r>
              <w:rPr>
                <w:rStyle w:val="SourceText"/>
              </w:rPr>
              <w:t>memory_derivations</w:t>
            </w:r>
          </w:p>
        </w:tc>
        <w:tc>
          <w:tcPr>
            <w:tcW w:w="6134" w:type="dxa"/>
            <w:tcBorders/>
            <w:vAlign w:val="center"/>
          </w:tcPr>
          <w:p>
            <w:pPr>
              <w:pStyle w:val="TableContents"/>
              <w:bidi w:val="0"/>
              <w:spacing w:before="0" w:after="140"/>
              <w:jc w:val="start"/>
              <w:rPr/>
            </w:pPr>
            <w:r>
              <w:rPr/>
              <w:t xml:space="preserve">Derived version ↔ input version/claim, </w:t>
            </w:r>
            <w:r>
              <w:rPr>
                <w:rStyle w:val="SourceText"/>
              </w:rPr>
              <w:t>DERIVED_FROM</w:t>
            </w:r>
            <w:r>
              <w:rPr/>
              <w:t>, input revision/hash, algorithm/model, reason.</w:t>
            </w:r>
          </w:p>
        </w:tc>
        <w:tc>
          <w:tcPr>
            <w:tcW w:w="2139" w:type="dxa"/>
            <w:tcBorders/>
            <w:vAlign w:val="center"/>
          </w:tcPr>
          <w:p>
            <w:pPr>
              <w:pStyle w:val="TableContents"/>
              <w:bidi w:val="0"/>
              <w:spacing w:before="0" w:after="140"/>
              <w:jc w:val="start"/>
              <w:rPr/>
            </w:pPr>
            <w:r>
              <w:rPr/>
              <w:t>Canonical S2–S4 lineage.</w:t>
            </w:r>
          </w:p>
        </w:tc>
      </w:tr>
      <w:tr>
        <w:trPr/>
        <w:tc>
          <w:tcPr>
            <w:tcW w:w="2077" w:type="dxa"/>
            <w:tcBorders/>
            <w:vAlign w:val="center"/>
          </w:tcPr>
          <w:p>
            <w:pPr>
              <w:pStyle w:val="TableContents"/>
              <w:bidi w:val="0"/>
              <w:spacing w:before="0" w:after="140"/>
              <w:jc w:val="start"/>
              <w:rPr/>
            </w:pPr>
            <w:r>
              <w:rPr>
                <w:rStyle w:val="SourceText"/>
              </w:rPr>
              <w:t>embeddings</w:t>
            </w:r>
          </w:p>
        </w:tc>
        <w:tc>
          <w:tcPr>
            <w:tcW w:w="6134" w:type="dxa"/>
            <w:tcBorders/>
            <w:vAlign w:val="center"/>
          </w:tcPr>
          <w:p>
            <w:pPr>
              <w:pStyle w:val="TableContents"/>
              <w:bidi w:val="0"/>
              <w:spacing w:before="0" w:after="140"/>
              <w:jc w:val="start"/>
              <w:rPr/>
            </w:pPr>
            <w:r>
              <w:rPr/>
              <w:t>Target/version, model/version/dimensions, text hash, index generation, state/times.</w:t>
            </w:r>
          </w:p>
        </w:tc>
        <w:tc>
          <w:tcPr>
            <w:tcW w:w="2139" w:type="dxa"/>
            <w:tcBorders/>
            <w:vAlign w:val="center"/>
          </w:tcPr>
          <w:p>
            <w:pPr>
              <w:pStyle w:val="TableContents"/>
              <w:bidi w:val="0"/>
              <w:spacing w:before="0" w:after="140"/>
              <w:jc w:val="start"/>
              <w:rPr/>
            </w:pPr>
            <w:r>
              <w:rPr/>
              <w:t>Rebuildable generation registry.</w:t>
            </w:r>
          </w:p>
        </w:tc>
      </w:tr>
      <w:tr>
        <w:trPr/>
        <w:tc>
          <w:tcPr>
            <w:tcW w:w="2077" w:type="dxa"/>
            <w:tcBorders/>
            <w:vAlign w:val="center"/>
          </w:tcPr>
          <w:p>
            <w:pPr>
              <w:pStyle w:val="TableContents"/>
              <w:bidi w:val="0"/>
              <w:spacing w:before="0" w:after="140"/>
              <w:jc w:val="start"/>
              <w:rPr/>
            </w:pPr>
            <w:r>
              <w:rPr>
                <w:rStyle w:val="SourceText"/>
              </w:rPr>
              <w:t>memory_feedback</w:t>
            </w:r>
          </w:p>
        </w:tc>
        <w:tc>
          <w:tcPr>
            <w:tcW w:w="6134" w:type="dxa"/>
            <w:tcBorders/>
            <w:vAlign w:val="center"/>
          </w:tcPr>
          <w:p>
            <w:pPr>
              <w:pStyle w:val="TableContents"/>
              <w:bidi w:val="0"/>
              <w:spacing w:before="0" w:after="140"/>
              <w:jc w:val="start"/>
              <w:rPr/>
            </w:pPr>
            <w:r>
              <w:rPr/>
              <w:t>Confirm/correct/reject/pin, actor/reason, target version, resulting mutation.</w:t>
            </w:r>
          </w:p>
        </w:tc>
        <w:tc>
          <w:tcPr>
            <w:tcW w:w="2139" w:type="dxa"/>
            <w:tcBorders/>
            <w:vAlign w:val="center"/>
          </w:tcPr>
          <w:p>
            <w:pPr>
              <w:pStyle w:val="TableContents"/>
              <w:bidi w:val="0"/>
              <w:spacing w:before="0" w:after="140"/>
              <w:jc w:val="start"/>
              <w:rPr/>
            </w:pPr>
            <w:r>
              <w:rPr/>
              <w:t>Canonical human control.</w:t>
            </w:r>
          </w:p>
        </w:tc>
      </w:tr>
      <w:tr>
        <w:trPr/>
        <w:tc>
          <w:tcPr>
            <w:tcW w:w="2077" w:type="dxa"/>
            <w:tcBorders/>
            <w:vAlign w:val="center"/>
          </w:tcPr>
          <w:p>
            <w:pPr>
              <w:pStyle w:val="TableContents"/>
              <w:bidi w:val="0"/>
              <w:spacing w:before="0" w:after="140"/>
              <w:jc w:val="start"/>
              <w:rPr/>
            </w:pPr>
            <w:r>
              <w:rPr>
                <w:rStyle w:val="SourceText"/>
              </w:rPr>
              <w:t>deletion_jobs</w:t>
            </w:r>
          </w:p>
        </w:tc>
        <w:tc>
          <w:tcPr>
            <w:tcW w:w="6134" w:type="dxa"/>
            <w:tcBorders/>
            <w:vAlign w:val="center"/>
          </w:tcPr>
          <w:p>
            <w:pPr>
              <w:pStyle w:val="TableContents"/>
              <w:bidi w:val="0"/>
              <w:spacing w:before="0" w:after="140"/>
              <w:jc w:val="start"/>
              <w:rPr/>
            </w:pPr>
            <w:r>
              <w:rPr/>
              <w:t>Scope, preview, approval, tombstones, blob/index/cache cleanup, completion proof.</w:t>
            </w:r>
          </w:p>
        </w:tc>
        <w:tc>
          <w:tcPr>
            <w:tcW w:w="2139" w:type="dxa"/>
            <w:tcBorders/>
            <w:vAlign w:val="center"/>
          </w:tcPr>
          <w:p>
            <w:pPr>
              <w:pStyle w:val="TableContents"/>
              <w:bidi w:val="0"/>
              <w:spacing w:before="0" w:after="140"/>
              <w:jc w:val="start"/>
              <w:rPr/>
            </w:pPr>
            <w:r>
              <w:rPr/>
              <w:t>Canonical erasure orchestration.</w:t>
            </w:r>
          </w:p>
        </w:tc>
      </w:tr>
    </w:tbl>
    <w:p>
      <w:pPr>
        <w:pStyle w:val="Heading2"/>
        <w:bidi w:val="0"/>
        <w:jc w:val="start"/>
        <w:rPr/>
      </w:pPr>
      <w:r>
        <w:rPr/>
        <w:t>7.2 Confidence is multidimensional</w:t>
      </w:r>
    </w:p>
    <w:p>
      <w:pPr>
        <w:pStyle w:val="BodyText"/>
        <w:bidi w:val="0"/>
        <w:jc w:val="start"/>
        <w:rPr/>
      </w:pPr>
      <w:r>
        <w:rPr/>
        <w:t>A single score confuses separate questions. Persist at least:</w:t>
      </w:r>
    </w:p>
    <w:p>
      <w:pPr>
        <w:pStyle w:val="BodyText"/>
        <w:numPr>
          <w:ilvl w:val="0"/>
          <w:numId w:val="10"/>
        </w:numPr>
        <w:tabs>
          <w:tab w:val="clear" w:pos="1134"/>
          <w:tab w:val="left" w:pos="709" w:leader="none"/>
        </w:tabs>
        <w:bidi w:val="0"/>
        <w:spacing w:before="0" w:after="0"/>
        <w:ind w:hanging="283" w:start="709"/>
        <w:jc w:val="start"/>
        <w:rPr/>
      </w:pPr>
      <w:r>
        <w:rPr>
          <w:rStyle w:val="Strong"/>
        </w:rPr>
        <w:t>source authority</w:t>
      </w:r>
      <w:r>
        <w:rPr/>
        <w:t xml:space="preserve"> — verified system record, authenticated user, imported authority, assistant-generated, third-party/unknown; </w:t>
      </w:r>
    </w:p>
    <w:p>
      <w:pPr>
        <w:pStyle w:val="BodyText"/>
        <w:numPr>
          <w:ilvl w:val="0"/>
          <w:numId w:val="10"/>
        </w:numPr>
        <w:tabs>
          <w:tab w:val="clear" w:pos="1134"/>
          <w:tab w:val="left" w:pos="709" w:leader="none"/>
        </w:tabs>
        <w:bidi w:val="0"/>
        <w:spacing w:before="0" w:after="0"/>
        <w:ind w:hanging="283" w:start="709"/>
        <w:jc w:val="start"/>
        <w:rPr/>
      </w:pPr>
      <w:r>
        <w:rPr>
          <w:rStyle w:val="Strong"/>
        </w:rPr>
        <w:t>extraction confidence</w:t>
      </w:r>
      <w:r>
        <w:rPr/>
        <w:t xml:space="preserve"> — whether the claim is correctly parsed from the cited span; </w:t>
      </w:r>
    </w:p>
    <w:p>
      <w:pPr>
        <w:pStyle w:val="BodyText"/>
        <w:numPr>
          <w:ilvl w:val="0"/>
          <w:numId w:val="10"/>
        </w:numPr>
        <w:tabs>
          <w:tab w:val="clear" w:pos="1134"/>
          <w:tab w:val="left" w:pos="709" w:leader="none"/>
        </w:tabs>
        <w:bidi w:val="0"/>
        <w:spacing w:before="0" w:after="0"/>
        <w:ind w:hanging="283" w:start="709"/>
        <w:jc w:val="start"/>
        <w:rPr/>
      </w:pPr>
      <w:r>
        <w:rPr>
          <w:rStyle w:val="Strong"/>
        </w:rPr>
        <w:t>corroboration</w:t>
      </w:r>
      <w:r>
        <w:rPr/>
        <w:t xml:space="preserve"> — number and independence of supporting/contradicting sources; </w:t>
      </w:r>
    </w:p>
    <w:p>
      <w:pPr>
        <w:pStyle w:val="BodyText"/>
        <w:numPr>
          <w:ilvl w:val="0"/>
          <w:numId w:val="10"/>
        </w:numPr>
        <w:tabs>
          <w:tab w:val="clear" w:pos="1134"/>
          <w:tab w:val="left" w:pos="709" w:leader="none"/>
        </w:tabs>
        <w:bidi w:val="0"/>
        <w:spacing w:before="0" w:after="0"/>
        <w:ind w:hanging="283" w:start="709"/>
        <w:jc w:val="start"/>
        <w:rPr/>
      </w:pPr>
      <w:r>
        <w:rPr>
          <w:rStyle w:val="Strong"/>
        </w:rPr>
        <w:t>temporal certainty</w:t>
      </w:r>
      <w:r>
        <w:rPr/>
        <w:t xml:space="preserve"> — precision/reliability of validity times; </w:t>
      </w:r>
    </w:p>
    <w:p>
      <w:pPr>
        <w:pStyle w:val="BodyText"/>
        <w:numPr>
          <w:ilvl w:val="0"/>
          <w:numId w:val="10"/>
        </w:numPr>
        <w:tabs>
          <w:tab w:val="clear" w:pos="1134"/>
          <w:tab w:val="left" w:pos="709" w:leader="none"/>
        </w:tabs>
        <w:bidi w:val="0"/>
        <w:ind w:hanging="283" w:start="709"/>
        <w:jc w:val="start"/>
        <w:rPr/>
      </w:pPr>
      <w:r>
        <w:rPr>
          <w:rStyle w:val="Strong"/>
        </w:rPr>
        <w:t>retrieval relevance</w:t>
      </w:r>
      <w:r>
        <w:rPr/>
        <w:t xml:space="preserve"> — query-specific rank, never stored as truth confidence. </w:t>
      </w:r>
    </w:p>
    <w:p>
      <w:pPr>
        <w:pStyle w:val="BodyText"/>
        <w:bidi w:val="0"/>
        <w:jc w:val="start"/>
        <w:rPr/>
      </w:pPr>
      <w:r>
        <w:rPr/>
        <w:t>The evidence gate combines them with policy. Sensitive domains may require stronger authority and recency. An assistant inference should not become equivalent to an authenticated user statement merely because its extraction probability is high.</w:t>
      </w:r>
    </w:p>
    <w:p>
      <w:pPr>
        <w:pStyle w:val="Heading2"/>
        <w:bidi w:val="0"/>
        <w:jc w:val="start"/>
        <w:rPr/>
      </w:pPr>
      <w:r>
        <w:rPr/>
        <w:t>7.3 Claim state and action model</w:t>
      </w:r>
    </w:p>
    <w:p>
      <w:pPr>
        <w:pStyle w:val="PreformattedText"/>
        <w:bidi w:val="0"/>
        <w:jc w:val="start"/>
        <w:rPr/>
      </w:pPr>
      <w:r>
        <w:rPr>
          <w:rStyle w:val="SourceText"/>
        </w:rPr>
        <w:t>PROPOSED / LOW_CONFIDENCE</w:t>
      </w:r>
    </w:p>
    <w:p>
      <w:pPr>
        <w:pStyle w:val="PreformattedText"/>
        <w:bidi w:val="0"/>
        <w:jc w:val="start"/>
        <w:rPr/>
      </w:pPr>
      <w:r>
        <w:rPr>
          <w:rStyle w:val="SourceText"/>
        </w:rPr>
        <w:t xml:space="preserve">  ├─ </w:t>
      </w:r>
      <w:r>
        <w:rPr>
          <w:rStyle w:val="SourceText"/>
        </w:rPr>
        <w:t>confirm or sufficient policy evidence → ACTIVE</w:t>
      </w:r>
    </w:p>
    <w:p>
      <w:pPr>
        <w:pStyle w:val="PreformattedText"/>
        <w:bidi w:val="0"/>
        <w:jc w:val="start"/>
        <w:rPr/>
      </w:pPr>
      <w:r>
        <w:rPr>
          <w:rStyle w:val="SourceText"/>
        </w:rPr>
        <w:t xml:space="preserve">  ├─ </w:t>
      </w:r>
      <w:r>
        <w:rPr>
          <w:rStyle w:val="SourceText"/>
        </w:rPr>
        <w:t>unresolved incompatibility            → CONFLICTING</w:t>
      </w:r>
    </w:p>
    <w:p>
      <w:pPr>
        <w:pStyle w:val="PreformattedText"/>
        <w:bidi w:val="0"/>
        <w:jc w:val="start"/>
        <w:rPr/>
      </w:pPr>
      <w:r>
        <w:rPr>
          <w:rStyle w:val="SourceText"/>
        </w:rPr>
        <w:t xml:space="preserve">  └─ </w:t>
      </w:r>
      <w:r>
        <w:rPr>
          <w:rStyle w:val="SourceText"/>
        </w:rPr>
        <w:t>reject                                → REJECTED</w:t>
      </w:r>
    </w:p>
    <w:p>
      <w:pPr>
        <w:pStyle w:val="PreformattedText"/>
        <w:bidi w:val="0"/>
        <w:jc w:val="start"/>
        <w:rPr/>
      </w:pPr>
      <w:r>
        <w:rPr/>
      </w:r>
    </w:p>
    <w:p>
      <w:pPr>
        <w:pStyle w:val="PreformattedText"/>
        <w:bidi w:val="0"/>
        <w:jc w:val="start"/>
        <w:rPr/>
      </w:pPr>
      <w:r>
        <w:rPr>
          <w:rStyle w:val="SourceText"/>
        </w:rPr>
        <w:t>ACTIVE</w:t>
      </w:r>
    </w:p>
    <w:p>
      <w:pPr>
        <w:pStyle w:val="PreformattedText"/>
        <w:bidi w:val="0"/>
        <w:jc w:val="start"/>
        <w:rPr/>
      </w:pPr>
      <w:r>
        <w:rPr>
          <w:rStyle w:val="SourceText"/>
        </w:rPr>
        <w:t xml:space="preserve">  ├─ </w:t>
      </w:r>
      <w:r>
        <w:rPr>
          <w:rStyle w:val="SourceText"/>
        </w:rPr>
        <w:t>same normalized object                → REINFORCE (no duplicate claim)</w:t>
      </w:r>
    </w:p>
    <w:p>
      <w:pPr>
        <w:pStyle w:val="PreformattedText"/>
        <w:bidi w:val="0"/>
        <w:jc w:val="start"/>
        <w:rPr/>
      </w:pPr>
      <w:r>
        <w:rPr>
          <w:rStyle w:val="SourceText"/>
        </w:rPr>
        <w:t xml:space="preserve">  ├─ </w:t>
      </w:r>
      <w:r>
        <w:rPr>
          <w:rStyle w:val="SourceText"/>
        </w:rPr>
        <w:t>different SINGLE-valued object        → prior HISTORICAL + new ACTIVE</w:t>
      </w:r>
    </w:p>
    <w:p>
      <w:pPr>
        <w:pStyle w:val="PreformattedText"/>
        <w:bidi w:val="0"/>
        <w:jc w:val="start"/>
        <w:rPr/>
      </w:pPr>
      <w:r>
        <w:rPr>
          <w:rStyle w:val="SourceText"/>
        </w:rPr>
        <w:t xml:space="preserve">  ├─ </w:t>
      </w:r>
      <w:r>
        <w:rPr>
          <w:rStyle w:val="SourceText"/>
        </w:rPr>
        <w:t>incompatible evidence                 → CONFLICTING</w:t>
      </w:r>
    </w:p>
    <w:p>
      <w:pPr>
        <w:pStyle w:val="PreformattedText"/>
        <w:bidi w:val="0"/>
        <w:jc w:val="start"/>
        <w:rPr/>
      </w:pPr>
      <w:r>
        <w:rPr>
          <w:rStyle w:val="SourceText"/>
        </w:rPr>
        <w:t xml:space="preserve">  ├─ </w:t>
      </w:r>
      <w:r>
        <w:rPr>
          <w:rStyle w:val="SourceText"/>
        </w:rPr>
        <w:t>user retirement                       → RETIRED</w:t>
      </w:r>
    </w:p>
    <w:p>
      <w:pPr>
        <w:pStyle w:val="PreformattedText"/>
        <w:bidi w:val="0"/>
        <w:jc w:val="start"/>
        <w:rPr/>
      </w:pPr>
      <w:r>
        <w:rPr>
          <w:rStyle w:val="SourceText"/>
        </w:rPr>
        <w:t xml:space="preserve">  └─ </w:t>
      </w:r>
      <w:r>
        <w:rPr>
          <w:rStyle w:val="SourceText"/>
        </w:rPr>
        <w:t>deletion policy                       → TOMBSTONED / erasure workflow</w:t>
      </w:r>
    </w:p>
    <w:p>
      <w:pPr>
        <w:pStyle w:val="BodyText"/>
        <w:bidi w:val="0"/>
        <w:jc w:val="start"/>
        <w:rPr/>
      </w:pPr>
      <w:r>
        <w:rPr/>
        <w:t>Every action records source evidence, actor, policy version, reason, and a deterministic mutation key. Similarity may nominate a candidate; it never decides the action alone.</w:t>
      </w:r>
    </w:p>
    <w:p>
      <w:pPr>
        <w:pStyle w:val="Heading2"/>
        <w:bidi w:val="0"/>
        <w:jc w:val="start"/>
        <w:rPr/>
      </w:pPr>
      <w:r>
        <w:rPr/>
        <w:t>7.4 Identity and idempotency</w:t>
      </w:r>
    </w:p>
    <w:p>
      <w:pPr>
        <w:pStyle w:val="BodyText"/>
        <w:numPr>
          <w:ilvl w:val="0"/>
          <w:numId w:val="11"/>
        </w:numPr>
        <w:tabs>
          <w:tab w:val="clear" w:pos="1134"/>
          <w:tab w:val="left" w:pos="709" w:leader="none"/>
        </w:tabs>
        <w:bidi w:val="0"/>
        <w:spacing w:before="0" w:after="0"/>
        <w:ind w:hanging="283" w:start="709"/>
        <w:jc w:val="start"/>
        <w:rPr/>
      </w:pPr>
      <w:r>
        <w:rPr/>
        <w:t xml:space="preserve">A client </w:t>
      </w:r>
      <w:r>
        <w:rPr>
          <w:rStyle w:val="SourceText"/>
        </w:rPr>
        <w:t>Idempotency-Key</w:t>
      </w:r>
      <w:r>
        <w:rPr/>
        <w:t xml:space="preserve"> is the stable identity for a retried command. </w:t>
      </w:r>
    </w:p>
    <w:p>
      <w:pPr>
        <w:pStyle w:val="BodyText"/>
        <w:numPr>
          <w:ilvl w:val="0"/>
          <w:numId w:val="11"/>
        </w:numPr>
        <w:tabs>
          <w:tab w:val="clear" w:pos="1134"/>
          <w:tab w:val="left" w:pos="709" w:leader="none"/>
        </w:tabs>
        <w:bidi w:val="0"/>
        <w:spacing w:before="0" w:after="0"/>
        <w:ind w:hanging="283" w:start="709"/>
        <w:jc w:val="start"/>
        <w:rPr/>
      </w:pPr>
      <w:r>
        <w:rPr/>
        <w:t xml:space="preserve">If absent, the server creates a unique event. Session offsets are metadata, not sufficient global identity. </w:t>
      </w:r>
    </w:p>
    <w:p>
      <w:pPr>
        <w:pStyle w:val="BodyText"/>
        <w:numPr>
          <w:ilvl w:val="0"/>
          <w:numId w:val="11"/>
        </w:numPr>
        <w:tabs>
          <w:tab w:val="clear" w:pos="1134"/>
          <w:tab w:val="left" w:pos="709" w:leader="none"/>
        </w:tabs>
        <w:bidi w:val="0"/>
        <w:spacing w:before="0" w:after="0"/>
        <w:ind w:hanging="283" w:start="709"/>
        <w:jc w:val="start"/>
        <w:rPr/>
      </w:pPr>
      <w:r>
        <w:rPr/>
        <w:t xml:space="preserve">Mutation keys include tenant, event, operation, target, and deterministic item index. </w:t>
      </w:r>
    </w:p>
    <w:p>
      <w:pPr>
        <w:pStyle w:val="BodyText"/>
        <w:numPr>
          <w:ilvl w:val="0"/>
          <w:numId w:val="11"/>
        </w:numPr>
        <w:tabs>
          <w:tab w:val="clear" w:pos="1134"/>
          <w:tab w:val="left" w:pos="709" w:leader="none"/>
        </w:tabs>
        <w:bidi w:val="0"/>
        <w:spacing w:before="0" w:after="0"/>
        <w:ind w:hanging="283" w:start="709"/>
        <w:jc w:val="start"/>
        <w:rPr/>
      </w:pPr>
      <w:r>
        <w:rPr/>
        <w:t xml:space="preserve">Content hashes detect repeats and support reconciliation; identical text in two real events remains two events. </w:t>
      </w:r>
    </w:p>
    <w:p>
      <w:pPr>
        <w:pStyle w:val="BodyText"/>
        <w:numPr>
          <w:ilvl w:val="0"/>
          <w:numId w:val="11"/>
        </w:numPr>
        <w:tabs>
          <w:tab w:val="clear" w:pos="1134"/>
          <w:tab w:val="left" w:pos="709" w:leader="none"/>
        </w:tabs>
        <w:bidi w:val="0"/>
        <w:ind w:hanging="283" w:start="709"/>
        <w:jc w:val="start"/>
        <w:rPr/>
      </w:pPr>
      <w:r>
        <w:rPr/>
        <w:t xml:space="preserve">Projection upserts are keyed by canonical stable ID + revision, never random write-only UUIDs. </w:t>
      </w:r>
    </w:p>
    <w:p>
      <w:pPr>
        <w:pStyle w:val="Heading2"/>
        <w:bidi w:val="0"/>
        <w:jc w:val="start"/>
        <w:rPr/>
      </w:pPr>
      <w:r>
        <w:rPr/>
        <w:t>7.5 Temporal model</w:t>
      </w:r>
    </w:p>
    <w:p>
      <w:pPr>
        <w:pStyle w:val="BodyText"/>
        <w:bidi w:val="0"/>
        <w:jc w:val="start"/>
        <w:rPr/>
      </w:pPr>
      <w:r>
        <w:rPr/>
        <w:t>Keep separate clocks:</w:t>
      </w:r>
    </w:p>
    <w:p>
      <w:pPr>
        <w:pStyle w:val="BodyText"/>
        <w:numPr>
          <w:ilvl w:val="0"/>
          <w:numId w:val="12"/>
        </w:numPr>
        <w:tabs>
          <w:tab w:val="clear" w:pos="1134"/>
          <w:tab w:val="left" w:pos="709" w:leader="none"/>
        </w:tabs>
        <w:bidi w:val="0"/>
        <w:spacing w:before="0" w:after="0"/>
        <w:ind w:hanging="283" w:start="709"/>
        <w:jc w:val="start"/>
        <w:rPr/>
      </w:pPr>
      <w:r>
        <w:rPr>
          <w:rStyle w:val="Strong"/>
        </w:rPr>
        <w:t>observed_at</w:t>
      </w:r>
      <w:r>
        <w:rPr/>
        <w:t xml:space="preserve"> — when Engram received the evidence; </w:t>
      </w:r>
    </w:p>
    <w:p>
      <w:pPr>
        <w:pStyle w:val="BodyText"/>
        <w:numPr>
          <w:ilvl w:val="0"/>
          <w:numId w:val="12"/>
        </w:numPr>
        <w:tabs>
          <w:tab w:val="clear" w:pos="1134"/>
          <w:tab w:val="left" w:pos="709" w:leader="none"/>
        </w:tabs>
        <w:bidi w:val="0"/>
        <w:spacing w:before="0" w:after="0"/>
        <w:ind w:hanging="283" w:start="709"/>
        <w:jc w:val="start"/>
        <w:rPr/>
      </w:pPr>
      <w:r>
        <w:rPr>
          <w:rStyle w:val="Strong"/>
        </w:rPr>
        <w:t>asserted_at</w:t>
      </w:r>
      <w:r>
        <w:rPr/>
        <w:t xml:space="preserve"> — when the speaker/source asserted it; </w:t>
      </w:r>
    </w:p>
    <w:p>
      <w:pPr>
        <w:pStyle w:val="BodyText"/>
        <w:numPr>
          <w:ilvl w:val="0"/>
          <w:numId w:val="12"/>
        </w:numPr>
        <w:tabs>
          <w:tab w:val="clear" w:pos="1134"/>
          <w:tab w:val="left" w:pos="709" w:leader="none"/>
        </w:tabs>
        <w:bidi w:val="0"/>
        <w:spacing w:before="0" w:after="0"/>
        <w:ind w:hanging="283" w:start="709"/>
        <w:jc w:val="start"/>
        <w:rPr/>
      </w:pPr>
      <w:r>
        <w:rPr>
          <w:rStyle w:val="Strong"/>
        </w:rPr>
        <w:t>valid_from / valid_until</w:t>
      </w:r>
      <w:r>
        <w:rPr/>
        <w:t xml:space="preserve"> — when the claim is true in the modeled world; </w:t>
      </w:r>
    </w:p>
    <w:p>
      <w:pPr>
        <w:pStyle w:val="BodyText"/>
        <w:numPr>
          <w:ilvl w:val="0"/>
          <w:numId w:val="12"/>
        </w:numPr>
        <w:tabs>
          <w:tab w:val="clear" w:pos="1134"/>
          <w:tab w:val="left" w:pos="709" w:leader="none"/>
        </w:tabs>
        <w:bidi w:val="0"/>
        <w:ind w:hanging="283" w:start="709"/>
        <w:jc w:val="start"/>
        <w:rPr/>
      </w:pPr>
      <w:r>
        <w:rPr>
          <w:rStyle w:val="Strong"/>
        </w:rPr>
        <w:t>created_at / superseded_at</w:t>
      </w:r>
      <w:r>
        <w:rPr/>
        <w:t xml:space="preserve"> — database lifecycle. </w:t>
      </w:r>
    </w:p>
    <w:p>
      <w:pPr>
        <w:pStyle w:val="BodyText"/>
        <w:bidi w:val="0"/>
        <w:jc w:val="start"/>
        <w:rPr/>
      </w:pPr>
      <w:r>
        <w:rPr/>
        <w:t>Temporal queries use validity, not insertion order. Backdated imports must not rewrite today’s truth accidentally; policy decides whether they describe history, correct an error, or conflict.</w:t>
      </w:r>
    </w:p>
    <w:p>
      <w:pPr>
        <w:pStyle w:val="Heading1"/>
        <w:bidi w:val="0"/>
        <w:jc w:val="start"/>
        <w:rPr/>
      </w:pPr>
      <w:r>
        <w:rPr/>
        <w:t>8. Ingestion and memory formation</w:t>
      </w:r>
    </w:p>
    <w:p>
      <w:pPr>
        <w:pStyle w:val="Heading2"/>
        <w:bidi w:val="0"/>
        <w:jc w:val="start"/>
        <w:rPr/>
      </w:pPr>
      <w:r>
        <w:rPr/>
        <w:t>8.1 Recommended pipeline</w:t>
      </w:r>
    </w:p>
    <w:p>
      <w:pPr>
        <w:pStyle w:val="PreformattedText"/>
        <w:bidi w:val="0"/>
        <w:jc w:val="start"/>
        <w:rPr/>
      </w:pPr>
      <w:r>
        <w:rPr>
          <w:rStyle w:val="SourceText"/>
        </w:rPr>
        <w:t>Receive → authenticate/scope → idempotent event identity</w:t>
      </w:r>
    </w:p>
    <w:p>
      <w:pPr>
        <w:pStyle w:val="PreformattedText"/>
        <w:bidi w:val="0"/>
        <w:jc w:val="start"/>
        <w:rPr/>
      </w:pPr>
      <w:r>
        <w:rPr>
          <w:rStyle w:val="SourceText"/>
        </w:rPr>
        <w:t xml:space="preserve">  → </w:t>
      </w:r>
      <w:r>
        <w:rPr>
          <w:rStyle w:val="SourceText"/>
        </w:rPr>
        <w:t>persist immutable source/version/blob</w:t>
      </w:r>
    </w:p>
    <w:p>
      <w:pPr>
        <w:pStyle w:val="PreformattedText"/>
        <w:bidi w:val="0"/>
        <w:jc w:val="start"/>
        <w:rPr/>
      </w:pPr>
      <w:r>
        <w:rPr>
          <w:rStyle w:val="SourceText"/>
        </w:rPr>
        <w:t xml:space="preserve">  → </w:t>
      </w:r>
      <w:r>
        <w:rPr>
          <w:rStyle w:val="SourceText"/>
        </w:rPr>
        <w:t>classify authority + sensitivity + ingestibility</w:t>
      </w:r>
    </w:p>
    <w:p>
      <w:pPr>
        <w:pStyle w:val="PreformattedText"/>
        <w:bidi w:val="0"/>
        <w:jc w:val="start"/>
        <w:rPr/>
      </w:pPr>
      <w:r>
        <w:rPr>
          <w:rStyle w:val="SourceText"/>
        </w:rPr>
        <w:t xml:space="preserve">  → </w:t>
      </w:r>
      <w:r>
        <w:rPr>
          <w:rStyle w:val="SourceText"/>
        </w:rPr>
        <w:t>cheap promotion gate</w:t>
      </w:r>
    </w:p>
    <w:p>
      <w:pPr>
        <w:pStyle w:val="PreformattedText"/>
        <w:bidi w:val="0"/>
        <w:jc w:val="start"/>
        <w:rPr/>
      </w:pPr>
      <w:r>
        <w:rPr>
          <w:rStyle w:val="SourceText"/>
        </w:rPr>
        <w:t xml:space="preserve">  → </w:t>
      </w:r>
      <w:r>
        <w:rPr>
          <w:rStyle w:val="SourceText"/>
        </w:rPr>
        <w:t>semantic episode segmentation</w:t>
      </w:r>
    </w:p>
    <w:p>
      <w:pPr>
        <w:pStyle w:val="PreformattedText"/>
        <w:bidi w:val="0"/>
        <w:jc w:val="start"/>
        <w:rPr/>
      </w:pPr>
      <w:r>
        <w:rPr>
          <w:rStyle w:val="SourceText"/>
        </w:rPr>
        <w:t xml:space="preserve">  → </w:t>
      </w:r>
      <w:r>
        <w:rPr>
          <w:rStyle w:val="SourceText"/>
        </w:rPr>
        <w:t>exact-span atomic extraction</w:t>
      </w:r>
    </w:p>
    <w:p>
      <w:pPr>
        <w:pStyle w:val="PreformattedText"/>
        <w:bidi w:val="0"/>
        <w:jc w:val="start"/>
        <w:rPr/>
      </w:pPr>
      <w:r>
        <w:rPr>
          <w:rStyle w:val="SourceText"/>
        </w:rPr>
        <w:t xml:space="preserve">  → </w:t>
      </w:r>
      <w:r>
        <w:rPr>
          <w:rStyle w:val="SourceText"/>
        </w:rPr>
        <w:t>predicate/type/time normalization</w:t>
      </w:r>
    </w:p>
    <w:p>
      <w:pPr>
        <w:pStyle w:val="PreformattedText"/>
        <w:bidi w:val="0"/>
        <w:jc w:val="start"/>
        <w:rPr/>
      </w:pPr>
      <w:r>
        <w:rPr>
          <w:rStyle w:val="SourceText"/>
        </w:rPr>
        <w:t xml:space="preserve">  → </w:t>
      </w:r>
      <w:r>
        <w:rPr>
          <w:rStyle w:val="SourceText"/>
        </w:rPr>
        <w:t>entity and alias resolution</w:t>
      </w:r>
    </w:p>
    <w:p>
      <w:pPr>
        <w:pStyle w:val="PreformattedText"/>
        <w:bidi w:val="0"/>
        <w:jc w:val="start"/>
        <w:rPr/>
      </w:pPr>
      <w:r>
        <w:rPr>
          <w:rStyle w:val="SourceText"/>
        </w:rPr>
        <w:t xml:space="preserve">  → </w:t>
      </w:r>
      <w:r>
        <w:rPr>
          <w:rStyle w:val="SourceText"/>
        </w:rPr>
        <w:t>bounded local canonical match</w:t>
      </w:r>
    </w:p>
    <w:p>
      <w:pPr>
        <w:pStyle w:val="PreformattedText"/>
        <w:bidi w:val="0"/>
        <w:jc w:val="start"/>
        <w:rPr/>
      </w:pPr>
      <w:r>
        <w:rPr>
          <w:rStyle w:val="SourceText"/>
        </w:rPr>
        <w:t xml:space="preserve">  → </w:t>
      </w:r>
      <w:r>
        <w:rPr>
          <w:rStyle w:val="SourceText"/>
        </w:rPr>
        <w:t>ADD | REINFORCE | SUPERSEDE | CONTRADICT | NOOP</w:t>
      </w:r>
    </w:p>
    <w:p>
      <w:pPr>
        <w:pStyle w:val="PreformattedText"/>
        <w:bidi w:val="0"/>
        <w:jc w:val="start"/>
        <w:rPr/>
      </w:pPr>
      <w:r>
        <w:rPr>
          <w:rStyle w:val="SourceText"/>
        </w:rPr>
        <w:t xml:space="preserve">  → </w:t>
      </w:r>
      <w:r>
        <w:rPr>
          <w:rStyle w:val="SourceText"/>
        </w:rPr>
        <w:t>one PostgreSQL transaction</w:t>
      </w:r>
    </w:p>
    <w:p>
      <w:pPr>
        <w:pStyle w:val="PreformattedText"/>
        <w:bidi w:val="0"/>
        <w:jc w:val="start"/>
        <w:rPr/>
      </w:pPr>
      <w:r>
        <w:rPr>
          <w:rStyle w:val="SourceText"/>
        </w:rPr>
        <w:t xml:space="preserve">  → </w:t>
      </w:r>
      <w:r>
        <w:rPr>
          <w:rStyle w:val="SourceText"/>
        </w:rPr>
        <w:t>transactional outbox</w:t>
      </w:r>
    </w:p>
    <w:p>
      <w:pPr>
        <w:pStyle w:val="PreformattedText"/>
        <w:bidi w:val="0"/>
        <w:jc w:val="start"/>
        <w:rPr/>
      </w:pPr>
      <w:r>
        <w:rPr>
          <w:rStyle w:val="SourceText"/>
        </w:rPr>
        <w:t xml:space="preserve">  → </w:t>
      </w:r>
      <w:r>
        <w:rPr>
          <w:rStyle w:val="SourceText"/>
        </w:rPr>
        <w:t>FTS/vector/(optional graph) projection</w:t>
      </w:r>
    </w:p>
    <w:p>
      <w:pPr>
        <w:pStyle w:val="PreformattedText"/>
        <w:bidi w:val="0"/>
        <w:jc w:val="start"/>
        <w:rPr/>
      </w:pPr>
      <w:r>
        <w:rPr>
          <w:rStyle w:val="SourceText"/>
        </w:rPr>
        <w:t xml:space="preserve">  → </w:t>
      </w:r>
      <w:r>
        <w:rPr>
          <w:rStyle w:val="SourceText"/>
        </w:rPr>
        <w:t>lineage-backed consolidation</w:t>
      </w:r>
    </w:p>
    <w:p>
      <w:pPr>
        <w:pStyle w:val="Heading2"/>
        <w:bidi w:val="0"/>
        <w:jc w:val="start"/>
        <w:rPr/>
      </w:pPr>
      <w:r>
        <w:rPr/>
        <w:t>8.2 Stage contracts</w:t>
      </w:r>
    </w:p>
    <w:tbl>
      <w:tblPr>
        <w:tblW w:w="10350" w:type="dxa"/>
        <w:jc w:val="start"/>
        <w:tblInd w:w="0" w:type="dxa"/>
        <w:tblLayout w:type="fixed"/>
        <w:tblCellMar>
          <w:top w:w="28" w:type="dxa"/>
          <w:start w:w="28" w:type="dxa"/>
          <w:bottom w:w="28" w:type="dxa"/>
          <w:end w:w="28" w:type="dxa"/>
        </w:tblCellMar>
      </w:tblPr>
      <w:tblGrid>
        <w:gridCol w:w="1484"/>
        <w:gridCol w:w="4418"/>
        <w:gridCol w:w="4448"/>
      </w:tblGrid>
      <w:tr>
        <w:trPr>
          <w:tblHeader w:val="true"/>
        </w:trPr>
        <w:tc>
          <w:tcPr>
            <w:tcW w:w="1484" w:type="dxa"/>
            <w:tcBorders/>
            <w:vAlign w:val="center"/>
          </w:tcPr>
          <w:p>
            <w:pPr>
              <w:pStyle w:val="TableHeading"/>
              <w:suppressLineNumbers/>
              <w:shd w:val="clear" w:fill="123B5D"/>
              <w:bidi w:val="0"/>
              <w:spacing w:before="0" w:after="140"/>
              <w:jc w:val="start"/>
              <w:rPr/>
            </w:pPr>
            <w:r>
              <w:rPr/>
              <w:t>Stage</w:t>
            </w:r>
          </w:p>
        </w:tc>
        <w:tc>
          <w:tcPr>
            <w:tcW w:w="4418" w:type="dxa"/>
            <w:tcBorders/>
            <w:vAlign w:val="center"/>
          </w:tcPr>
          <w:p>
            <w:pPr>
              <w:pStyle w:val="TableHeading"/>
              <w:suppressLineNumbers/>
              <w:shd w:val="clear" w:fill="123B5D"/>
              <w:bidi w:val="0"/>
              <w:spacing w:before="0" w:after="140"/>
              <w:jc w:val="start"/>
              <w:rPr/>
            </w:pPr>
            <w:r>
              <w:rPr/>
              <w:t>Input → output</w:t>
            </w:r>
          </w:p>
        </w:tc>
        <w:tc>
          <w:tcPr>
            <w:tcW w:w="4448" w:type="dxa"/>
            <w:tcBorders/>
            <w:vAlign w:val="center"/>
          </w:tcPr>
          <w:p>
            <w:pPr>
              <w:pStyle w:val="TableHeading"/>
              <w:suppressLineNumbers/>
              <w:shd w:val="clear" w:fill="123B5D"/>
              <w:bidi w:val="0"/>
              <w:spacing w:before="0" w:after="140"/>
              <w:jc w:val="start"/>
              <w:rPr/>
            </w:pPr>
            <w:r>
              <w:rPr/>
              <w:t>Correctness/token rule</w:t>
            </w:r>
          </w:p>
        </w:tc>
      </w:tr>
      <w:tr>
        <w:trPr/>
        <w:tc>
          <w:tcPr>
            <w:tcW w:w="1484" w:type="dxa"/>
            <w:tcBorders/>
            <w:vAlign w:val="center"/>
          </w:tcPr>
          <w:p>
            <w:pPr>
              <w:pStyle w:val="TableContents"/>
              <w:bidi w:val="0"/>
              <w:spacing w:before="0" w:after="140"/>
              <w:jc w:val="start"/>
              <w:rPr/>
            </w:pPr>
            <w:r>
              <w:rPr/>
              <w:t>Source persistence</w:t>
            </w:r>
          </w:p>
        </w:tc>
        <w:tc>
          <w:tcPr>
            <w:tcW w:w="4418" w:type="dxa"/>
            <w:tcBorders/>
            <w:vAlign w:val="center"/>
          </w:tcPr>
          <w:p>
            <w:pPr>
              <w:pStyle w:val="TableContents"/>
              <w:bidi w:val="0"/>
              <w:spacing w:before="0" w:after="140"/>
              <w:jc w:val="start"/>
              <w:rPr/>
            </w:pPr>
            <w:r>
              <w:rPr/>
              <w:t>Request/file/URL/code snapshot → source + immutable version + content hash.</w:t>
            </w:r>
          </w:p>
        </w:tc>
        <w:tc>
          <w:tcPr>
            <w:tcW w:w="4448" w:type="dxa"/>
            <w:tcBorders/>
            <w:vAlign w:val="center"/>
          </w:tcPr>
          <w:p>
            <w:pPr>
              <w:pStyle w:val="TableContents"/>
              <w:bidi w:val="0"/>
              <w:spacing w:before="0" w:after="140"/>
              <w:jc w:val="start"/>
              <w:rPr/>
            </w:pPr>
            <w:r>
              <w:rPr/>
              <w:t>Before inference. Retry reuses the source and does not lose the original.</w:t>
            </w:r>
          </w:p>
        </w:tc>
      </w:tr>
      <w:tr>
        <w:trPr/>
        <w:tc>
          <w:tcPr>
            <w:tcW w:w="1484" w:type="dxa"/>
            <w:tcBorders/>
            <w:vAlign w:val="center"/>
          </w:tcPr>
          <w:p>
            <w:pPr>
              <w:pStyle w:val="TableContents"/>
              <w:bidi w:val="0"/>
              <w:spacing w:before="0" w:after="140"/>
              <w:jc w:val="start"/>
              <w:rPr/>
            </w:pPr>
            <w:r>
              <w:rPr/>
              <w:t>Authority/policy</w:t>
            </w:r>
          </w:p>
        </w:tc>
        <w:tc>
          <w:tcPr>
            <w:tcW w:w="4418" w:type="dxa"/>
            <w:tcBorders/>
            <w:vAlign w:val="center"/>
          </w:tcPr>
          <w:p>
            <w:pPr>
              <w:pStyle w:val="TableContents"/>
              <w:bidi w:val="0"/>
              <w:spacing w:before="0" w:after="140"/>
              <w:jc w:val="start"/>
              <w:rPr/>
            </w:pPr>
            <w:r>
              <w:rPr/>
              <w:t>Origin, speaker, connector, sensitivity → authority tier and allowed memory classes.</w:t>
            </w:r>
          </w:p>
        </w:tc>
        <w:tc>
          <w:tcPr>
            <w:tcW w:w="4448" w:type="dxa"/>
            <w:tcBorders/>
            <w:vAlign w:val="center"/>
          </w:tcPr>
          <w:p>
            <w:pPr>
              <w:pStyle w:val="TableContents"/>
              <w:bidi w:val="0"/>
              <w:spacing w:before="0" w:after="140"/>
              <w:jc w:val="start"/>
              <w:rPr/>
            </w:pPr>
            <w:r>
              <w:rPr/>
              <w:t>Assistant output and quotations are not user facts by default.</w:t>
            </w:r>
          </w:p>
        </w:tc>
      </w:tr>
      <w:tr>
        <w:trPr/>
        <w:tc>
          <w:tcPr>
            <w:tcW w:w="1484" w:type="dxa"/>
            <w:tcBorders/>
            <w:vAlign w:val="center"/>
          </w:tcPr>
          <w:p>
            <w:pPr>
              <w:pStyle w:val="TableContents"/>
              <w:bidi w:val="0"/>
              <w:spacing w:before="0" w:after="140"/>
              <w:jc w:val="start"/>
              <w:rPr/>
            </w:pPr>
            <w:r>
              <w:rPr/>
              <w:t>Promotion gate</w:t>
            </w:r>
          </w:p>
        </w:tc>
        <w:tc>
          <w:tcPr>
            <w:tcW w:w="4418" w:type="dxa"/>
            <w:tcBorders/>
            <w:vAlign w:val="center"/>
          </w:tcPr>
          <w:p>
            <w:pPr>
              <w:pStyle w:val="TableContents"/>
              <w:bidi w:val="0"/>
              <w:spacing w:before="0" w:after="140"/>
              <w:jc w:val="start"/>
              <w:rPr/>
            </w:pPr>
            <w:r>
              <w:rPr/>
              <w:t>Segment + bounded context → store/skip/review with reason.</w:t>
            </w:r>
          </w:p>
        </w:tc>
        <w:tc>
          <w:tcPr>
            <w:tcW w:w="4448" w:type="dxa"/>
            <w:tcBorders/>
            <w:vAlign w:val="center"/>
          </w:tcPr>
          <w:p>
            <w:pPr>
              <w:pStyle w:val="TableContents"/>
              <w:bidi w:val="0"/>
              <w:spacing w:before="0" w:after="140"/>
              <w:jc w:val="start"/>
              <w:rPr/>
            </w:pPr>
            <w:r>
              <w:rPr/>
              <w:t>Deterministic rules first, then small structured model. Gate controls promotion, not retention.</w:t>
            </w:r>
          </w:p>
        </w:tc>
      </w:tr>
      <w:tr>
        <w:trPr/>
        <w:tc>
          <w:tcPr>
            <w:tcW w:w="1484" w:type="dxa"/>
            <w:tcBorders/>
            <w:vAlign w:val="center"/>
          </w:tcPr>
          <w:p>
            <w:pPr>
              <w:pStyle w:val="TableContents"/>
              <w:bidi w:val="0"/>
              <w:spacing w:before="0" w:after="140"/>
              <w:jc w:val="start"/>
              <w:rPr/>
            </w:pPr>
            <w:r>
              <w:rPr/>
              <w:t>Episode segmentation</w:t>
            </w:r>
          </w:p>
        </w:tc>
        <w:tc>
          <w:tcPr>
            <w:tcW w:w="4418" w:type="dxa"/>
            <w:tcBorders/>
            <w:vAlign w:val="center"/>
          </w:tcPr>
          <w:p>
            <w:pPr>
              <w:pStyle w:val="TableContents"/>
              <w:bidi w:val="0"/>
              <w:spacing w:before="0" w:after="140"/>
              <w:jc w:val="start"/>
              <w:rPr/>
            </w:pPr>
            <w:r>
              <w:rPr/>
              <w:t>Ordered events/chunks → coherent episode boundaries + offsets.</w:t>
            </w:r>
          </w:p>
        </w:tc>
        <w:tc>
          <w:tcPr>
            <w:tcW w:w="4448" w:type="dxa"/>
            <w:tcBorders/>
            <w:vAlign w:val="center"/>
          </w:tcPr>
          <w:p>
            <w:pPr>
              <w:pStyle w:val="TableContents"/>
              <w:bidi w:val="0"/>
              <w:spacing w:before="0" w:after="140"/>
              <w:jc w:val="start"/>
              <w:rPr/>
            </w:pPr>
            <w:r>
              <w:rPr/>
              <w:t>Semantic/event boundaries for long inputs; raw order always preserved.</w:t>
            </w:r>
          </w:p>
        </w:tc>
      </w:tr>
      <w:tr>
        <w:trPr/>
        <w:tc>
          <w:tcPr>
            <w:tcW w:w="1484" w:type="dxa"/>
            <w:tcBorders/>
            <w:vAlign w:val="center"/>
          </w:tcPr>
          <w:p>
            <w:pPr>
              <w:pStyle w:val="TableContents"/>
              <w:bidi w:val="0"/>
              <w:spacing w:before="0" w:after="140"/>
              <w:jc w:val="start"/>
              <w:rPr/>
            </w:pPr>
            <w:r>
              <w:rPr/>
              <w:t>Atomic extraction</w:t>
            </w:r>
          </w:p>
        </w:tc>
        <w:tc>
          <w:tcPr>
            <w:tcW w:w="4418" w:type="dxa"/>
            <w:tcBorders/>
            <w:vAlign w:val="center"/>
          </w:tcPr>
          <w:p>
            <w:pPr>
              <w:pStyle w:val="TableContents"/>
              <w:bidi w:val="0"/>
              <w:spacing w:before="0" w:after="140"/>
              <w:jc w:val="start"/>
              <w:rPr/>
            </w:pPr>
            <w:r>
              <w:rPr/>
              <w:t>Episode → one-fact claims with spans, mentions, time expressions, confidence.</w:t>
            </w:r>
          </w:p>
        </w:tc>
        <w:tc>
          <w:tcPr>
            <w:tcW w:w="4448" w:type="dxa"/>
            <w:tcBorders/>
            <w:vAlign w:val="center"/>
          </w:tcPr>
          <w:p>
            <w:pPr>
              <w:pStyle w:val="TableContents"/>
              <w:bidi w:val="0"/>
              <w:spacing w:before="0" w:after="140"/>
              <w:jc w:val="start"/>
              <w:rPr/>
            </w:pPr>
            <w:r>
              <w:rPr/>
              <w:t>Schema validated; no uncited synthesis at S1.</w:t>
            </w:r>
          </w:p>
        </w:tc>
      </w:tr>
      <w:tr>
        <w:trPr/>
        <w:tc>
          <w:tcPr>
            <w:tcW w:w="1484" w:type="dxa"/>
            <w:tcBorders/>
            <w:vAlign w:val="center"/>
          </w:tcPr>
          <w:p>
            <w:pPr>
              <w:pStyle w:val="TableContents"/>
              <w:bidi w:val="0"/>
              <w:spacing w:before="0" w:after="140"/>
              <w:jc w:val="start"/>
              <w:rPr/>
            </w:pPr>
            <w:r>
              <w:rPr/>
              <w:t>Normalization</w:t>
            </w:r>
          </w:p>
        </w:tc>
        <w:tc>
          <w:tcPr>
            <w:tcW w:w="4418" w:type="dxa"/>
            <w:tcBorders/>
            <w:vAlign w:val="center"/>
          </w:tcPr>
          <w:p>
            <w:pPr>
              <w:pStyle w:val="TableContents"/>
              <w:bidi w:val="0"/>
              <w:spacing w:before="0" w:after="140"/>
              <w:jc w:val="start"/>
              <w:rPr/>
            </w:pPr>
            <w:r>
              <w:rPr/>
              <w:t>Raw predicate/object/time → governed predicate, type, cardinality, interval, normalized hash.</w:t>
            </w:r>
          </w:p>
        </w:tc>
        <w:tc>
          <w:tcPr>
            <w:tcW w:w="4448" w:type="dxa"/>
            <w:tcBorders/>
            <w:vAlign w:val="center"/>
          </w:tcPr>
          <w:p>
            <w:pPr>
              <w:pStyle w:val="TableContents"/>
              <w:bidi w:val="0"/>
              <w:spacing w:before="0" w:after="140"/>
              <w:jc w:val="start"/>
              <w:rPr/>
            </w:pPr>
            <w:r>
              <w:rPr/>
              <w:t>Mostly deterministic; invalid output fails loudly in production.</w:t>
            </w:r>
          </w:p>
        </w:tc>
      </w:tr>
      <w:tr>
        <w:trPr/>
        <w:tc>
          <w:tcPr>
            <w:tcW w:w="1484" w:type="dxa"/>
            <w:tcBorders/>
            <w:vAlign w:val="center"/>
          </w:tcPr>
          <w:p>
            <w:pPr>
              <w:pStyle w:val="TableContents"/>
              <w:bidi w:val="0"/>
              <w:spacing w:before="0" w:after="140"/>
              <w:jc w:val="start"/>
              <w:rPr/>
            </w:pPr>
            <w:r>
              <w:rPr/>
              <w:t>Entity resolution</w:t>
            </w:r>
          </w:p>
        </w:tc>
        <w:tc>
          <w:tcPr>
            <w:tcW w:w="4418" w:type="dxa"/>
            <w:tcBorders/>
            <w:vAlign w:val="center"/>
          </w:tcPr>
          <w:p>
            <w:pPr>
              <w:pStyle w:val="TableContents"/>
              <w:bidi w:val="0"/>
              <w:spacing w:before="0" w:after="140"/>
              <w:jc w:val="start"/>
              <w:rPr/>
            </w:pPr>
            <w:r>
              <w:rPr/>
              <w:t>Mention + scope + aliases → stable ID or explicit ambiguity.</w:t>
            </w:r>
          </w:p>
        </w:tc>
        <w:tc>
          <w:tcPr>
            <w:tcW w:w="4448" w:type="dxa"/>
            <w:tcBorders/>
            <w:vAlign w:val="center"/>
          </w:tcPr>
          <w:p>
            <w:pPr>
              <w:pStyle w:val="TableContents"/>
              <w:bidi w:val="0"/>
              <w:spacing w:before="0" w:after="140"/>
              <w:jc w:val="start"/>
              <w:rPr/>
            </w:pPr>
            <w:r>
              <w:rPr/>
              <w:t>Stable ID → exact alias → scoped expansion → deterministic new identity.</w:t>
            </w:r>
          </w:p>
        </w:tc>
      </w:tr>
      <w:tr>
        <w:trPr/>
        <w:tc>
          <w:tcPr>
            <w:tcW w:w="1484" w:type="dxa"/>
            <w:tcBorders/>
            <w:vAlign w:val="center"/>
          </w:tcPr>
          <w:p>
            <w:pPr>
              <w:pStyle w:val="TableContents"/>
              <w:bidi w:val="0"/>
              <w:spacing w:before="0" w:after="140"/>
              <w:jc w:val="start"/>
              <w:rPr/>
            </w:pPr>
            <w:r>
              <w:rPr/>
              <w:t>Local match/action</w:t>
            </w:r>
          </w:p>
        </w:tc>
        <w:tc>
          <w:tcPr>
            <w:tcW w:w="4418" w:type="dxa"/>
            <w:tcBorders/>
            <w:vAlign w:val="center"/>
          </w:tcPr>
          <w:p>
            <w:pPr>
              <w:pStyle w:val="TableContents"/>
              <w:bidi w:val="0"/>
              <w:spacing w:before="0" w:after="140"/>
              <w:jc w:val="start"/>
              <w:rPr/>
            </w:pPr>
            <w:r>
              <w:rPr/>
              <w:t>Claim + ≤30 same-subject/predicate candidates → action.</w:t>
            </w:r>
          </w:p>
        </w:tc>
        <w:tc>
          <w:tcPr>
            <w:tcW w:w="4448" w:type="dxa"/>
            <w:tcBorders/>
            <w:vAlign w:val="center"/>
          </w:tcPr>
          <w:p>
            <w:pPr>
              <w:pStyle w:val="TableContents"/>
              <w:bidi w:val="0"/>
              <w:spacing w:before="0" w:after="140"/>
              <w:jc w:val="start"/>
              <w:rPr/>
            </w:pPr>
            <w:r>
              <w:rPr/>
              <w:t>Bounded/batched/policy-driven; similarity proposes only.</w:t>
            </w:r>
          </w:p>
        </w:tc>
      </w:tr>
      <w:tr>
        <w:trPr/>
        <w:tc>
          <w:tcPr>
            <w:tcW w:w="1484" w:type="dxa"/>
            <w:tcBorders/>
            <w:vAlign w:val="center"/>
          </w:tcPr>
          <w:p>
            <w:pPr>
              <w:pStyle w:val="TableContents"/>
              <w:bidi w:val="0"/>
              <w:spacing w:before="0" w:after="140"/>
              <w:jc w:val="start"/>
              <w:rPr/>
            </w:pPr>
            <w:r>
              <w:rPr/>
              <w:t>Canonical commit</w:t>
            </w:r>
          </w:p>
        </w:tc>
        <w:tc>
          <w:tcPr>
            <w:tcW w:w="4418" w:type="dxa"/>
            <w:tcBorders/>
            <w:vAlign w:val="center"/>
          </w:tcPr>
          <w:p>
            <w:pPr>
              <w:pStyle w:val="TableContents"/>
              <w:bidi w:val="0"/>
              <w:spacing w:before="0" w:after="140"/>
              <w:jc w:val="start"/>
              <w:rPr/>
            </w:pPr>
            <w:r>
              <w:rPr/>
              <w:t>Validated actions → nodes/claims/evidence/lineage/mutation/outbox.</w:t>
            </w:r>
          </w:p>
        </w:tc>
        <w:tc>
          <w:tcPr>
            <w:tcW w:w="4448" w:type="dxa"/>
            <w:tcBorders/>
            <w:vAlign w:val="center"/>
          </w:tcPr>
          <w:p>
            <w:pPr>
              <w:pStyle w:val="TableContents"/>
              <w:bidi w:val="0"/>
              <w:spacing w:before="0" w:after="140"/>
              <w:jc w:val="start"/>
              <w:rPr/>
            </w:pPr>
            <w:r>
              <w:rPr/>
              <w:t>No Neo4j/vector call inside transaction. Replay returns the same result.</w:t>
            </w:r>
          </w:p>
        </w:tc>
      </w:tr>
      <w:tr>
        <w:trPr/>
        <w:tc>
          <w:tcPr>
            <w:tcW w:w="1484" w:type="dxa"/>
            <w:tcBorders/>
            <w:vAlign w:val="center"/>
          </w:tcPr>
          <w:p>
            <w:pPr>
              <w:pStyle w:val="TableContents"/>
              <w:bidi w:val="0"/>
              <w:spacing w:before="0" w:after="140"/>
              <w:jc w:val="start"/>
              <w:rPr/>
            </w:pPr>
            <w:r>
              <w:rPr/>
              <w:t>Projection</w:t>
            </w:r>
          </w:p>
        </w:tc>
        <w:tc>
          <w:tcPr>
            <w:tcW w:w="4418" w:type="dxa"/>
            <w:tcBorders/>
            <w:vAlign w:val="center"/>
          </w:tcPr>
          <w:p>
            <w:pPr>
              <w:pStyle w:val="TableContents"/>
              <w:bidi w:val="0"/>
              <w:spacing w:before="0" w:after="140"/>
              <w:jc w:val="start"/>
              <w:rPr/>
            </w:pPr>
            <w:r>
              <w:rPr/>
              <w:t>Outbox + canonical revision → discovery upsert/delete.</w:t>
            </w:r>
          </w:p>
        </w:tc>
        <w:tc>
          <w:tcPr>
            <w:tcW w:w="4448" w:type="dxa"/>
            <w:tcBorders/>
            <w:vAlign w:val="center"/>
          </w:tcPr>
          <w:p>
            <w:pPr>
              <w:pStyle w:val="TableContents"/>
              <w:bidi w:val="0"/>
              <w:spacing w:before="0" w:after="140"/>
              <w:jc w:val="start"/>
              <w:rPr/>
            </w:pPr>
            <w:r>
              <w:rPr/>
              <w:t>Retryable/observable. Projection lag never corrupts truth.</w:t>
            </w:r>
          </w:p>
        </w:tc>
      </w:tr>
    </w:tbl>
    <w:p>
      <w:pPr>
        <w:pStyle w:val="Heading2"/>
        <w:bidi w:val="0"/>
        <w:jc w:val="start"/>
        <w:rPr/>
      </w:pPr>
      <w:r>
        <w:rPr/>
        <w:t>8.3 Conversation policy</w:t>
      </w:r>
    </w:p>
    <w:p>
      <w:pPr>
        <w:pStyle w:val="BodyText"/>
        <w:numPr>
          <w:ilvl w:val="0"/>
          <w:numId w:val="13"/>
        </w:numPr>
        <w:tabs>
          <w:tab w:val="clear" w:pos="1134"/>
          <w:tab w:val="left" w:pos="709" w:leader="none"/>
        </w:tabs>
        <w:bidi w:val="0"/>
        <w:spacing w:before="0" w:after="0"/>
        <w:ind w:hanging="283" w:start="709"/>
        <w:jc w:val="start"/>
        <w:rPr/>
      </w:pPr>
      <w:r>
        <w:rPr/>
        <w:t xml:space="preserve">User utterances are eligible assertions, subject to sensitivity and confidence. </w:t>
      </w:r>
    </w:p>
    <w:p>
      <w:pPr>
        <w:pStyle w:val="BodyText"/>
        <w:numPr>
          <w:ilvl w:val="0"/>
          <w:numId w:val="13"/>
        </w:numPr>
        <w:tabs>
          <w:tab w:val="clear" w:pos="1134"/>
          <w:tab w:val="left" w:pos="709" w:leader="none"/>
        </w:tabs>
        <w:bidi w:val="0"/>
        <w:spacing w:before="0" w:after="0"/>
        <w:ind w:hanging="283" w:start="709"/>
        <w:jc w:val="start"/>
        <w:rPr/>
      </w:pPr>
      <w:r>
        <w:rPr/>
        <w:t xml:space="preserve">Assistant utterances are non-ingestible by default unless they carry explicit tool results, confirmed actions, or user-confirmed conclusions. </w:t>
      </w:r>
    </w:p>
    <w:p>
      <w:pPr>
        <w:pStyle w:val="BodyText"/>
        <w:numPr>
          <w:ilvl w:val="0"/>
          <w:numId w:val="13"/>
        </w:numPr>
        <w:tabs>
          <w:tab w:val="clear" w:pos="1134"/>
          <w:tab w:val="left" w:pos="709" w:leader="none"/>
        </w:tabs>
        <w:bidi w:val="0"/>
        <w:spacing w:before="0" w:after="0"/>
        <w:ind w:hanging="283" w:start="709"/>
        <w:jc w:val="start"/>
        <w:rPr/>
      </w:pPr>
      <w:r>
        <w:rPr/>
        <w:t xml:space="preserve">Retrieval-generated assistant answers remain </w:t>
      </w:r>
      <w:r>
        <w:rPr>
          <w:rStyle w:val="SourceText"/>
        </w:rPr>
        <w:t>QUERY / ingestible=false</w:t>
      </w:r>
      <w:r>
        <w:rPr/>
        <w:t xml:space="preserve">; preserve the protection in </w:t>
      </w:r>
      <w:r>
        <w:rPr>
          <w:rStyle w:val="SourceText"/>
        </w:rPr>
        <w:t>chat.py:71–109</w:t>
      </w:r>
      <w:r>
        <w:rPr/>
        <w:t xml:space="preserve">. </w:t>
      </w:r>
    </w:p>
    <w:p>
      <w:pPr>
        <w:pStyle w:val="BodyText"/>
        <w:numPr>
          <w:ilvl w:val="0"/>
          <w:numId w:val="13"/>
        </w:numPr>
        <w:tabs>
          <w:tab w:val="clear" w:pos="1134"/>
          <w:tab w:val="left" w:pos="709" w:leader="none"/>
        </w:tabs>
        <w:bidi w:val="0"/>
        <w:spacing w:before="0" w:after="0"/>
        <w:ind w:hanging="283" w:start="709"/>
        <w:jc w:val="start"/>
        <w:rPr/>
      </w:pPr>
      <w:r>
        <w:rPr/>
        <w:t xml:space="preserve">A session summary cites raw source IDs and does not independently create duplicates; the action engine recognizes reinforcement. </w:t>
      </w:r>
    </w:p>
    <w:p>
      <w:pPr>
        <w:pStyle w:val="BodyText"/>
        <w:numPr>
          <w:ilvl w:val="0"/>
          <w:numId w:val="13"/>
        </w:numPr>
        <w:tabs>
          <w:tab w:val="clear" w:pos="1134"/>
          <w:tab w:val="left" w:pos="709" w:leader="none"/>
        </w:tabs>
        <w:bidi w:val="0"/>
        <w:ind w:hanging="283" w:start="709"/>
        <w:jc w:val="start"/>
        <w:rPr/>
      </w:pPr>
      <w:r>
        <w:rPr/>
        <w:t xml:space="preserve">Quoted third-party claims preserve speaker/source and never silently become facts about the current user. </w:t>
      </w:r>
    </w:p>
    <w:p>
      <w:pPr>
        <w:pStyle w:val="Heading2"/>
        <w:bidi w:val="0"/>
        <w:jc w:val="start"/>
        <w:rPr/>
      </w:pPr>
      <w:r>
        <w:rPr/>
        <w:t>8.4 Document ingestion</w:t>
      </w:r>
    </w:p>
    <w:p>
      <w:pPr>
        <w:pStyle w:val="BodyText"/>
        <w:bidi w:val="0"/>
        <w:jc w:val="start"/>
        <w:rPr/>
      </w:pPr>
      <w:r>
        <w:rPr/>
        <w:t>Replace “document as assistant turn” with a connector contract:</w:t>
      </w:r>
    </w:p>
    <w:p>
      <w:pPr>
        <w:pStyle w:val="BodyText"/>
        <w:numPr>
          <w:ilvl w:val="0"/>
          <w:numId w:val="14"/>
        </w:numPr>
        <w:tabs>
          <w:tab w:val="clear" w:pos="1134"/>
          <w:tab w:val="left" w:pos="709" w:leader="none"/>
        </w:tabs>
        <w:bidi w:val="0"/>
        <w:spacing w:before="0" w:after="0"/>
        <w:ind w:hanging="283" w:start="709"/>
        <w:jc w:val="start"/>
        <w:rPr/>
      </w:pPr>
      <w:r>
        <w:rPr/>
        <w:t xml:space="preserve">Resolve the logical source by tenant + connector + external ID. </w:t>
      </w:r>
    </w:p>
    <w:p>
      <w:pPr>
        <w:pStyle w:val="BodyText"/>
        <w:numPr>
          <w:ilvl w:val="0"/>
          <w:numId w:val="14"/>
        </w:numPr>
        <w:tabs>
          <w:tab w:val="clear" w:pos="1134"/>
          <w:tab w:val="left" w:pos="709" w:leader="none"/>
        </w:tabs>
        <w:bidi w:val="0"/>
        <w:spacing w:before="0" w:after="0"/>
        <w:ind w:hanging="283" w:start="709"/>
        <w:jc w:val="start"/>
        <w:rPr/>
      </w:pPr>
      <w:r>
        <w:rPr/>
        <w:t xml:space="preserve">Store an immutable content-addressed version and parser identity/version. </w:t>
      </w:r>
    </w:p>
    <w:p>
      <w:pPr>
        <w:pStyle w:val="BodyText"/>
        <w:numPr>
          <w:ilvl w:val="0"/>
          <w:numId w:val="14"/>
        </w:numPr>
        <w:tabs>
          <w:tab w:val="clear" w:pos="1134"/>
          <w:tab w:val="left" w:pos="709" w:leader="none"/>
        </w:tabs>
        <w:bidi w:val="0"/>
        <w:spacing w:before="0" w:after="0"/>
        <w:ind w:hanging="283" w:start="709"/>
        <w:jc w:val="start"/>
        <w:rPr/>
      </w:pPr>
      <w:r>
        <w:rPr/>
        <w:t xml:space="preserve">Chunk deterministically by document structure, retaining page/section/byte offsets and overlap metadata. </w:t>
      </w:r>
    </w:p>
    <w:p>
      <w:pPr>
        <w:pStyle w:val="BodyText"/>
        <w:numPr>
          <w:ilvl w:val="0"/>
          <w:numId w:val="14"/>
        </w:numPr>
        <w:tabs>
          <w:tab w:val="clear" w:pos="1134"/>
          <w:tab w:val="left" w:pos="709" w:leader="none"/>
        </w:tabs>
        <w:bidi w:val="0"/>
        <w:spacing w:before="0" w:after="0"/>
        <w:ind w:hanging="283" w:start="709"/>
        <w:jc w:val="start"/>
        <w:rPr/>
      </w:pPr>
      <w:r>
        <w:rPr/>
        <w:t xml:space="preserve">Index chunks for lexical/vector recall; promote claims separately with exact spans. </w:t>
      </w:r>
    </w:p>
    <w:p>
      <w:pPr>
        <w:pStyle w:val="BodyText"/>
        <w:numPr>
          <w:ilvl w:val="0"/>
          <w:numId w:val="14"/>
        </w:numPr>
        <w:tabs>
          <w:tab w:val="clear" w:pos="1134"/>
          <w:tab w:val="left" w:pos="709" w:leader="none"/>
        </w:tabs>
        <w:bidi w:val="0"/>
        <w:spacing w:before="0" w:after="0"/>
        <w:ind w:hanging="283" w:start="709"/>
        <w:jc w:val="start"/>
        <w:rPr/>
      </w:pPr>
      <w:r>
        <w:rPr/>
        <w:t xml:space="preserve">Diff on re-upload/sync. Tombstone removed chunks, close unsupported claims, and enqueue index deletes. </w:t>
      </w:r>
    </w:p>
    <w:p>
      <w:pPr>
        <w:pStyle w:val="BodyText"/>
        <w:numPr>
          <w:ilvl w:val="0"/>
          <w:numId w:val="14"/>
        </w:numPr>
        <w:tabs>
          <w:tab w:val="clear" w:pos="1134"/>
          <w:tab w:val="left" w:pos="709" w:leader="none"/>
        </w:tabs>
        <w:bidi w:val="0"/>
        <w:ind w:hanging="283" w:start="709"/>
        <w:jc w:val="start"/>
        <w:rPr/>
      </w:pPr>
      <w:r>
        <w:rPr/>
        <w:t xml:space="preserve">Never silently truncate. Reject, stream, or visibly mark partial ingestion with accepted/omitted counts. </w:t>
      </w:r>
    </w:p>
    <w:p>
      <w:pPr>
        <w:pStyle w:val="Heading2"/>
        <w:bidi w:val="0"/>
        <w:jc w:val="start"/>
        <w:rPr/>
      </w:pPr>
      <w:r>
        <w:rPr/>
        <w:t>8.5 Code-repository ingestion</w:t>
      </w:r>
    </w:p>
    <w:p>
      <w:pPr>
        <w:pStyle w:val="BodyText"/>
        <w:bidi w:val="0"/>
        <w:jc w:val="start"/>
        <w:rPr/>
      </w:pPr>
      <w:r>
        <w:rPr/>
        <w:t>Code snapshots need source-version semantics too:</w:t>
      </w:r>
    </w:p>
    <w:p>
      <w:pPr>
        <w:pStyle w:val="BodyText"/>
        <w:numPr>
          <w:ilvl w:val="0"/>
          <w:numId w:val="15"/>
        </w:numPr>
        <w:tabs>
          <w:tab w:val="clear" w:pos="1134"/>
          <w:tab w:val="left" w:pos="709" w:leader="none"/>
        </w:tabs>
        <w:bidi w:val="0"/>
        <w:spacing w:before="0" w:after="0"/>
        <w:ind w:hanging="283" w:start="709"/>
        <w:jc w:val="start"/>
        <w:rPr/>
      </w:pPr>
      <w:r>
        <w:rPr/>
        <w:t xml:space="preserve">repository/ref/commit identity and full snapshot hash; </w:t>
      </w:r>
    </w:p>
    <w:p>
      <w:pPr>
        <w:pStyle w:val="BodyText"/>
        <w:numPr>
          <w:ilvl w:val="0"/>
          <w:numId w:val="15"/>
        </w:numPr>
        <w:tabs>
          <w:tab w:val="clear" w:pos="1134"/>
          <w:tab w:val="left" w:pos="709" w:leader="none"/>
        </w:tabs>
        <w:bidi w:val="0"/>
        <w:spacing w:before="0" w:after="0"/>
        <w:ind w:hanging="283" w:start="709"/>
        <w:jc w:val="start"/>
        <w:rPr/>
      </w:pPr>
      <w:r>
        <w:rPr/>
        <w:t xml:space="preserve">file and symbol IDs derived from stable path/signature plus revision; </w:t>
      </w:r>
    </w:p>
    <w:p>
      <w:pPr>
        <w:pStyle w:val="BodyText"/>
        <w:numPr>
          <w:ilvl w:val="0"/>
          <w:numId w:val="15"/>
        </w:numPr>
        <w:tabs>
          <w:tab w:val="clear" w:pos="1134"/>
          <w:tab w:val="left" w:pos="709" w:leader="none"/>
        </w:tabs>
        <w:bidi w:val="0"/>
        <w:spacing w:before="0" w:after="0"/>
        <w:ind w:hanging="283" w:start="709"/>
        <w:jc w:val="start"/>
        <w:rPr/>
      </w:pPr>
      <w:r>
        <w:rPr/>
        <w:t xml:space="preserve">parser/language version and extraction diagnostics; </w:t>
      </w:r>
    </w:p>
    <w:p>
      <w:pPr>
        <w:pStyle w:val="BodyText"/>
        <w:numPr>
          <w:ilvl w:val="0"/>
          <w:numId w:val="15"/>
        </w:numPr>
        <w:tabs>
          <w:tab w:val="clear" w:pos="1134"/>
          <w:tab w:val="left" w:pos="709" w:leader="none"/>
        </w:tabs>
        <w:bidi w:val="0"/>
        <w:spacing w:before="0" w:after="0"/>
        <w:ind w:hanging="283" w:start="709"/>
        <w:jc w:val="start"/>
        <w:rPr/>
      </w:pPr>
      <w:r>
        <w:rPr/>
        <w:t xml:space="preserve">diff-based deletion/tombstones for removed files/symbols/edges; </w:t>
      </w:r>
    </w:p>
    <w:p>
      <w:pPr>
        <w:pStyle w:val="BodyText"/>
        <w:numPr>
          <w:ilvl w:val="0"/>
          <w:numId w:val="15"/>
        </w:numPr>
        <w:tabs>
          <w:tab w:val="clear" w:pos="1134"/>
          <w:tab w:val="left" w:pos="709" w:leader="none"/>
        </w:tabs>
        <w:bidi w:val="0"/>
        <w:spacing w:before="0" w:after="0"/>
        <w:ind w:hanging="283" w:start="709"/>
        <w:jc w:val="start"/>
        <w:rPr/>
      </w:pPr>
      <w:r>
        <w:rPr/>
        <w:t xml:space="preserve">raw source in object storage or governed repository access, not duplicated per symbol; </w:t>
      </w:r>
    </w:p>
    <w:p>
      <w:pPr>
        <w:pStyle w:val="BodyText"/>
        <w:numPr>
          <w:ilvl w:val="0"/>
          <w:numId w:val="15"/>
        </w:numPr>
        <w:tabs>
          <w:tab w:val="clear" w:pos="1134"/>
          <w:tab w:val="left" w:pos="709" w:leader="none"/>
        </w:tabs>
        <w:bidi w:val="0"/>
        <w:ind w:hanging="283" w:start="709"/>
        <w:jc w:val="start"/>
        <w:rPr/>
      </w:pPr>
      <w:r>
        <w:rPr/>
        <w:t xml:space="preserve">separate code graph projection and canonical provenance. </w:t>
      </w:r>
    </w:p>
    <w:p>
      <w:pPr>
        <w:pStyle w:val="Heading2"/>
        <w:bidi w:val="0"/>
        <w:jc w:val="start"/>
        <w:rPr/>
      </w:pPr>
      <w:r>
        <w:rPr/>
        <w:t>8.6 Write-time token efficiency</w:t>
      </w:r>
    </w:p>
    <w:p>
      <w:pPr>
        <w:pStyle w:val="BodyText"/>
        <w:numPr>
          <w:ilvl w:val="0"/>
          <w:numId w:val="16"/>
        </w:numPr>
        <w:tabs>
          <w:tab w:val="clear" w:pos="1134"/>
          <w:tab w:val="left" w:pos="709" w:leader="none"/>
        </w:tabs>
        <w:bidi w:val="0"/>
        <w:spacing w:before="0" w:after="0"/>
        <w:ind w:hanging="283" w:start="709"/>
        <w:jc w:val="start"/>
        <w:rPr/>
      </w:pPr>
      <w:r>
        <w:rPr/>
        <w:t xml:space="preserve">Persist raw input before inference and cache each activity result by source hash + prompt/model/policy version. </w:t>
      </w:r>
    </w:p>
    <w:p>
      <w:pPr>
        <w:pStyle w:val="BodyText"/>
        <w:numPr>
          <w:ilvl w:val="0"/>
          <w:numId w:val="16"/>
        </w:numPr>
        <w:tabs>
          <w:tab w:val="clear" w:pos="1134"/>
          <w:tab w:val="left" w:pos="709" w:leader="none"/>
        </w:tabs>
        <w:bidi w:val="0"/>
        <w:spacing w:before="0" w:after="0"/>
        <w:ind w:hanging="283" w:start="709"/>
        <w:jc w:val="start"/>
        <w:rPr/>
      </w:pPr>
      <w:r>
        <w:rPr/>
        <w:t xml:space="preserve">Skip extraction for deterministic non-ingestible cases. </w:t>
      </w:r>
    </w:p>
    <w:p>
      <w:pPr>
        <w:pStyle w:val="BodyText"/>
        <w:numPr>
          <w:ilvl w:val="0"/>
          <w:numId w:val="16"/>
        </w:numPr>
        <w:tabs>
          <w:tab w:val="clear" w:pos="1134"/>
          <w:tab w:val="left" w:pos="709" w:leader="none"/>
        </w:tabs>
        <w:bidi w:val="0"/>
        <w:spacing w:before="0" w:after="0"/>
        <w:ind w:hanging="283" w:start="709"/>
        <w:jc w:val="start"/>
        <w:rPr/>
      </w:pPr>
      <w:r>
        <w:rPr/>
        <w:t xml:space="preserve">Combine gate and extraction only if a single structured call reduces repeated context without weakening validation; still expose separate logical results. </w:t>
      </w:r>
    </w:p>
    <w:p>
      <w:pPr>
        <w:pStyle w:val="BodyText"/>
        <w:numPr>
          <w:ilvl w:val="0"/>
          <w:numId w:val="16"/>
        </w:numPr>
        <w:tabs>
          <w:tab w:val="clear" w:pos="1134"/>
          <w:tab w:val="left" w:pos="709" w:leader="none"/>
        </w:tabs>
        <w:bidi w:val="0"/>
        <w:spacing w:before="0" w:after="0"/>
        <w:ind w:hanging="283" w:start="709"/>
        <w:jc w:val="start"/>
        <w:rPr/>
      </w:pPr>
      <w:r>
        <w:rPr/>
        <w:t xml:space="preserve">Batch atomic claims from a coherent episode rather than call a model per entity. </w:t>
      </w:r>
    </w:p>
    <w:p>
      <w:pPr>
        <w:pStyle w:val="BodyText"/>
        <w:numPr>
          <w:ilvl w:val="0"/>
          <w:numId w:val="16"/>
        </w:numPr>
        <w:tabs>
          <w:tab w:val="clear" w:pos="1134"/>
          <w:tab w:val="left" w:pos="709" w:leader="none"/>
        </w:tabs>
        <w:bidi w:val="0"/>
        <w:ind w:hanging="283" w:start="709"/>
        <w:jc w:val="start"/>
        <w:rPr/>
      </w:pPr>
      <w:r>
        <w:rPr/>
        <w:t xml:space="preserve">Use a small structured-output model for extraction and normalization; reserve frontier capacity for ambiguity requiring reasoning. </w:t>
      </w:r>
    </w:p>
    <w:p>
      <w:pPr>
        <w:pStyle w:val="Heading1"/>
        <w:bidi w:val="0"/>
        <w:jc w:val="start"/>
        <w:rPr/>
      </w:pPr>
      <w:r>
        <w:rPr/>
        <w:t>9. Retrieval architecture</w:t>
      </w:r>
    </w:p>
    <w:p>
      <w:pPr>
        <w:pStyle w:val="BodyText"/>
        <w:bidi w:val="0"/>
        <w:jc w:val="start"/>
        <w:rPr/>
      </w:pPr>
      <w:r>
        <w:rPr/>
        <w:drawing>
          <wp:inline distT="0" distB="0" distL="0" distR="0">
            <wp:extent cx="6572250" cy="4162425"/>
            <wp:effectExtent l="0" t="0" r="0" b="0"/>
            <wp:docPr id="2" name="Image2" descr="" title="Adaptive retrieval and token-contro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Adaptive retrieval and token-control pipeline"/>
                    <pic:cNvPicPr>
                      <a:picLocks noChangeAspect="1" noChangeArrowheads="1"/>
                    </pic:cNvPicPr>
                  </pic:nvPicPr>
                  <pic:blipFill>
                    <a:blip r:embed="rId3"/>
                    <a:srcRect l="-126" t="-199" r="-126" b="-199"/>
                    <a:stretch>
                      <a:fillRect/>
                    </a:stretch>
                  </pic:blipFill>
                  <pic:spPr bwMode="auto">
                    <a:xfrm>
                      <a:off x="0" y="0"/>
                      <a:ext cx="6572250" cy="4162425"/>
                    </a:xfrm>
                    <a:prstGeom prst="rect">
                      <a:avLst/>
                    </a:prstGeom>
                  </pic:spPr>
                </pic:pic>
              </a:graphicData>
            </a:graphic>
          </wp:inline>
        </w:drawing>
      </w:r>
    </w:p>
    <w:p>
      <w:pPr>
        <w:pStyle w:val="BodyText"/>
        <w:bidi w:val="0"/>
        <w:spacing w:before="0" w:after="200"/>
        <w:ind w:hanging="0" w:start="0" w:end="0"/>
        <w:jc w:val="center"/>
        <w:rPr>
          <w:color w:val="607386"/>
          <w:sz w:val="16"/>
        </w:rPr>
      </w:pPr>
      <w:r>
        <w:rPr>
          <w:color w:val="607386"/>
          <w:sz w:val="16"/>
        </w:rPr>
        <w:t>Figure 2 — Route by intent, fuse only when useful, verify once in PostgreSQL, and spend generation tokens only after evidence coverage.</w:t>
      </w:r>
    </w:p>
    <w:p>
      <w:pPr>
        <w:pStyle w:val="Heading2"/>
        <w:bidi w:val="0"/>
        <w:jc w:val="start"/>
        <w:rPr/>
      </w:pPr>
      <w:r>
        <w:rPr/>
        <w:t>9.1 Typed query plan</w:t>
      </w:r>
    </w:p>
    <w:p>
      <w:pPr>
        <w:pStyle w:val="BodyText"/>
        <w:bidi w:val="0"/>
        <w:jc w:val="start"/>
        <w:rPr/>
      </w:pPr>
      <w:r>
        <w:rPr/>
        <w:t>The planner is deterministic for recognized patterns and calls a small structured planning model only for unresolved semantic intent. Output fields:</w:t>
      </w:r>
    </w:p>
    <w:p>
      <w:pPr>
        <w:pStyle w:val="BodyText"/>
        <w:numPr>
          <w:ilvl w:val="0"/>
          <w:numId w:val="17"/>
        </w:numPr>
        <w:tabs>
          <w:tab w:val="clear" w:pos="1134"/>
          <w:tab w:val="left" w:pos="709" w:leader="none"/>
        </w:tabs>
        <w:bidi w:val="0"/>
        <w:spacing w:before="0" w:after="0"/>
        <w:ind w:hanging="283" w:start="709"/>
        <w:jc w:val="start"/>
        <w:rPr/>
      </w:pPr>
      <w:r>
        <w:rPr/>
        <w:t xml:space="preserve">intent and answer mode; </w:t>
      </w:r>
    </w:p>
    <w:p>
      <w:pPr>
        <w:pStyle w:val="BodyText"/>
        <w:numPr>
          <w:ilvl w:val="0"/>
          <w:numId w:val="17"/>
        </w:numPr>
        <w:tabs>
          <w:tab w:val="clear" w:pos="1134"/>
          <w:tab w:val="left" w:pos="709" w:leader="none"/>
        </w:tabs>
        <w:bidi w:val="0"/>
        <w:spacing w:before="0" w:after="0"/>
        <w:ind w:hanging="283" w:start="709"/>
        <w:jc w:val="start"/>
        <w:rPr/>
      </w:pPr>
      <w:r>
        <w:rPr/>
        <w:t xml:space="preserve">entity/alias hints and normalized predicates; </w:t>
      </w:r>
    </w:p>
    <w:p>
      <w:pPr>
        <w:pStyle w:val="BodyText"/>
        <w:numPr>
          <w:ilvl w:val="0"/>
          <w:numId w:val="17"/>
        </w:numPr>
        <w:tabs>
          <w:tab w:val="clear" w:pos="1134"/>
          <w:tab w:val="left" w:pos="709" w:leader="none"/>
        </w:tabs>
        <w:bidi w:val="0"/>
        <w:spacing w:before="0" w:after="0"/>
        <w:ind w:hanging="283" w:start="709"/>
        <w:jc w:val="start"/>
        <w:rPr/>
      </w:pPr>
      <w:r>
        <w:rPr/>
        <w:t xml:space="preserve">temporal constraints; </w:t>
      </w:r>
    </w:p>
    <w:p>
      <w:pPr>
        <w:pStyle w:val="BodyText"/>
        <w:numPr>
          <w:ilvl w:val="0"/>
          <w:numId w:val="17"/>
        </w:numPr>
        <w:tabs>
          <w:tab w:val="clear" w:pos="1134"/>
          <w:tab w:val="left" w:pos="709" w:leader="none"/>
        </w:tabs>
        <w:bidi w:val="0"/>
        <w:spacing w:before="0" w:after="0"/>
        <w:ind w:hanging="283" w:start="709"/>
        <w:jc w:val="start"/>
        <w:rPr/>
      </w:pPr>
      <w:r>
        <w:rPr/>
        <w:t xml:space="preserve">per-part evidence requirements; </w:t>
      </w:r>
    </w:p>
    <w:p>
      <w:pPr>
        <w:pStyle w:val="BodyText"/>
        <w:numPr>
          <w:ilvl w:val="0"/>
          <w:numId w:val="17"/>
        </w:numPr>
        <w:tabs>
          <w:tab w:val="clear" w:pos="1134"/>
          <w:tab w:val="left" w:pos="709" w:leader="none"/>
        </w:tabs>
        <w:bidi w:val="0"/>
        <w:spacing w:before="0" w:after="0"/>
        <w:ind w:hanging="283" w:start="709"/>
        <w:jc w:val="start"/>
        <w:rPr/>
      </w:pPr>
      <w:r>
        <w:rPr/>
        <w:t xml:space="preserve">allowed routes and graph depth; </w:t>
      </w:r>
    </w:p>
    <w:p>
      <w:pPr>
        <w:pStyle w:val="BodyText"/>
        <w:numPr>
          <w:ilvl w:val="0"/>
          <w:numId w:val="17"/>
        </w:numPr>
        <w:tabs>
          <w:tab w:val="clear" w:pos="1134"/>
          <w:tab w:val="left" w:pos="709" w:leader="none"/>
        </w:tabs>
        <w:bidi w:val="0"/>
        <w:spacing w:before="0" w:after="0"/>
        <w:ind w:hanging="283" w:start="709"/>
        <w:jc w:val="start"/>
        <w:rPr/>
      </w:pPr>
      <w:r>
        <w:rPr/>
        <w:t xml:space="preserve">candidate, latency, retry, and token budgets; </w:t>
      </w:r>
    </w:p>
    <w:p>
      <w:pPr>
        <w:pStyle w:val="BodyText"/>
        <w:numPr>
          <w:ilvl w:val="0"/>
          <w:numId w:val="17"/>
        </w:numPr>
        <w:tabs>
          <w:tab w:val="clear" w:pos="1134"/>
          <w:tab w:val="left" w:pos="709" w:leader="none"/>
        </w:tabs>
        <w:bidi w:val="0"/>
        <w:ind w:hanging="283" w:start="709"/>
        <w:jc w:val="start"/>
        <w:rPr/>
      </w:pPr>
      <w:r>
        <w:rPr/>
        <w:t xml:space="preserve">source authority/provenance requirements. </w:t>
      </w:r>
    </w:p>
    <w:tbl>
      <w:tblPr>
        <w:tblW w:w="10350" w:type="dxa"/>
        <w:jc w:val="start"/>
        <w:tblInd w:w="0" w:type="dxa"/>
        <w:tblLayout w:type="fixed"/>
        <w:tblCellMar>
          <w:top w:w="28" w:type="dxa"/>
          <w:start w:w="28" w:type="dxa"/>
          <w:bottom w:w="28" w:type="dxa"/>
          <w:end w:w="28" w:type="dxa"/>
        </w:tblCellMar>
      </w:tblPr>
      <w:tblGrid>
        <w:gridCol w:w="1392"/>
        <w:gridCol w:w="2658"/>
        <w:gridCol w:w="2488"/>
        <w:gridCol w:w="3811"/>
      </w:tblGrid>
      <w:tr>
        <w:trPr>
          <w:tblHeader w:val="true"/>
        </w:trPr>
        <w:tc>
          <w:tcPr>
            <w:tcW w:w="1392" w:type="dxa"/>
            <w:tcBorders/>
            <w:vAlign w:val="center"/>
          </w:tcPr>
          <w:p>
            <w:pPr>
              <w:pStyle w:val="TableHeading"/>
              <w:suppressLineNumbers/>
              <w:shd w:val="clear" w:fill="123B5D"/>
              <w:bidi w:val="0"/>
              <w:spacing w:before="0" w:after="140"/>
              <w:jc w:val="start"/>
              <w:rPr/>
            </w:pPr>
            <w:r>
              <w:rPr/>
              <w:t>Query class</w:t>
            </w:r>
          </w:p>
        </w:tc>
        <w:tc>
          <w:tcPr>
            <w:tcW w:w="2658" w:type="dxa"/>
            <w:tcBorders/>
            <w:vAlign w:val="center"/>
          </w:tcPr>
          <w:p>
            <w:pPr>
              <w:pStyle w:val="TableHeading"/>
              <w:suppressLineNumbers/>
              <w:shd w:val="clear" w:fill="123B5D"/>
              <w:bidi w:val="0"/>
              <w:spacing w:before="0" w:after="140"/>
              <w:jc w:val="start"/>
              <w:rPr/>
            </w:pPr>
            <w:r>
              <w:rPr/>
              <w:t>Primary route</w:t>
            </w:r>
          </w:p>
        </w:tc>
        <w:tc>
          <w:tcPr>
            <w:tcW w:w="2488" w:type="dxa"/>
            <w:tcBorders/>
            <w:vAlign w:val="center"/>
          </w:tcPr>
          <w:p>
            <w:pPr>
              <w:pStyle w:val="TableHeading"/>
              <w:suppressLineNumbers/>
              <w:shd w:val="clear" w:fill="123B5D"/>
              <w:bidi w:val="0"/>
              <w:spacing w:before="0" w:after="140"/>
              <w:jc w:val="start"/>
              <w:rPr/>
            </w:pPr>
            <w:r>
              <w:rPr/>
              <w:t>Fallback</w:t>
            </w:r>
          </w:p>
        </w:tc>
        <w:tc>
          <w:tcPr>
            <w:tcW w:w="3811" w:type="dxa"/>
            <w:tcBorders/>
            <w:vAlign w:val="center"/>
          </w:tcPr>
          <w:p>
            <w:pPr>
              <w:pStyle w:val="TableHeading"/>
              <w:suppressLineNumbers/>
              <w:shd w:val="clear" w:fill="123B5D"/>
              <w:bidi w:val="0"/>
              <w:spacing w:before="0" w:after="140"/>
              <w:jc w:val="start"/>
              <w:rPr/>
            </w:pPr>
            <w:r>
              <w:rPr/>
              <w:t>Model policy</w:t>
            </w:r>
          </w:p>
        </w:tc>
      </w:tr>
      <w:tr>
        <w:trPr/>
        <w:tc>
          <w:tcPr>
            <w:tcW w:w="1392" w:type="dxa"/>
            <w:tcBorders/>
            <w:vAlign w:val="center"/>
          </w:tcPr>
          <w:p>
            <w:pPr>
              <w:pStyle w:val="TableContents"/>
              <w:bidi w:val="0"/>
              <w:spacing w:before="0" w:after="140"/>
              <w:jc w:val="start"/>
              <w:rPr/>
            </w:pPr>
            <w:r>
              <w:rPr/>
              <w:t>Exact/current</w:t>
            </w:r>
          </w:p>
        </w:tc>
        <w:tc>
          <w:tcPr>
            <w:tcW w:w="2658" w:type="dxa"/>
            <w:tcBorders/>
            <w:vAlign w:val="center"/>
          </w:tcPr>
          <w:p>
            <w:pPr>
              <w:pStyle w:val="TableContents"/>
              <w:bidi w:val="0"/>
              <w:spacing w:before="0" w:after="140"/>
              <w:jc w:val="start"/>
              <w:rPr/>
            </w:pPr>
            <w:r>
              <w:rPr/>
              <w:t>Alias + indexed claim SQL</w:t>
            </w:r>
          </w:p>
        </w:tc>
        <w:tc>
          <w:tcPr>
            <w:tcW w:w="2488" w:type="dxa"/>
            <w:tcBorders/>
            <w:vAlign w:val="center"/>
          </w:tcPr>
          <w:p>
            <w:pPr>
              <w:pStyle w:val="TableContents"/>
              <w:bidi w:val="0"/>
              <w:spacing w:before="0" w:after="140"/>
              <w:jc w:val="start"/>
              <w:rPr/>
            </w:pPr>
            <w:r>
              <w:rPr/>
              <w:t>Lexical if identity/predicate unresolved</w:t>
            </w:r>
          </w:p>
        </w:tc>
        <w:tc>
          <w:tcPr>
            <w:tcW w:w="3811" w:type="dxa"/>
            <w:tcBorders/>
            <w:vAlign w:val="center"/>
          </w:tcPr>
          <w:p>
            <w:pPr>
              <w:pStyle w:val="TableContents"/>
              <w:bidi w:val="0"/>
              <w:spacing w:before="0" w:after="140"/>
              <w:jc w:val="start"/>
              <w:rPr/>
            </w:pPr>
            <w:r>
              <w:rPr/>
              <w:t>0 planning and 0 answer tokens when deterministic.</w:t>
            </w:r>
          </w:p>
        </w:tc>
      </w:tr>
      <w:tr>
        <w:trPr/>
        <w:tc>
          <w:tcPr>
            <w:tcW w:w="1392" w:type="dxa"/>
            <w:tcBorders/>
            <w:vAlign w:val="center"/>
          </w:tcPr>
          <w:p>
            <w:pPr>
              <w:pStyle w:val="TableContents"/>
              <w:bidi w:val="0"/>
              <w:spacing w:before="0" w:after="140"/>
              <w:jc w:val="start"/>
              <w:rPr/>
            </w:pPr>
            <w:r>
              <w:rPr/>
              <w:t>Temporal/history</w:t>
            </w:r>
          </w:p>
        </w:tc>
        <w:tc>
          <w:tcPr>
            <w:tcW w:w="2658" w:type="dxa"/>
            <w:tcBorders/>
            <w:vAlign w:val="center"/>
          </w:tcPr>
          <w:p>
            <w:pPr>
              <w:pStyle w:val="TableContents"/>
              <w:bidi w:val="0"/>
              <w:spacing w:before="0" w:after="140"/>
              <w:jc w:val="start"/>
              <w:rPr/>
            </w:pPr>
            <w:r>
              <w:rPr/>
              <w:t>Validity/history SQL</w:t>
            </w:r>
          </w:p>
        </w:tc>
        <w:tc>
          <w:tcPr>
            <w:tcW w:w="2488" w:type="dxa"/>
            <w:tcBorders/>
            <w:vAlign w:val="center"/>
          </w:tcPr>
          <w:p>
            <w:pPr>
              <w:pStyle w:val="TableContents"/>
              <w:bidi w:val="0"/>
              <w:spacing w:before="0" w:after="140"/>
              <w:jc w:val="start"/>
              <w:rPr/>
            </w:pPr>
            <w:r>
              <w:rPr/>
              <w:t>Lexical source search for missing period</w:t>
            </w:r>
          </w:p>
        </w:tc>
        <w:tc>
          <w:tcPr>
            <w:tcW w:w="3811" w:type="dxa"/>
            <w:tcBorders/>
            <w:vAlign w:val="center"/>
          </w:tcPr>
          <w:p>
            <w:pPr>
              <w:pStyle w:val="TableContents"/>
              <w:bidi w:val="0"/>
              <w:spacing w:before="0" w:after="140"/>
              <w:jc w:val="start"/>
              <w:rPr/>
            </w:pPr>
            <w:r>
              <w:rPr/>
              <w:t>0 planning tokens for parsed dates; synthesis only for narrative.</w:t>
            </w:r>
          </w:p>
        </w:tc>
      </w:tr>
      <w:tr>
        <w:trPr/>
        <w:tc>
          <w:tcPr>
            <w:tcW w:w="1392" w:type="dxa"/>
            <w:tcBorders/>
            <w:vAlign w:val="center"/>
          </w:tcPr>
          <w:p>
            <w:pPr>
              <w:pStyle w:val="TableContents"/>
              <w:bidi w:val="0"/>
              <w:spacing w:before="0" w:after="140"/>
              <w:jc w:val="start"/>
              <w:rPr/>
            </w:pPr>
            <w:r>
              <w:rPr/>
              <w:t>Identifier/name</w:t>
            </w:r>
          </w:p>
        </w:tc>
        <w:tc>
          <w:tcPr>
            <w:tcW w:w="2658" w:type="dxa"/>
            <w:tcBorders/>
            <w:vAlign w:val="center"/>
          </w:tcPr>
          <w:p>
            <w:pPr>
              <w:pStyle w:val="TableContents"/>
              <w:bidi w:val="0"/>
              <w:spacing w:before="0" w:after="140"/>
              <w:jc w:val="start"/>
              <w:rPr/>
            </w:pPr>
            <w:r>
              <w:rPr/>
              <w:t>PostgreSQL FTS</w:t>
            </w:r>
          </w:p>
        </w:tc>
        <w:tc>
          <w:tcPr>
            <w:tcW w:w="2488" w:type="dxa"/>
            <w:tcBorders/>
            <w:vAlign w:val="center"/>
          </w:tcPr>
          <w:p>
            <w:pPr>
              <w:pStyle w:val="TableContents"/>
              <w:bidi w:val="0"/>
              <w:spacing w:before="0" w:after="140"/>
              <w:jc w:val="start"/>
              <w:rPr/>
            </w:pPr>
            <w:r>
              <w:rPr/>
              <w:t>Vector</w:t>
            </w:r>
          </w:p>
        </w:tc>
        <w:tc>
          <w:tcPr>
            <w:tcW w:w="3811" w:type="dxa"/>
            <w:tcBorders/>
            <w:vAlign w:val="center"/>
          </w:tcPr>
          <w:p>
            <w:pPr>
              <w:pStyle w:val="TableContents"/>
              <w:bidi w:val="0"/>
              <w:spacing w:before="0" w:after="140"/>
              <w:jc w:val="start"/>
              <w:rPr/>
            </w:pPr>
            <w:r>
              <w:rPr/>
              <w:t>No graph/reranker unless ambiguity remains.</w:t>
            </w:r>
          </w:p>
        </w:tc>
      </w:tr>
      <w:tr>
        <w:trPr/>
        <w:tc>
          <w:tcPr>
            <w:tcW w:w="1392" w:type="dxa"/>
            <w:tcBorders/>
            <w:vAlign w:val="center"/>
          </w:tcPr>
          <w:p>
            <w:pPr>
              <w:pStyle w:val="TableContents"/>
              <w:bidi w:val="0"/>
              <w:spacing w:before="0" w:after="140"/>
              <w:jc w:val="start"/>
              <w:rPr/>
            </w:pPr>
            <w:r>
              <w:rPr/>
              <w:t>Semantic fact</w:t>
            </w:r>
          </w:p>
        </w:tc>
        <w:tc>
          <w:tcPr>
            <w:tcW w:w="2658" w:type="dxa"/>
            <w:tcBorders/>
            <w:vAlign w:val="center"/>
          </w:tcPr>
          <w:p>
            <w:pPr>
              <w:pStyle w:val="TableContents"/>
              <w:bidi w:val="0"/>
              <w:spacing w:before="0" w:after="140"/>
              <w:jc w:val="start"/>
              <w:rPr/>
            </w:pPr>
            <w:r>
              <w:rPr/>
              <w:t>FTS + vector in parallel → RRF</w:t>
            </w:r>
          </w:p>
        </w:tc>
        <w:tc>
          <w:tcPr>
            <w:tcW w:w="2488" w:type="dxa"/>
            <w:tcBorders/>
            <w:vAlign w:val="center"/>
          </w:tcPr>
          <w:p>
            <w:pPr>
              <w:pStyle w:val="TableContents"/>
              <w:bidi w:val="0"/>
              <w:spacing w:before="0" w:after="140"/>
              <w:jc w:val="start"/>
              <w:rPr/>
            </w:pPr>
            <w:r>
              <w:rPr/>
              <w:t>One synonym/alias retry</w:t>
            </w:r>
          </w:p>
        </w:tc>
        <w:tc>
          <w:tcPr>
            <w:tcW w:w="3811" w:type="dxa"/>
            <w:tcBorders/>
            <w:vAlign w:val="center"/>
          </w:tcPr>
          <w:p>
            <w:pPr>
              <w:pStyle w:val="TableContents"/>
              <w:bidi w:val="0"/>
              <w:spacing w:before="0" w:after="140"/>
              <w:jc w:val="start"/>
              <w:rPr/>
            </w:pPr>
            <w:r>
              <w:rPr/>
              <w:t>Small planner if needed; conditional rerank; one final call.</w:t>
            </w:r>
          </w:p>
        </w:tc>
      </w:tr>
      <w:tr>
        <w:trPr/>
        <w:tc>
          <w:tcPr>
            <w:tcW w:w="1392" w:type="dxa"/>
            <w:tcBorders/>
            <w:vAlign w:val="center"/>
          </w:tcPr>
          <w:p>
            <w:pPr>
              <w:pStyle w:val="TableContents"/>
              <w:bidi w:val="0"/>
              <w:spacing w:before="0" w:after="140"/>
              <w:jc w:val="start"/>
              <w:rPr/>
            </w:pPr>
            <w:r>
              <w:rPr/>
              <w:t>Relational/multi-hop</w:t>
            </w:r>
          </w:p>
        </w:tc>
        <w:tc>
          <w:tcPr>
            <w:tcW w:w="2658" w:type="dxa"/>
            <w:tcBorders/>
            <w:vAlign w:val="center"/>
          </w:tcPr>
          <w:p>
            <w:pPr>
              <w:pStyle w:val="TableContents"/>
              <w:bidi w:val="0"/>
              <w:spacing w:before="0" w:after="140"/>
              <w:jc w:val="start"/>
              <w:rPr/>
            </w:pPr>
            <w:r>
              <w:rPr/>
              <w:t>Anchored bounded graph or recursive SQL</w:t>
            </w:r>
          </w:p>
        </w:tc>
        <w:tc>
          <w:tcPr>
            <w:tcW w:w="2488" w:type="dxa"/>
            <w:tcBorders/>
            <w:vAlign w:val="center"/>
          </w:tcPr>
          <w:p>
            <w:pPr>
              <w:pStyle w:val="TableContents"/>
              <w:bidi w:val="0"/>
              <w:spacing w:before="0" w:after="140"/>
              <w:jc w:val="start"/>
              <w:rPr/>
            </w:pPr>
            <w:r>
              <w:rPr/>
              <w:t>Hybrid for missing anchors</w:t>
            </w:r>
          </w:p>
        </w:tc>
        <w:tc>
          <w:tcPr>
            <w:tcW w:w="3811" w:type="dxa"/>
            <w:tcBorders/>
            <w:vAlign w:val="center"/>
          </w:tcPr>
          <w:p>
            <w:pPr>
              <w:pStyle w:val="TableContents"/>
              <w:bidi w:val="0"/>
              <w:spacing w:before="0" w:after="140"/>
              <w:jc w:val="start"/>
              <w:rPr/>
            </w:pPr>
            <w:r>
              <w:rPr/>
              <w:t>Hard hops/fan-out/candidates; one decomposition retry.</w:t>
            </w:r>
          </w:p>
        </w:tc>
      </w:tr>
      <w:tr>
        <w:trPr/>
        <w:tc>
          <w:tcPr>
            <w:tcW w:w="1392" w:type="dxa"/>
            <w:tcBorders/>
            <w:vAlign w:val="center"/>
          </w:tcPr>
          <w:p>
            <w:pPr>
              <w:pStyle w:val="TableContents"/>
              <w:bidi w:val="0"/>
              <w:spacing w:before="0" w:after="140"/>
              <w:jc w:val="start"/>
              <w:rPr/>
            </w:pPr>
            <w:r>
              <w:rPr/>
              <w:t>Broad/profile</w:t>
            </w:r>
          </w:p>
        </w:tc>
        <w:tc>
          <w:tcPr>
            <w:tcW w:w="2658" w:type="dxa"/>
            <w:tcBorders/>
            <w:vAlign w:val="center"/>
          </w:tcPr>
          <w:p>
            <w:pPr>
              <w:pStyle w:val="TableContents"/>
              <w:bidi w:val="0"/>
              <w:spacing w:before="0" w:after="140"/>
              <w:jc w:val="start"/>
              <w:rPr/>
            </w:pPr>
            <w:r>
              <w:rPr/>
              <w:t>Fresh S3/S4 + supporting S1</w:t>
            </w:r>
          </w:p>
        </w:tc>
        <w:tc>
          <w:tcPr>
            <w:tcW w:w="2488" w:type="dxa"/>
            <w:tcBorders/>
            <w:vAlign w:val="center"/>
          </w:tcPr>
          <w:p>
            <w:pPr>
              <w:pStyle w:val="TableContents"/>
              <w:bidi w:val="0"/>
              <w:spacing w:before="0" w:after="140"/>
              <w:jc w:val="start"/>
              <w:rPr/>
            </w:pPr>
            <w:r>
              <w:rPr/>
              <w:t>Hybrid for missing topic</w:t>
            </w:r>
          </w:p>
        </w:tc>
        <w:tc>
          <w:tcPr>
            <w:tcW w:w="3811" w:type="dxa"/>
            <w:tcBorders/>
            <w:vAlign w:val="center"/>
          </w:tcPr>
          <w:p>
            <w:pPr>
              <w:pStyle w:val="TableContents"/>
              <w:bidi w:val="0"/>
              <w:spacing w:before="0" w:after="140"/>
              <w:jc w:val="start"/>
              <w:rPr/>
            </w:pPr>
            <w:r>
              <w:rPr/>
              <w:t>Compact profile, not search-all.</w:t>
            </w:r>
          </w:p>
        </w:tc>
      </w:tr>
    </w:tbl>
    <w:p>
      <w:pPr>
        <w:pStyle w:val="Heading2"/>
        <w:bidi w:val="0"/>
        <w:jc w:val="start"/>
        <w:rPr/>
      </w:pPr>
      <w:r>
        <w:rPr/>
        <w:t>9.2 Candidate generation and ranking</w:t>
      </w:r>
    </w:p>
    <w:p>
      <w:pPr>
        <w:pStyle w:val="BodyText"/>
        <w:numPr>
          <w:ilvl w:val="0"/>
          <w:numId w:val="18"/>
        </w:numPr>
        <w:tabs>
          <w:tab w:val="clear" w:pos="1134"/>
          <w:tab w:val="left" w:pos="709" w:leader="none"/>
        </w:tabs>
        <w:bidi w:val="0"/>
        <w:spacing w:before="0" w:after="0"/>
        <w:ind w:hanging="283" w:start="709"/>
        <w:jc w:val="start"/>
        <w:rPr/>
      </w:pPr>
      <w:r>
        <w:rPr/>
        <w:t xml:space="preserve">Fetch FTS and vector candidates concurrently within route budget. </w:t>
      </w:r>
    </w:p>
    <w:p>
      <w:pPr>
        <w:pStyle w:val="BodyText"/>
        <w:numPr>
          <w:ilvl w:val="0"/>
          <w:numId w:val="18"/>
        </w:numPr>
        <w:tabs>
          <w:tab w:val="clear" w:pos="1134"/>
          <w:tab w:val="left" w:pos="709" w:leader="none"/>
        </w:tabs>
        <w:bidi w:val="0"/>
        <w:spacing w:before="0" w:after="0"/>
        <w:ind w:hanging="283" w:start="709"/>
        <w:jc w:val="start"/>
        <w:rPr/>
      </w:pPr>
      <w:r>
        <w:rPr/>
        <w:t xml:space="preserve">Fuse rank positions using Reciprocal Rank Fusion, e.g. </w:t>
      </w:r>
      <w:r>
        <w:rPr>
          <w:rStyle w:val="SourceText"/>
        </w:rPr>
        <w:t>score(d)=Σ 1/(60+rank_i(d))</w:t>
      </w:r>
      <w:r>
        <w:rPr/>
        <w:t xml:space="preserve">; never compare raw BM25 and cosine values directly. </w:t>
      </w:r>
    </w:p>
    <w:p>
      <w:pPr>
        <w:pStyle w:val="BodyText"/>
        <w:numPr>
          <w:ilvl w:val="0"/>
          <w:numId w:val="18"/>
        </w:numPr>
        <w:tabs>
          <w:tab w:val="clear" w:pos="1134"/>
          <w:tab w:val="left" w:pos="709" w:leader="none"/>
        </w:tabs>
        <w:bidi w:val="0"/>
        <w:spacing w:before="0" w:after="0"/>
        <w:ind w:hanging="283" w:start="709"/>
        <w:jc w:val="start"/>
        <w:rPr/>
      </w:pPr>
      <w:r>
        <w:rPr/>
        <w:t xml:space="preserve">Add graph candidates only for an explicit relation/path need. Bound by tenant, start IDs, predicates, hops, fan-out, and total nodes. </w:t>
      </w:r>
    </w:p>
    <w:p>
      <w:pPr>
        <w:pStyle w:val="BodyText"/>
        <w:numPr>
          <w:ilvl w:val="0"/>
          <w:numId w:val="18"/>
        </w:numPr>
        <w:tabs>
          <w:tab w:val="clear" w:pos="1134"/>
          <w:tab w:val="left" w:pos="709" w:leader="none"/>
        </w:tabs>
        <w:bidi w:val="0"/>
        <w:spacing w:before="0" w:after="0"/>
        <w:ind w:hanging="283" w:start="709"/>
        <w:jc w:val="start"/>
        <w:rPr/>
      </w:pPr>
      <w:r>
        <w:rPr/>
        <w:t xml:space="preserve">Run a cross-encoder only when top candidates are ambiguous or the query is genuinely semantic; rerank roughly 30–50 to 10–15. </w:t>
      </w:r>
    </w:p>
    <w:p>
      <w:pPr>
        <w:pStyle w:val="BodyText"/>
        <w:numPr>
          <w:ilvl w:val="0"/>
          <w:numId w:val="18"/>
        </w:numPr>
        <w:tabs>
          <w:tab w:val="clear" w:pos="1134"/>
          <w:tab w:val="left" w:pos="709" w:leader="none"/>
        </w:tabs>
        <w:bidi w:val="0"/>
        <w:spacing w:before="0" w:after="0"/>
        <w:ind w:hanging="283" w:start="709"/>
        <w:jc w:val="start"/>
        <w:rPr/>
      </w:pPr>
      <w:r>
        <w:rPr/>
        <w:t xml:space="preserve">For broad answers, apply MMR/diversity after relevance so repeated evidence does not consume context. </w:t>
      </w:r>
    </w:p>
    <w:p>
      <w:pPr>
        <w:pStyle w:val="BodyText"/>
        <w:numPr>
          <w:ilvl w:val="0"/>
          <w:numId w:val="18"/>
        </w:numPr>
        <w:tabs>
          <w:tab w:val="clear" w:pos="1134"/>
          <w:tab w:val="left" w:pos="709" w:leader="none"/>
        </w:tabs>
        <w:bidi w:val="0"/>
        <w:ind w:hanging="283" w:start="709"/>
        <w:jc w:val="start"/>
        <w:rPr/>
      </w:pPr>
      <w:r>
        <w:rPr/>
        <w:t xml:space="preserve">Send stable IDs to one PostgreSQL batch hydration. Reject anything failing access, status, revision, time, authority, or evidence policy. </w:t>
      </w:r>
    </w:p>
    <w:p>
      <w:pPr>
        <w:pStyle w:val="Heading2"/>
        <w:bidi w:val="0"/>
        <w:jc w:val="start"/>
        <w:rPr/>
      </w:pPr>
      <w:r>
        <w:rPr/>
        <w:t>9.3 Batch canonical verification</w:t>
      </w:r>
    </w:p>
    <w:p>
      <w:pPr>
        <w:pStyle w:val="BodyText"/>
        <w:bidi w:val="0"/>
        <w:jc w:val="start"/>
        <w:rPr/>
      </w:pPr>
      <w:r>
        <w:rPr/>
        <w:t>One repository method should return, for all candidate IDs:</w:t>
      </w:r>
    </w:p>
    <w:p>
      <w:pPr>
        <w:pStyle w:val="BodyText"/>
        <w:numPr>
          <w:ilvl w:val="0"/>
          <w:numId w:val="19"/>
        </w:numPr>
        <w:tabs>
          <w:tab w:val="clear" w:pos="1134"/>
          <w:tab w:val="left" w:pos="709" w:leader="none"/>
        </w:tabs>
        <w:bidi w:val="0"/>
        <w:spacing w:before="0" w:after="0"/>
        <w:ind w:hanging="283" w:start="709"/>
        <w:jc w:val="start"/>
        <w:rPr/>
      </w:pPr>
      <w:r>
        <w:rPr/>
        <w:t xml:space="preserve">canonical node/version/claim IDs and revisions; </w:t>
      </w:r>
    </w:p>
    <w:p>
      <w:pPr>
        <w:pStyle w:val="BodyText"/>
        <w:numPr>
          <w:ilvl w:val="0"/>
          <w:numId w:val="19"/>
        </w:numPr>
        <w:tabs>
          <w:tab w:val="clear" w:pos="1134"/>
          <w:tab w:val="left" w:pos="709" w:leader="none"/>
        </w:tabs>
        <w:bidi w:val="0"/>
        <w:spacing w:before="0" w:after="0"/>
        <w:ind w:hanging="283" w:start="709"/>
        <w:jc w:val="start"/>
        <w:rPr/>
      </w:pPr>
      <w:r>
        <w:rPr/>
        <w:t xml:space="preserve">tenant/workspace/principal visibility; </w:t>
      </w:r>
    </w:p>
    <w:p>
      <w:pPr>
        <w:pStyle w:val="BodyText"/>
        <w:numPr>
          <w:ilvl w:val="0"/>
          <w:numId w:val="19"/>
        </w:numPr>
        <w:tabs>
          <w:tab w:val="clear" w:pos="1134"/>
          <w:tab w:val="left" w:pos="709" w:leader="none"/>
        </w:tabs>
        <w:bidi w:val="0"/>
        <w:spacing w:before="0" w:after="0"/>
        <w:ind w:hanging="283" w:start="709"/>
        <w:jc w:val="start"/>
        <w:rPr/>
      </w:pPr>
      <w:r>
        <w:rPr/>
        <w:t xml:space="preserve">claim status, cardinality, confidence dimensions; </w:t>
      </w:r>
    </w:p>
    <w:p>
      <w:pPr>
        <w:pStyle w:val="BodyText"/>
        <w:numPr>
          <w:ilvl w:val="0"/>
          <w:numId w:val="19"/>
        </w:numPr>
        <w:tabs>
          <w:tab w:val="clear" w:pos="1134"/>
          <w:tab w:val="left" w:pos="709" w:leader="none"/>
        </w:tabs>
        <w:bidi w:val="0"/>
        <w:spacing w:before="0" w:after="0"/>
        <w:ind w:hanging="283" w:start="709"/>
        <w:jc w:val="start"/>
        <w:rPr/>
      </w:pPr>
      <w:r>
        <w:rPr/>
        <w:t xml:space="preserve">validity/assertion/observation intervals; </w:t>
      </w:r>
    </w:p>
    <w:p>
      <w:pPr>
        <w:pStyle w:val="BodyText"/>
        <w:numPr>
          <w:ilvl w:val="0"/>
          <w:numId w:val="19"/>
        </w:numPr>
        <w:tabs>
          <w:tab w:val="clear" w:pos="1134"/>
          <w:tab w:val="left" w:pos="709" w:leader="none"/>
        </w:tabs>
        <w:bidi w:val="0"/>
        <w:spacing w:before="0" w:after="0"/>
        <w:ind w:hanging="283" w:start="709"/>
        <w:jc w:val="start"/>
        <w:rPr/>
      </w:pPr>
      <w:r>
        <w:rPr/>
        <w:t xml:space="preserve">evidence spans and source authority; </w:t>
      </w:r>
    </w:p>
    <w:p>
      <w:pPr>
        <w:pStyle w:val="BodyText"/>
        <w:numPr>
          <w:ilvl w:val="0"/>
          <w:numId w:val="19"/>
        </w:numPr>
        <w:tabs>
          <w:tab w:val="clear" w:pos="1134"/>
          <w:tab w:val="left" w:pos="709" w:leader="none"/>
        </w:tabs>
        <w:bidi w:val="0"/>
        <w:spacing w:before="0" w:after="0"/>
        <w:ind w:hanging="283" w:start="709"/>
        <w:jc w:val="start"/>
        <w:rPr/>
      </w:pPr>
      <w:r>
        <w:rPr/>
        <w:t xml:space="preserve">derivation inputs and freshness for summaries; </w:t>
      </w:r>
    </w:p>
    <w:p>
      <w:pPr>
        <w:pStyle w:val="BodyText"/>
        <w:numPr>
          <w:ilvl w:val="0"/>
          <w:numId w:val="19"/>
        </w:numPr>
        <w:tabs>
          <w:tab w:val="clear" w:pos="1134"/>
          <w:tab w:val="left" w:pos="709" w:leader="none"/>
        </w:tabs>
        <w:bidi w:val="0"/>
        <w:ind w:hanging="283" w:start="709"/>
        <w:jc w:val="start"/>
        <w:rPr/>
      </w:pPr>
      <w:r>
        <w:rPr/>
        <w:t xml:space="preserve">projection-revision mismatch. </w:t>
      </w:r>
    </w:p>
    <w:p>
      <w:pPr>
        <w:pStyle w:val="BodyText"/>
        <w:bidi w:val="0"/>
        <w:jc w:val="start"/>
        <w:rPr/>
      </w:pPr>
      <w:r>
        <w:rPr/>
        <w:t>This replaces N+1 calls and makes a single traceable verification boundary. Stale discovery IDs are hints only; missing canonical rows are discarded.</w:t>
      </w:r>
    </w:p>
    <w:p>
      <w:pPr>
        <w:pStyle w:val="Heading2"/>
        <w:bidi w:val="0"/>
        <w:jc w:val="start"/>
        <w:rPr/>
      </w:pPr>
      <w:r>
        <w:rPr/>
        <w:t>9.4 Evidence requirement matrix</w:t>
      </w:r>
    </w:p>
    <w:p>
      <w:pPr>
        <w:pStyle w:val="BodyText"/>
        <w:bidi w:val="0"/>
        <w:jc w:val="start"/>
        <w:rPr/>
      </w:pPr>
      <w:r>
        <w:rPr/>
        <w:t>Top-k is not answerability. Decompose the question and evaluate every requirement:</w:t>
      </w:r>
    </w:p>
    <w:tbl>
      <w:tblPr>
        <w:tblW w:w="10350" w:type="dxa"/>
        <w:jc w:val="start"/>
        <w:tblInd w:w="0" w:type="dxa"/>
        <w:tblLayout w:type="fixed"/>
        <w:tblCellMar>
          <w:top w:w="28" w:type="dxa"/>
          <w:start w:w="28" w:type="dxa"/>
          <w:bottom w:w="28" w:type="dxa"/>
          <w:end w:w="28" w:type="dxa"/>
        </w:tblCellMar>
      </w:tblPr>
      <w:tblGrid>
        <w:gridCol w:w="2075"/>
        <w:gridCol w:w="1276"/>
        <w:gridCol w:w="4528"/>
        <w:gridCol w:w="2470"/>
      </w:tblGrid>
      <w:tr>
        <w:trPr>
          <w:tblHeader w:val="true"/>
        </w:trPr>
        <w:tc>
          <w:tcPr>
            <w:tcW w:w="2075" w:type="dxa"/>
            <w:tcBorders/>
            <w:vAlign w:val="center"/>
          </w:tcPr>
          <w:p>
            <w:pPr>
              <w:pStyle w:val="TableHeading"/>
              <w:suppressLineNumbers/>
              <w:shd w:val="clear" w:fill="123B5D"/>
              <w:bidi w:val="0"/>
              <w:spacing w:before="0" w:after="140"/>
              <w:jc w:val="start"/>
              <w:rPr/>
            </w:pPr>
            <w:r>
              <w:rPr/>
              <w:t>Requirement</w:t>
            </w:r>
          </w:p>
        </w:tc>
        <w:tc>
          <w:tcPr>
            <w:tcW w:w="1276" w:type="dxa"/>
            <w:tcBorders/>
            <w:vAlign w:val="center"/>
          </w:tcPr>
          <w:p>
            <w:pPr>
              <w:pStyle w:val="TableHeading"/>
              <w:suppressLineNumbers/>
              <w:shd w:val="clear" w:fill="123B5D"/>
              <w:bidi w:val="0"/>
              <w:spacing w:before="0" w:after="140"/>
              <w:jc w:val="start"/>
              <w:rPr/>
            </w:pPr>
            <w:r>
              <w:rPr/>
              <w:t>State</w:t>
            </w:r>
          </w:p>
        </w:tc>
        <w:tc>
          <w:tcPr>
            <w:tcW w:w="4528" w:type="dxa"/>
            <w:tcBorders/>
            <w:vAlign w:val="center"/>
          </w:tcPr>
          <w:p>
            <w:pPr>
              <w:pStyle w:val="TableHeading"/>
              <w:suppressLineNumbers/>
              <w:shd w:val="clear" w:fill="123B5D"/>
              <w:bidi w:val="0"/>
              <w:spacing w:before="0" w:after="140"/>
              <w:jc w:val="start"/>
              <w:rPr/>
            </w:pPr>
            <w:r>
              <w:rPr/>
              <w:t>Evidence</w:t>
            </w:r>
          </w:p>
        </w:tc>
        <w:tc>
          <w:tcPr>
            <w:tcW w:w="2470" w:type="dxa"/>
            <w:tcBorders/>
            <w:vAlign w:val="center"/>
          </w:tcPr>
          <w:p>
            <w:pPr>
              <w:pStyle w:val="TableHeading"/>
              <w:suppressLineNumbers/>
              <w:shd w:val="clear" w:fill="123B5D"/>
              <w:bidi w:val="0"/>
              <w:spacing w:before="0" w:after="140"/>
              <w:jc w:val="start"/>
              <w:rPr/>
            </w:pPr>
            <w:r>
              <w:rPr/>
              <w:t>Next action</w:t>
            </w:r>
          </w:p>
        </w:tc>
      </w:tr>
      <w:tr>
        <w:trPr/>
        <w:tc>
          <w:tcPr>
            <w:tcW w:w="2075" w:type="dxa"/>
            <w:tcBorders/>
            <w:vAlign w:val="center"/>
          </w:tcPr>
          <w:p>
            <w:pPr>
              <w:pStyle w:val="TableContents"/>
              <w:bidi w:val="0"/>
              <w:spacing w:before="0" w:after="140"/>
              <w:jc w:val="start"/>
              <w:rPr/>
            </w:pPr>
            <w:r>
              <w:rPr/>
              <w:t>Current manager of Atul</w:t>
            </w:r>
          </w:p>
        </w:tc>
        <w:tc>
          <w:tcPr>
            <w:tcW w:w="1276" w:type="dxa"/>
            <w:tcBorders/>
            <w:vAlign w:val="center"/>
          </w:tcPr>
          <w:p>
            <w:pPr>
              <w:pStyle w:val="TableContents"/>
              <w:bidi w:val="0"/>
              <w:spacing w:before="0" w:after="140"/>
              <w:jc w:val="start"/>
              <w:rPr/>
            </w:pPr>
            <w:r>
              <w:rPr>
                <w:rStyle w:val="Strong"/>
              </w:rPr>
              <w:t>ANSWERABLE</w:t>
            </w:r>
          </w:p>
        </w:tc>
        <w:tc>
          <w:tcPr>
            <w:tcW w:w="4528" w:type="dxa"/>
            <w:tcBorders/>
            <w:vAlign w:val="center"/>
          </w:tcPr>
          <w:p>
            <w:pPr>
              <w:pStyle w:val="TableContents"/>
              <w:bidi w:val="0"/>
              <w:spacing w:before="0" w:after="140"/>
              <w:jc w:val="start"/>
              <w:rPr/>
            </w:pPr>
            <w:r>
              <w:rPr/>
              <w:t xml:space="preserve">Active </w:t>
            </w:r>
            <w:r>
              <w:rPr>
                <w:rStyle w:val="SourceText"/>
              </w:rPr>
              <w:t>HAS_MANAGER</w:t>
            </w:r>
            <w:r>
              <w:rPr/>
              <w:t>, current interval, authenticated user source.</w:t>
            </w:r>
          </w:p>
        </w:tc>
        <w:tc>
          <w:tcPr>
            <w:tcW w:w="2470" w:type="dxa"/>
            <w:tcBorders/>
            <w:vAlign w:val="center"/>
          </w:tcPr>
          <w:p>
            <w:pPr>
              <w:pStyle w:val="TableContents"/>
              <w:bidi w:val="0"/>
              <w:spacing w:before="0" w:after="140"/>
              <w:jc w:val="start"/>
              <w:rPr/>
            </w:pPr>
            <w:r>
              <w:rPr/>
              <w:t>None.</w:t>
            </w:r>
          </w:p>
        </w:tc>
      </w:tr>
      <w:tr>
        <w:trPr/>
        <w:tc>
          <w:tcPr>
            <w:tcW w:w="2075" w:type="dxa"/>
            <w:tcBorders/>
            <w:vAlign w:val="center"/>
          </w:tcPr>
          <w:p>
            <w:pPr>
              <w:pStyle w:val="TableContents"/>
              <w:bidi w:val="0"/>
              <w:spacing w:before="0" w:after="140"/>
              <w:jc w:val="start"/>
              <w:rPr/>
            </w:pPr>
            <w:r>
              <w:rPr/>
              <w:t>Project shared with manager</w:t>
            </w:r>
          </w:p>
        </w:tc>
        <w:tc>
          <w:tcPr>
            <w:tcW w:w="1276" w:type="dxa"/>
            <w:tcBorders/>
            <w:vAlign w:val="center"/>
          </w:tcPr>
          <w:p>
            <w:pPr>
              <w:pStyle w:val="TableContents"/>
              <w:bidi w:val="0"/>
              <w:spacing w:before="0" w:after="140"/>
              <w:jc w:val="start"/>
              <w:rPr/>
            </w:pPr>
            <w:r>
              <w:rPr>
                <w:rStyle w:val="Strong"/>
              </w:rPr>
              <w:t>PARTIAL</w:t>
            </w:r>
          </w:p>
        </w:tc>
        <w:tc>
          <w:tcPr>
            <w:tcW w:w="4528" w:type="dxa"/>
            <w:tcBorders/>
            <w:vAlign w:val="center"/>
          </w:tcPr>
          <w:p>
            <w:pPr>
              <w:pStyle w:val="TableContents"/>
              <w:bidi w:val="0"/>
              <w:spacing w:before="0" w:after="140"/>
              <w:jc w:val="start"/>
              <w:rPr/>
            </w:pPr>
            <w:r>
              <w:rPr/>
              <w:t>Atul’s project found; no verified manager membership.</w:t>
            </w:r>
          </w:p>
        </w:tc>
        <w:tc>
          <w:tcPr>
            <w:tcW w:w="2470" w:type="dxa"/>
            <w:tcBorders/>
            <w:vAlign w:val="center"/>
          </w:tcPr>
          <w:p>
            <w:pPr>
              <w:pStyle w:val="TableContents"/>
              <w:bidi w:val="0"/>
              <w:spacing w:before="0" w:after="140"/>
              <w:jc w:val="start"/>
              <w:rPr/>
            </w:pPr>
            <w:r>
              <w:rPr/>
              <w:t>Targeted relation retrieval only.</w:t>
            </w:r>
          </w:p>
        </w:tc>
      </w:tr>
      <w:tr>
        <w:trPr/>
        <w:tc>
          <w:tcPr>
            <w:tcW w:w="2075" w:type="dxa"/>
            <w:tcBorders/>
            <w:vAlign w:val="center"/>
          </w:tcPr>
          <w:p>
            <w:pPr>
              <w:pStyle w:val="TableContents"/>
              <w:bidi w:val="0"/>
              <w:spacing w:before="0" w:after="140"/>
              <w:jc w:val="start"/>
              <w:rPr/>
            </w:pPr>
            <w:r>
              <w:rPr/>
              <w:t>Requested “as of 2024”</w:t>
            </w:r>
          </w:p>
        </w:tc>
        <w:tc>
          <w:tcPr>
            <w:tcW w:w="1276" w:type="dxa"/>
            <w:tcBorders/>
            <w:vAlign w:val="center"/>
          </w:tcPr>
          <w:p>
            <w:pPr>
              <w:pStyle w:val="TableContents"/>
              <w:bidi w:val="0"/>
              <w:spacing w:before="0" w:after="140"/>
              <w:jc w:val="start"/>
              <w:rPr/>
            </w:pPr>
            <w:r>
              <w:rPr>
                <w:rStyle w:val="Strong"/>
              </w:rPr>
              <w:t>MISSING</w:t>
            </w:r>
          </w:p>
        </w:tc>
        <w:tc>
          <w:tcPr>
            <w:tcW w:w="4528" w:type="dxa"/>
            <w:tcBorders/>
            <w:vAlign w:val="center"/>
          </w:tcPr>
          <w:p>
            <w:pPr>
              <w:pStyle w:val="TableContents"/>
              <w:bidi w:val="0"/>
              <w:spacing w:before="0" w:after="140"/>
              <w:jc w:val="start"/>
              <w:rPr/>
            </w:pPr>
            <w:r>
              <w:rPr/>
              <w:t>Current claim lacks matching validity.</w:t>
            </w:r>
          </w:p>
        </w:tc>
        <w:tc>
          <w:tcPr>
            <w:tcW w:w="2470" w:type="dxa"/>
            <w:tcBorders/>
            <w:vAlign w:val="center"/>
          </w:tcPr>
          <w:p>
            <w:pPr>
              <w:pStyle w:val="TableContents"/>
              <w:bidi w:val="0"/>
              <w:spacing w:before="0" w:after="140"/>
              <w:jc w:val="start"/>
              <w:rPr/>
            </w:pPr>
            <w:r>
              <w:rPr/>
              <w:t>History route; abstain if still absent.</w:t>
            </w:r>
          </w:p>
        </w:tc>
      </w:tr>
    </w:tbl>
    <w:p>
      <w:pPr>
        <w:pStyle w:val="BodyText"/>
        <w:bidi w:val="0"/>
        <w:jc w:val="start"/>
        <w:rPr/>
      </w:pPr>
      <w:r>
        <w:rPr/>
        <w:t xml:space="preserve">Aggregate is </w:t>
      </w:r>
      <w:r>
        <w:rPr>
          <w:rStyle w:val="SourceText"/>
        </w:rPr>
        <w:t>ANSWERABLE</w:t>
      </w:r>
      <w:r>
        <w:rPr/>
        <w:t xml:space="preserve"> only when every required row is covered. </w:t>
      </w:r>
      <w:r>
        <w:rPr>
          <w:rStyle w:val="SourceText"/>
        </w:rPr>
        <w:t>CONFLICTING</w:t>
      </w:r>
      <w:r>
        <w:rPr/>
        <w:t xml:space="preserve"> stays visible; the answer presents the disagreement and sources rather than choosing the highest similarity.</w:t>
      </w:r>
    </w:p>
    <w:p>
      <w:pPr>
        <w:pStyle w:val="Heading2"/>
        <w:bidi w:val="0"/>
        <w:jc w:val="start"/>
        <w:rPr/>
      </w:pPr>
      <w:r>
        <w:rPr/>
        <w:t>9.5 Bounded retry</w:t>
      </w:r>
    </w:p>
    <w:p>
      <w:pPr>
        <w:pStyle w:val="BodyText"/>
        <w:numPr>
          <w:ilvl w:val="0"/>
          <w:numId w:val="20"/>
        </w:numPr>
        <w:tabs>
          <w:tab w:val="clear" w:pos="1134"/>
          <w:tab w:val="left" w:pos="709" w:leader="none"/>
        </w:tabs>
        <w:bidi w:val="0"/>
        <w:spacing w:before="0" w:after="0"/>
        <w:ind w:hanging="283" w:start="709"/>
        <w:jc w:val="start"/>
        <w:rPr/>
      </w:pPr>
      <w:r>
        <w:rPr/>
        <w:t xml:space="preserve">Retry only the missing requirement, not the whole query. </w:t>
      </w:r>
    </w:p>
    <w:p>
      <w:pPr>
        <w:pStyle w:val="BodyText"/>
        <w:numPr>
          <w:ilvl w:val="0"/>
          <w:numId w:val="20"/>
        </w:numPr>
        <w:tabs>
          <w:tab w:val="clear" w:pos="1134"/>
          <w:tab w:val="left" w:pos="709" w:leader="none"/>
        </w:tabs>
        <w:bidi w:val="0"/>
        <w:spacing w:before="0" w:after="0"/>
        <w:ind w:hanging="283" w:start="709"/>
        <w:jc w:val="start"/>
        <w:rPr/>
      </w:pPr>
      <w:r>
        <w:rPr/>
        <w:t xml:space="preserve">Try alias expansion, predicate broadening, temporal-history route, or a relation anchor exactly once each within the plan. </w:t>
      </w:r>
    </w:p>
    <w:p>
      <w:pPr>
        <w:pStyle w:val="BodyText"/>
        <w:numPr>
          <w:ilvl w:val="0"/>
          <w:numId w:val="20"/>
        </w:numPr>
        <w:tabs>
          <w:tab w:val="clear" w:pos="1134"/>
          <w:tab w:val="left" w:pos="709" w:leader="none"/>
        </w:tabs>
        <w:bidi w:val="0"/>
        <w:spacing w:before="0" w:after="0"/>
        <w:ind w:hanging="283" w:start="709"/>
        <w:jc w:val="start"/>
        <w:rPr/>
      </w:pPr>
      <w:r>
        <w:rPr/>
        <w:t xml:space="preserve">Default total retries: one; maximum: two for multi-part/multi-hop questions. </w:t>
      </w:r>
    </w:p>
    <w:p>
      <w:pPr>
        <w:pStyle w:val="BodyText"/>
        <w:numPr>
          <w:ilvl w:val="0"/>
          <w:numId w:val="20"/>
        </w:numPr>
        <w:tabs>
          <w:tab w:val="clear" w:pos="1134"/>
          <w:tab w:val="left" w:pos="709" w:leader="none"/>
        </w:tabs>
        <w:bidi w:val="0"/>
        <w:spacing w:before="0" w:after="0"/>
        <w:ind w:hanging="283" w:start="709"/>
        <w:jc w:val="start"/>
        <w:rPr/>
      </w:pPr>
      <w:r>
        <w:rPr/>
        <w:t xml:space="preserve">Do not allow the answer model to launch unbounded autonomous searches. </w:t>
      </w:r>
    </w:p>
    <w:p>
      <w:pPr>
        <w:pStyle w:val="BodyText"/>
        <w:numPr>
          <w:ilvl w:val="0"/>
          <w:numId w:val="20"/>
        </w:numPr>
        <w:tabs>
          <w:tab w:val="clear" w:pos="1134"/>
          <w:tab w:val="left" w:pos="709" w:leader="none"/>
        </w:tabs>
        <w:bidi w:val="0"/>
        <w:ind w:hanging="283" w:start="709"/>
        <w:jc w:val="start"/>
        <w:rPr/>
      </w:pPr>
      <w:r>
        <w:rPr/>
        <w:t xml:space="preserve">Wire the current </w:t>
      </w:r>
      <w:r>
        <w:rPr>
          <w:rStyle w:val="SourceText"/>
        </w:rPr>
        <w:t>max_reentries</w:t>
      </w:r>
      <w:r>
        <w:rPr/>
        <w:t xml:space="preserve"> field to this contract or remove it. </w:t>
      </w:r>
    </w:p>
    <w:p>
      <w:pPr>
        <w:pStyle w:val="Heading2"/>
        <w:bidi w:val="0"/>
        <w:jc w:val="start"/>
        <w:rPr/>
      </w:pPr>
      <w:r>
        <w:rPr/>
        <w:t>9.6 Compact evidence bundle</w:t>
      </w:r>
    </w:p>
    <w:p>
      <w:pPr>
        <w:pStyle w:val="BodyText"/>
        <w:bidi w:val="0"/>
        <w:jc w:val="start"/>
        <w:rPr/>
      </w:pPr>
      <w:r>
        <w:rPr/>
        <w:t>Keep machine IDs and full provenance in response metadata. Give the model compact label-addressable evidence:</w:t>
      </w:r>
    </w:p>
    <w:p>
      <w:pPr>
        <w:pStyle w:val="PreformattedText"/>
        <w:bidi w:val="0"/>
        <w:jc w:val="start"/>
        <w:rPr/>
      </w:pPr>
      <w:r>
        <w:rPr>
          <w:rStyle w:val="SourceText"/>
        </w:rPr>
        <w:t>F1 | Atul | HAS_MANAGER | Rahul  | current | authority=user_assertion | source=E7</w:t>
      </w:r>
    </w:p>
    <w:p>
      <w:pPr>
        <w:pStyle w:val="PreformattedText"/>
        <w:bidi w:val="0"/>
        <w:jc w:val="start"/>
        <w:rPr/>
      </w:pPr>
      <w:r>
        <w:rPr>
          <w:rStyle w:val="SourceText"/>
        </w:rPr>
        <w:t>F2 | Atul | WORKS_ON    | Engram | since=2025-02 | authority=tool_record | source=E9</w:t>
      </w:r>
    </w:p>
    <w:p>
      <w:pPr>
        <w:pStyle w:val="PreformattedText"/>
        <w:bidi w:val="0"/>
        <w:jc w:val="start"/>
        <w:rPr/>
      </w:pPr>
      <w:r>
        <w:rPr>
          <w:rStyle w:val="SourceText"/>
        </w:rPr>
        <w:t>F3 | Rahul | WORKS_ON   | Engram | current | authority=user_assertion | source=E12</w:t>
      </w:r>
    </w:p>
    <w:p>
      <w:pPr>
        <w:pStyle w:val="BodyText"/>
        <w:bidi w:val="0"/>
        <w:jc w:val="start"/>
        <w:rPr/>
      </w:pPr>
      <w:r>
        <w:rPr/>
        <w:t>The prompt declares evidence untrusted, forbids it from overriding system instructions, and requires citations by label. Add short source excerpts only when wording matters.</w:t>
      </w:r>
    </w:p>
    <w:p>
      <w:pPr>
        <w:pStyle w:val="Heading1"/>
        <w:bidi w:val="0"/>
        <w:jc w:val="start"/>
        <w:rPr/>
      </w:pPr>
      <w:r>
        <w:rPr/>
        <w:t>10. Token-efficiency strategy</w:t>
      </w:r>
    </w:p>
    <w:p>
      <w:pPr>
        <w:pStyle w:val="Heading2"/>
        <w:bidi w:val="0"/>
        <w:jc w:val="start"/>
        <w:rPr/>
      </w:pPr>
      <w:r>
        <w:rPr/>
        <w:t>10.1 Token hierarchy</w:t>
      </w:r>
    </w:p>
    <w:p>
      <w:pPr>
        <w:pStyle w:val="BodyText"/>
        <w:bidi w:val="0"/>
        <w:jc w:val="start"/>
        <w:rPr/>
      </w:pPr>
      <w:r>
        <w:rPr/>
        <w:t>The largest saving comes from not invoking a model:</w:t>
      </w:r>
    </w:p>
    <w:p>
      <w:pPr>
        <w:pStyle w:val="BodyText"/>
        <w:numPr>
          <w:ilvl w:val="0"/>
          <w:numId w:val="21"/>
        </w:numPr>
        <w:tabs>
          <w:tab w:val="clear" w:pos="1134"/>
          <w:tab w:val="left" w:pos="709" w:leader="none"/>
        </w:tabs>
        <w:bidi w:val="0"/>
        <w:spacing w:before="0" w:after="0"/>
        <w:ind w:hanging="283" w:start="709"/>
        <w:jc w:val="start"/>
        <w:rPr/>
      </w:pPr>
      <w:r>
        <w:rPr/>
        <w:t xml:space="preserve">exact SQL and deterministic rendering; </w:t>
      </w:r>
    </w:p>
    <w:p>
      <w:pPr>
        <w:pStyle w:val="BodyText"/>
        <w:numPr>
          <w:ilvl w:val="0"/>
          <w:numId w:val="21"/>
        </w:numPr>
        <w:tabs>
          <w:tab w:val="clear" w:pos="1134"/>
          <w:tab w:val="left" w:pos="709" w:leader="none"/>
        </w:tabs>
        <w:bidi w:val="0"/>
        <w:spacing w:before="0" w:after="0"/>
        <w:ind w:hanging="283" w:start="709"/>
        <w:jc w:val="start"/>
        <w:rPr/>
      </w:pPr>
      <w:r>
        <w:rPr/>
        <w:t xml:space="preserve">deterministic parsing/planning; </w:t>
      </w:r>
    </w:p>
    <w:p>
      <w:pPr>
        <w:pStyle w:val="BodyText"/>
        <w:numPr>
          <w:ilvl w:val="0"/>
          <w:numId w:val="21"/>
        </w:numPr>
        <w:tabs>
          <w:tab w:val="clear" w:pos="1134"/>
          <w:tab w:val="left" w:pos="709" w:leader="none"/>
        </w:tabs>
        <w:bidi w:val="0"/>
        <w:spacing w:before="0" w:after="0"/>
        <w:ind w:hanging="283" w:start="709"/>
        <w:jc w:val="start"/>
        <w:rPr/>
      </w:pPr>
      <w:r>
        <w:rPr/>
        <w:t xml:space="preserve">retrieval with no generative planner; </w:t>
      </w:r>
    </w:p>
    <w:p>
      <w:pPr>
        <w:pStyle w:val="BodyText"/>
        <w:numPr>
          <w:ilvl w:val="0"/>
          <w:numId w:val="21"/>
        </w:numPr>
        <w:tabs>
          <w:tab w:val="clear" w:pos="1134"/>
          <w:tab w:val="left" w:pos="709" w:leader="none"/>
        </w:tabs>
        <w:bidi w:val="0"/>
        <w:spacing w:before="0" w:after="0"/>
        <w:ind w:hanging="283" w:start="709"/>
        <w:jc w:val="start"/>
        <w:rPr/>
      </w:pPr>
      <w:r>
        <w:rPr/>
        <w:t xml:space="preserve">small structured planner/extractor; </w:t>
      </w:r>
    </w:p>
    <w:p>
      <w:pPr>
        <w:pStyle w:val="BodyText"/>
        <w:numPr>
          <w:ilvl w:val="0"/>
          <w:numId w:val="21"/>
        </w:numPr>
        <w:tabs>
          <w:tab w:val="clear" w:pos="1134"/>
          <w:tab w:val="left" w:pos="709" w:leader="none"/>
        </w:tabs>
        <w:bidi w:val="0"/>
        <w:spacing w:before="0" w:after="0"/>
        <w:ind w:hanging="283" w:start="709"/>
        <w:jc w:val="start"/>
        <w:rPr/>
      </w:pPr>
      <w:r>
        <w:rPr/>
        <w:t xml:space="preserve">conditional cross-encoder; </w:t>
      </w:r>
    </w:p>
    <w:p>
      <w:pPr>
        <w:pStyle w:val="BodyText"/>
        <w:numPr>
          <w:ilvl w:val="0"/>
          <w:numId w:val="21"/>
        </w:numPr>
        <w:tabs>
          <w:tab w:val="clear" w:pos="1134"/>
          <w:tab w:val="left" w:pos="709" w:leader="none"/>
        </w:tabs>
        <w:bidi w:val="0"/>
        <w:spacing w:before="0" w:after="0"/>
        <w:ind w:hanging="283" w:start="709"/>
        <w:jc w:val="start"/>
        <w:rPr/>
      </w:pPr>
      <w:r>
        <w:rPr/>
        <w:t xml:space="preserve">one frontier synthesis call; </w:t>
      </w:r>
    </w:p>
    <w:p>
      <w:pPr>
        <w:pStyle w:val="BodyText"/>
        <w:numPr>
          <w:ilvl w:val="0"/>
          <w:numId w:val="21"/>
        </w:numPr>
        <w:tabs>
          <w:tab w:val="clear" w:pos="1134"/>
          <w:tab w:val="left" w:pos="709" w:leader="none"/>
        </w:tabs>
        <w:bidi w:val="0"/>
        <w:ind w:hanging="283" w:start="709"/>
        <w:jc w:val="start"/>
        <w:rPr/>
      </w:pPr>
      <w:r>
        <w:rPr/>
        <w:t xml:space="preserve">exceptional recursive/offline route. </w:t>
      </w:r>
    </w:p>
    <w:p>
      <w:pPr>
        <w:pStyle w:val="BodyText"/>
        <w:bidi w:val="0"/>
        <w:jc w:val="start"/>
        <w:rPr/>
      </w:pPr>
      <w:r>
        <w:rPr/>
        <w:t>Do not optimize by summarizing everything early. Optimize by selecting the smallest verified representation that covers the question.</w:t>
      </w:r>
    </w:p>
    <w:p>
      <w:pPr>
        <w:pStyle w:val="Heading2"/>
        <w:bidi w:val="0"/>
        <w:jc w:val="start"/>
        <w:rPr/>
      </w:pPr>
      <w:r>
        <w:rPr/>
        <w:t>10.2 Starting context budgets</w:t>
      </w:r>
    </w:p>
    <w:tbl>
      <w:tblPr>
        <w:tblW w:w="10350" w:type="dxa"/>
        <w:jc w:val="start"/>
        <w:tblInd w:w="0" w:type="dxa"/>
        <w:tblLayout w:type="fixed"/>
        <w:tblCellMar>
          <w:top w:w="28" w:type="dxa"/>
          <w:start w:w="28" w:type="dxa"/>
          <w:bottom w:w="28" w:type="dxa"/>
          <w:end w:w="28" w:type="dxa"/>
        </w:tblCellMar>
      </w:tblPr>
      <w:tblGrid>
        <w:gridCol w:w="1674"/>
        <w:gridCol w:w="2108"/>
        <w:gridCol w:w="3027"/>
        <w:gridCol w:w="3540"/>
      </w:tblGrid>
      <w:tr>
        <w:trPr>
          <w:tblHeader w:val="true"/>
        </w:trPr>
        <w:tc>
          <w:tcPr>
            <w:tcW w:w="1674" w:type="dxa"/>
            <w:tcBorders/>
            <w:vAlign w:val="center"/>
          </w:tcPr>
          <w:p>
            <w:pPr>
              <w:pStyle w:val="TableHeading"/>
              <w:suppressLineNumbers/>
              <w:shd w:val="clear" w:fill="123B5D"/>
              <w:bidi w:val="0"/>
              <w:spacing w:before="0" w:after="140"/>
              <w:jc w:val="start"/>
              <w:rPr/>
            </w:pPr>
            <w:r>
              <w:rPr/>
              <w:t>Route</w:t>
            </w:r>
          </w:p>
        </w:tc>
        <w:tc>
          <w:tcPr>
            <w:tcW w:w="2108" w:type="dxa"/>
            <w:tcBorders/>
            <w:vAlign w:val="center"/>
          </w:tcPr>
          <w:p>
            <w:pPr>
              <w:pStyle w:val="TableHeading"/>
              <w:suppressLineNumbers/>
              <w:shd w:val="clear" w:fill="123B5D"/>
              <w:bidi w:val="0"/>
              <w:spacing w:before="0" w:after="140"/>
              <w:jc w:val="start"/>
              <w:rPr/>
            </w:pPr>
            <w:r>
              <w:rPr/>
              <w:t>Evidence-context target</w:t>
            </w:r>
          </w:p>
        </w:tc>
        <w:tc>
          <w:tcPr>
            <w:tcW w:w="3027" w:type="dxa"/>
            <w:tcBorders/>
            <w:vAlign w:val="center"/>
          </w:tcPr>
          <w:p>
            <w:pPr>
              <w:pStyle w:val="TableHeading"/>
              <w:suppressLineNumbers/>
              <w:shd w:val="clear" w:fill="123B5D"/>
              <w:bidi w:val="0"/>
              <w:spacing w:before="0" w:after="140"/>
              <w:jc w:val="start"/>
              <w:rPr/>
            </w:pPr>
            <w:r>
              <w:rPr/>
              <w:t>Calls</w:t>
            </w:r>
          </w:p>
        </w:tc>
        <w:tc>
          <w:tcPr>
            <w:tcW w:w="3540" w:type="dxa"/>
            <w:tcBorders/>
            <w:vAlign w:val="center"/>
          </w:tcPr>
          <w:p>
            <w:pPr>
              <w:pStyle w:val="TableHeading"/>
              <w:suppressLineNumbers/>
              <w:shd w:val="clear" w:fill="123B5D"/>
              <w:bidi w:val="0"/>
              <w:spacing w:before="0" w:after="140"/>
              <w:jc w:val="start"/>
              <w:rPr/>
            </w:pPr>
            <w:r>
              <w:rPr/>
              <w:t>Failure behavior</w:t>
            </w:r>
          </w:p>
        </w:tc>
      </w:tr>
      <w:tr>
        <w:trPr/>
        <w:tc>
          <w:tcPr>
            <w:tcW w:w="1674" w:type="dxa"/>
            <w:tcBorders/>
            <w:vAlign w:val="center"/>
          </w:tcPr>
          <w:p>
            <w:pPr>
              <w:pStyle w:val="TableContents"/>
              <w:bidi w:val="0"/>
              <w:spacing w:before="0" w:after="140"/>
              <w:jc w:val="start"/>
              <w:rPr/>
            </w:pPr>
            <w:r>
              <w:rPr/>
              <w:t>Exact/current</w:t>
            </w:r>
          </w:p>
        </w:tc>
        <w:tc>
          <w:tcPr>
            <w:tcW w:w="2108" w:type="dxa"/>
            <w:tcBorders/>
            <w:vAlign w:val="center"/>
          </w:tcPr>
          <w:p>
            <w:pPr>
              <w:pStyle w:val="TableContents"/>
              <w:bidi w:val="0"/>
              <w:spacing w:before="0" w:after="140"/>
              <w:jc w:val="start"/>
              <w:rPr/>
            </w:pPr>
            <w:r>
              <w:rPr/>
              <w:t>0 model-context tokens</w:t>
            </w:r>
          </w:p>
        </w:tc>
        <w:tc>
          <w:tcPr>
            <w:tcW w:w="3027" w:type="dxa"/>
            <w:tcBorders/>
            <w:vAlign w:val="center"/>
          </w:tcPr>
          <w:p>
            <w:pPr>
              <w:pStyle w:val="TableContents"/>
              <w:bidi w:val="0"/>
              <w:spacing w:before="0" w:after="140"/>
              <w:jc w:val="start"/>
              <w:rPr/>
            </w:pPr>
            <w:r>
              <w:rPr/>
              <w:t>None when deterministic</w:t>
            </w:r>
          </w:p>
        </w:tc>
        <w:tc>
          <w:tcPr>
            <w:tcW w:w="3540" w:type="dxa"/>
            <w:tcBorders/>
            <w:vAlign w:val="center"/>
          </w:tcPr>
          <w:p>
            <w:pPr>
              <w:pStyle w:val="TableContents"/>
              <w:bidi w:val="0"/>
              <w:spacing w:before="0" w:after="140"/>
              <w:jc w:val="start"/>
              <w:rPr/>
            </w:pPr>
            <w:r>
              <w:rPr/>
              <w:t>Structured not-found/ambiguous.</w:t>
            </w:r>
          </w:p>
        </w:tc>
      </w:tr>
      <w:tr>
        <w:trPr/>
        <w:tc>
          <w:tcPr>
            <w:tcW w:w="1674" w:type="dxa"/>
            <w:tcBorders/>
            <w:vAlign w:val="center"/>
          </w:tcPr>
          <w:p>
            <w:pPr>
              <w:pStyle w:val="TableContents"/>
              <w:bidi w:val="0"/>
              <w:spacing w:before="0" w:after="140"/>
              <w:jc w:val="start"/>
              <w:rPr/>
            </w:pPr>
            <w:r>
              <w:rPr/>
              <w:t>Semantic single fact</w:t>
            </w:r>
          </w:p>
        </w:tc>
        <w:tc>
          <w:tcPr>
            <w:tcW w:w="2108" w:type="dxa"/>
            <w:tcBorders/>
            <w:vAlign w:val="center"/>
          </w:tcPr>
          <w:p>
            <w:pPr>
              <w:pStyle w:val="TableContents"/>
              <w:bidi w:val="0"/>
              <w:spacing w:before="0" w:after="140"/>
              <w:jc w:val="start"/>
              <w:rPr/>
            </w:pPr>
            <w:r>
              <w:rPr/>
              <w:t>500–1,000</w:t>
            </w:r>
          </w:p>
        </w:tc>
        <w:tc>
          <w:tcPr>
            <w:tcW w:w="3027" w:type="dxa"/>
            <w:tcBorders/>
            <w:vAlign w:val="center"/>
          </w:tcPr>
          <w:p>
            <w:pPr>
              <w:pStyle w:val="TableContents"/>
              <w:bidi w:val="0"/>
              <w:spacing w:before="0" w:after="140"/>
              <w:jc w:val="start"/>
              <w:rPr/>
            </w:pPr>
            <w:r>
              <w:rPr/>
              <w:t>0–1 planner/rerank; 0–1 final</w:t>
            </w:r>
          </w:p>
        </w:tc>
        <w:tc>
          <w:tcPr>
            <w:tcW w:w="3540" w:type="dxa"/>
            <w:tcBorders/>
            <w:vAlign w:val="center"/>
          </w:tcPr>
          <w:p>
            <w:pPr>
              <w:pStyle w:val="TableContents"/>
              <w:bidi w:val="0"/>
              <w:spacing w:before="0" w:after="140"/>
              <w:jc w:val="start"/>
              <w:rPr/>
            </w:pPr>
            <w:r>
              <w:rPr/>
              <w:t>One targeted retry, then abstain.</w:t>
            </w:r>
          </w:p>
        </w:tc>
      </w:tr>
      <w:tr>
        <w:trPr/>
        <w:tc>
          <w:tcPr>
            <w:tcW w:w="1674" w:type="dxa"/>
            <w:tcBorders/>
            <w:vAlign w:val="center"/>
          </w:tcPr>
          <w:p>
            <w:pPr>
              <w:pStyle w:val="TableContents"/>
              <w:bidi w:val="0"/>
              <w:spacing w:before="0" w:after="140"/>
              <w:jc w:val="start"/>
              <w:rPr/>
            </w:pPr>
            <w:r>
              <w:rPr/>
              <w:t>Profile</w:t>
            </w:r>
          </w:p>
        </w:tc>
        <w:tc>
          <w:tcPr>
            <w:tcW w:w="2108" w:type="dxa"/>
            <w:tcBorders/>
            <w:vAlign w:val="center"/>
          </w:tcPr>
          <w:p>
            <w:pPr>
              <w:pStyle w:val="TableContents"/>
              <w:bidi w:val="0"/>
              <w:spacing w:before="0" w:after="140"/>
              <w:jc w:val="start"/>
              <w:rPr/>
            </w:pPr>
            <w:r>
              <w:rPr/>
              <w:t>1,000–1,500</w:t>
            </w:r>
          </w:p>
        </w:tc>
        <w:tc>
          <w:tcPr>
            <w:tcW w:w="3027" w:type="dxa"/>
            <w:tcBorders/>
            <w:vAlign w:val="center"/>
          </w:tcPr>
          <w:p>
            <w:pPr>
              <w:pStyle w:val="TableContents"/>
              <w:bidi w:val="0"/>
              <w:spacing w:before="0" w:after="140"/>
              <w:jc w:val="start"/>
              <w:rPr/>
            </w:pPr>
            <w:r>
              <w:rPr/>
              <w:t>Usually one final</w:t>
            </w:r>
          </w:p>
        </w:tc>
        <w:tc>
          <w:tcPr>
            <w:tcW w:w="3540" w:type="dxa"/>
            <w:tcBorders/>
            <w:vAlign w:val="center"/>
          </w:tcPr>
          <w:p>
            <w:pPr>
              <w:pStyle w:val="TableContents"/>
              <w:bidi w:val="0"/>
              <w:spacing w:before="0" w:after="140"/>
              <w:jc w:val="start"/>
              <w:rPr/>
            </w:pPr>
            <w:r>
              <w:rPr/>
              <w:t>Mark stale/missing sections.</w:t>
            </w:r>
          </w:p>
        </w:tc>
      </w:tr>
      <w:tr>
        <w:trPr/>
        <w:tc>
          <w:tcPr>
            <w:tcW w:w="1674" w:type="dxa"/>
            <w:tcBorders/>
            <w:vAlign w:val="center"/>
          </w:tcPr>
          <w:p>
            <w:pPr>
              <w:pStyle w:val="TableContents"/>
              <w:bidi w:val="0"/>
              <w:spacing w:before="0" w:after="140"/>
              <w:jc w:val="start"/>
              <w:rPr/>
            </w:pPr>
            <w:r>
              <w:rPr/>
              <w:t>Multi-hop/broad</w:t>
            </w:r>
          </w:p>
        </w:tc>
        <w:tc>
          <w:tcPr>
            <w:tcW w:w="2108" w:type="dxa"/>
            <w:tcBorders/>
            <w:vAlign w:val="center"/>
          </w:tcPr>
          <w:p>
            <w:pPr>
              <w:pStyle w:val="TableContents"/>
              <w:bidi w:val="0"/>
              <w:spacing w:before="0" w:after="140"/>
              <w:jc w:val="start"/>
              <w:rPr/>
            </w:pPr>
            <w:r>
              <w:rPr/>
              <w:t>3,000–6,000 hard cap</w:t>
            </w:r>
          </w:p>
        </w:tc>
        <w:tc>
          <w:tcPr>
            <w:tcW w:w="3027" w:type="dxa"/>
            <w:tcBorders/>
            <w:vAlign w:val="center"/>
          </w:tcPr>
          <w:p>
            <w:pPr>
              <w:pStyle w:val="TableContents"/>
              <w:bidi w:val="0"/>
              <w:spacing w:before="0" w:after="140"/>
              <w:jc w:val="start"/>
              <w:rPr/>
            </w:pPr>
            <w:r>
              <w:rPr/>
              <w:t>Conditional planner/rerank + one final</w:t>
            </w:r>
          </w:p>
        </w:tc>
        <w:tc>
          <w:tcPr>
            <w:tcW w:w="3540" w:type="dxa"/>
            <w:tcBorders/>
            <w:vAlign w:val="center"/>
          </w:tcPr>
          <w:p>
            <w:pPr>
              <w:pStyle w:val="TableContents"/>
              <w:bidi w:val="0"/>
              <w:spacing w:before="0" w:after="140"/>
              <w:jc w:val="start"/>
              <w:rPr/>
            </w:pPr>
            <w:r>
              <w:rPr/>
              <w:t>Partial coverage and missing requirements.</w:t>
            </w:r>
          </w:p>
        </w:tc>
      </w:tr>
      <w:tr>
        <w:trPr/>
        <w:tc>
          <w:tcPr>
            <w:tcW w:w="10349" w:type="dxa"/>
            <w:gridSpan w:val="4"/>
            <w:tcBorders/>
            <w:vAlign w:val="center"/>
          </w:tcPr>
          <w:p>
            <w:pPr>
              <w:pStyle w:val="TableContents"/>
              <w:bidi w:val="0"/>
              <w:spacing w:before="0" w:after="140"/>
              <w:jc w:val="start"/>
              <w:rPr/>
            </w:pPr>
            <w:r>
              <w:rPr>
                <w:b/>
              </w:rPr>
              <w:t>Guardrails, not claimed results.</w:t>
            </w:r>
            <w:r>
              <w:rPr/>
              <w:t xml:space="preserve"> Tune using quality-versus-token curves. Enforce per request and tenant; provider-reported input/output/cache usage is the billing record.</w:t>
            </w:r>
          </w:p>
        </w:tc>
      </w:tr>
    </w:tbl>
    <w:p>
      <w:pPr>
        <w:pStyle w:val="Heading2"/>
        <w:bidi w:val="0"/>
        <w:jc w:val="start"/>
        <w:rPr/>
      </w:pPr>
      <w:r>
        <w:rPr/>
        <w:t>10.3 Concrete controls</w:t>
      </w:r>
    </w:p>
    <w:p>
      <w:pPr>
        <w:pStyle w:val="BodyText"/>
        <w:numPr>
          <w:ilvl w:val="0"/>
          <w:numId w:val="22"/>
        </w:numPr>
        <w:tabs>
          <w:tab w:val="clear" w:pos="1134"/>
          <w:tab w:val="left" w:pos="709" w:leader="none"/>
        </w:tabs>
        <w:bidi w:val="0"/>
        <w:spacing w:before="0" w:after="0"/>
        <w:ind w:hanging="283" w:start="709"/>
        <w:jc w:val="start"/>
        <w:rPr/>
      </w:pPr>
      <w:r>
        <w:rPr/>
        <w:t xml:space="preserve">Deterministic parsers for dates, IDs, known predicates, and exact routes. </w:t>
      </w:r>
    </w:p>
    <w:p>
      <w:pPr>
        <w:pStyle w:val="BodyText"/>
        <w:numPr>
          <w:ilvl w:val="0"/>
          <w:numId w:val="22"/>
        </w:numPr>
        <w:tabs>
          <w:tab w:val="clear" w:pos="1134"/>
          <w:tab w:val="left" w:pos="709" w:leader="none"/>
        </w:tabs>
        <w:bidi w:val="0"/>
        <w:spacing w:before="0" w:after="0"/>
        <w:ind w:hanging="283" w:start="709"/>
        <w:jc w:val="start"/>
        <w:rPr/>
      </w:pPr>
      <w:r>
        <w:rPr/>
        <w:t xml:space="preserve">Dynamic </w:t>
      </w:r>
      <w:r>
        <w:rPr>
          <w:rStyle w:val="SourceText"/>
        </w:rPr>
        <w:t>top_k</w:t>
      </w:r>
      <w:r>
        <w:rPr/>
        <w:t xml:space="preserve">: roughly 5 for high-confidence exact, 10 for normal semantic, up to 20–30 for broad/multi-hop before rerank. </w:t>
      </w:r>
    </w:p>
    <w:p>
      <w:pPr>
        <w:pStyle w:val="BodyText"/>
        <w:numPr>
          <w:ilvl w:val="0"/>
          <w:numId w:val="22"/>
        </w:numPr>
        <w:tabs>
          <w:tab w:val="clear" w:pos="1134"/>
          <w:tab w:val="left" w:pos="709" w:leader="none"/>
        </w:tabs>
        <w:bidi w:val="0"/>
        <w:spacing w:before="0" w:after="0"/>
        <w:ind w:hanging="283" w:start="709"/>
        <w:jc w:val="start"/>
        <w:rPr/>
      </w:pPr>
      <w:r>
        <w:rPr/>
        <w:t xml:space="preserve">Context ranking by marginal requirement coverage per token, not relevance alone. </w:t>
      </w:r>
    </w:p>
    <w:p>
      <w:pPr>
        <w:pStyle w:val="BodyText"/>
        <w:numPr>
          <w:ilvl w:val="0"/>
          <w:numId w:val="22"/>
        </w:numPr>
        <w:tabs>
          <w:tab w:val="clear" w:pos="1134"/>
          <w:tab w:val="left" w:pos="709" w:leader="none"/>
        </w:tabs>
        <w:bidi w:val="0"/>
        <w:spacing w:before="0" w:after="0"/>
        <w:ind w:hanging="283" w:start="709"/>
        <w:jc w:val="start"/>
        <w:rPr/>
      </w:pPr>
      <w:r>
        <w:rPr/>
        <w:t xml:space="preserve">Deduplicate repeated evidence and prefer independent corroboration. </w:t>
      </w:r>
    </w:p>
    <w:p>
      <w:pPr>
        <w:pStyle w:val="BodyText"/>
        <w:numPr>
          <w:ilvl w:val="0"/>
          <w:numId w:val="22"/>
        </w:numPr>
        <w:tabs>
          <w:tab w:val="clear" w:pos="1134"/>
          <w:tab w:val="left" w:pos="709" w:leader="none"/>
        </w:tabs>
        <w:bidi w:val="0"/>
        <w:spacing w:before="0" w:after="0"/>
        <w:ind w:hanging="283" w:start="709"/>
        <w:jc w:val="start"/>
        <w:rPr/>
      </w:pPr>
      <w:r>
        <w:rPr/>
        <w:t xml:space="preserve">Cache extraction by source hash + model/prompt version; embedding by text hash + model version; rerank by query hash + candidate revision set. </w:t>
      </w:r>
    </w:p>
    <w:p>
      <w:pPr>
        <w:pStyle w:val="BodyText"/>
        <w:numPr>
          <w:ilvl w:val="0"/>
          <w:numId w:val="22"/>
        </w:numPr>
        <w:tabs>
          <w:tab w:val="clear" w:pos="1134"/>
          <w:tab w:val="left" w:pos="709" w:leader="none"/>
        </w:tabs>
        <w:bidi w:val="0"/>
        <w:spacing w:before="0" w:after="0"/>
        <w:ind w:hanging="283" w:start="709"/>
        <w:jc w:val="start"/>
        <w:rPr/>
      </w:pPr>
      <w:r>
        <w:rPr/>
        <w:t xml:space="preserve">Lazy-load embedding models only in required workers. Validate singleton configuration explicitly. </w:t>
      </w:r>
    </w:p>
    <w:p>
      <w:pPr>
        <w:pStyle w:val="BodyText"/>
        <w:numPr>
          <w:ilvl w:val="0"/>
          <w:numId w:val="22"/>
        </w:numPr>
        <w:tabs>
          <w:tab w:val="clear" w:pos="1134"/>
          <w:tab w:val="left" w:pos="709" w:leader="none"/>
        </w:tabs>
        <w:bidi w:val="0"/>
        <w:spacing w:before="0" w:after="0"/>
        <w:ind w:hanging="283" w:start="709"/>
        <w:jc w:val="start"/>
        <w:rPr/>
      </w:pPr>
      <w:r>
        <w:rPr/>
        <w:t xml:space="preserve">Store embedding model ID/version/dimensions and support dual-index blue/green migration. </w:t>
      </w:r>
    </w:p>
    <w:p>
      <w:pPr>
        <w:pStyle w:val="BodyText"/>
        <w:numPr>
          <w:ilvl w:val="0"/>
          <w:numId w:val="22"/>
        </w:numPr>
        <w:tabs>
          <w:tab w:val="clear" w:pos="1134"/>
          <w:tab w:val="left" w:pos="709" w:leader="none"/>
        </w:tabs>
        <w:bidi w:val="0"/>
        <w:spacing w:before="0" w:after="0"/>
        <w:ind w:hanging="283" w:start="709"/>
        <w:jc w:val="start"/>
        <w:rPr/>
      </w:pPr>
      <w:r>
        <w:rPr/>
        <w:t xml:space="preserve">Use provider tokenizer/usage; the current optional tokenizer dependency cannot be assumed present. </w:t>
      </w:r>
    </w:p>
    <w:p>
      <w:pPr>
        <w:pStyle w:val="BodyText"/>
        <w:numPr>
          <w:ilvl w:val="0"/>
          <w:numId w:val="22"/>
        </w:numPr>
        <w:tabs>
          <w:tab w:val="clear" w:pos="1134"/>
          <w:tab w:val="left" w:pos="709" w:leader="none"/>
        </w:tabs>
        <w:bidi w:val="0"/>
        <w:spacing w:before="0" w:after="0"/>
        <w:ind w:hanging="283" w:start="709"/>
        <w:jc w:val="start"/>
        <w:rPr/>
      </w:pPr>
      <w:r>
        <w:rPr/>
        <w:t xml:space="preserve">Separate small structured models from frontier synthesis. Using the same model for Core and Frontier does not realize the intended saving. </w:t>
      </w:r>
    </w:p>
    <w:p>
      <w:pPr>
        <w:pStyle w:val="BodyText"/>
        <w:numPr>
          <w:ilvl w:val="0"/>
          <w:numId w:val="22"/>
        </w:numPr>
        <w:tabs>
          <w:tab w:val="clear" w:pos="1134"/>
          <w:tab w:val="left" w:pos="709" w:leader="none"/>
        </w:tabs>
        <w:bidi w:val="0"/>
        <w:ind w:hanging="283" w:start="709"/>
        <w:jc w:val="start"/>
        <w:rPr/>
      </w:pPr>
      <w:r>
        <w:rPr/>
        <w:t xml:space="preserve">Track tokens and cost per tenant, route, task, prompt/model version, and </w:t>
      </w:r>
      <w:r>
        <w:rPr>
          <w:rStyle w:val="Strong"/>
        </w:rPr>
        <w:t>correct answer</w:t>
      </w:r>
      <w:r>
        <w:rPr/>
        <w:t xml:space="preserve">, not only per API call. </w:t>
      </w:r>
    </w:p>
    <w:p>
      <w:pPr>
        <w:pStyle w:val="Heading2"/>
        <w:bidi w:val="0"/>
        <w:jc w:val="start"/>
        <w:rPr/>
      </w:pPr>
      <w:r>
        <w:rPr/>
        <w:t>10.4 Budget enforcement</w:t>
      </w:r>
    </w:p>
    <w:p>
      <w:pPr>
        <w:pStyle w:val="BodyText"/>
        <w:bidi w:val="0"/>
        <w:jc w:val="start"/>
        <w:rPr/>
      </w:pPr>
      <w:r>
        <w:rPr/>
        <w:t>Add a canonical token/cost ledger:</w:t>
      </w:r>
    </w:p>
    <w:p>
      <w:pPr>
        <w:pStyle w:val="BodyText"/>
        <w:numPr>
          <w:ilvl w:val="0"/>
          <w:numId w:val="23"/>
        </w:numPr>
        <w:tabs>
          <w:tab w:val="clear" w:pos="1134"/>
          <w:tab w:val="left" w:pos="709" w:leader="none"/>
        </w:tabs>
        <w:bidi w:val="0"/>
        <w:spacing w:before="0" w:after="0"/>
        <w:ind w:hanging="283" w:start="709"/>
        <w:jc w:val="start"/>
        <w:rPr/>
      </w:pPr>
      <w:r>
        <w:rPr/>
        <w:t xml:space="preserve">reserved and actual tokens/cost per request/workflow activity; </w:t>
      </w:r>
    </w:p>
    <w:p>
      <w:pPr>
        <w:pStyle w:val="BodyText"/>
        <w:numPr>
          <w:ilvl w:val="0"/>
          <w:numId w:val="23"/>
        </w:numPr>
        <w:tabs>
          <w:tab w:val="clear" w:pos="1134"/>
          <w:tab w:val="left" w:pos="709" w:leader="none"/>
        </w:tabs>
        <w:bidi w:val="0"/>
        <w:spacing w:before="0" w:after="0"/>
        <w:ind w:hanging="283" w:start="709"/>
        <w:jc w:val="start"/>
        <w:rPr/>
      </w:pPr>
      <w:r>
        <w:rPr/>
        <w:t xml:space="preserve">tenant monthly/daily limits and route caps; </w:t>
      </w:r>
    </w:p>
    <w:p>
      <w:pPr>
        <w:pStyle w:val="BodyText"/>
        <w:numPr>
          <w:ilvl w:val="0"/>
          <w:numId w:val="23"/>
        </w:numPr>
        <w:tabs>
          <w:tab w:val="clear" w:pos="1134"/>
          <w:tab w:val="left" w:pos="709" w:leader="none"/>
        </w:tabs>
        <w:bidi w:val="0"/>
        <w:spacing w:before="0" w:after="0"/>
        <w:ind w:hanging="283" w:start="709"/>
        <w:jc w:val="start"/>
        <w:rPr/>
      </w:pPr>
      <w:r>
        <w:rPr/>
        <w:t xml:space="preserve">provider cache/read/write token classes; </w:t>
      </w:r>
    </w:p>
    <w:p>
      <w:pPr>
        <w:pStyle w:val="BodyText"/>
        <w:numPr>
          <w:ilvl w:val="0"/>
          <w:numId w:val="23"/>
        </w:numPr>
        <w:tabs>
          <w:tab w:val="clear" w:pos="1134"/>
          <w:tab w:val="left" w:pos="709" w:leader="none"/>
        </w:tabs>
        <w:bidi w:val="0"/>
        <w:spacing w:before="0" w:after="0"/>
        <w:ind w:hanging="283" w:start="709"/>
        <w:jc w:val="start"/>
        <w:rPr/>
      </w:pPr>
      <w:r>
        <w:rPr/>
        <w:t xml:space="preserve">policy action when near limit: deterministic routes only, smaller retrieval, delayed consolidation, or explicit quota response; </w:t>
      </w:r>
    </w:p>
    <w:p>
      <w:pPr>
        <w:pStyle w:val="BodyText"/>
        <w:numPr>
          <w:ilvl w:val="0"/>
          <w:numId w:val="23"/>
        </w:numPr>
        <w:tabs>
          <w:tab w:val="clear" w:pos="1134"/>
          <w:tab w:val="left" w:pos="709" w:leader="none"/>
        </w:tabs>
        <w:bidi w:val="0"/>
        <w:spacing w:before="0" w:after="0"/>
        <w:ind w:hanging="283" w:start="709"/>
        <w:jc w:val="start"/>
        <w:rPr/>
      </w:pPr>
      <w:r>
        <w:rPr/>
        <w:t xml:space="preserve">compensation on failed/rescheduled workflow activities; </w:t>
      </w:r>
    </w:p>
    <w:p>
      <w:pPr>
        <w:pStyle w:val="BodyText"/>
        <w:numPr>
          <w:ilvl w:val="0"/>
          <w:numId w:val="23"/>
        </w:numPr>
        <w:tabs>
          <w:tab w:val="clear" w:pos="1134"/>
          <w:tab w:val="left" w:pos="709" w:leader="none"/>
        </w:tabs>
        <w:bidi w:val="0"/>
        <w:ind w:hanging="283" w:start="709"/>
        <w:jc w:val="start"/>
        <w:rPr/>
      </w:pPr>
      <w:r>
        <w:rPr/>
        <w:t xml:space="preserve">alerts for cost regression by prompt/model revision. </w:t>
      </w:r>
    </w:p>
    <w:p>
      <w:pPr>
        <w:pStyle w:val="Heading2"/>
        <w:bidi w:val="0"/>
        <w:jc w:val="start"/>
        <w:rPr/>
      </w:pPr>
      <w:r>
        <w:rPr/>
        <w:t>10.5 Model strategy</w:t>
      </w:r>
    </w:p>
    <w:p>
      <w:pPr>
        <w:pStyle w:val="BodyText"/>
        <w:bidi w:val="0"/>
        <w:jc w:val="start"/>
        <w:rPr/>
      </w:pPr>
      <w:r>
        <w:rPr/>
        <w:t>Use model classes, not hard-coded brands:</w:t>
      </w:r>
    </w:p>
    <w:p>
      <w:pPr>
        <w:pStyle w:val="BodyText"/>
        <w:numPr>
          <w:ilvl w:val="0"/>
          <w:numId w:val="24"/>
        </w:numPr>
        <w:tabs>
          <w:tab w:val="clear" w:pos="1134"/>
          <w:tab w:val="left" w:pos="709" w:leader="none"/>
        </w:tabs>
        <w:bidi w:val="0"/>
        <w:spacing w:before="0" w:after="0"/>
        <w:ind w:hanging="283" w:start="709"/>
        <w:jc w:val="start"/>
        <w:rPr/>
      </w:pPr>
      <w:r>
        <w:rPr>
          <w:rStyle w:val="Strong"/>
        </w:rPr>
        <w:t>deterministic code</w:t>
      </w:r>
      <w:r>
        <w:rPr/>
        <w:t xml:space="preserve"> for IDs, dates, normalization, state transitions, and exact answers; </w:t>
      </w:r>
    </w:p>
    <w:p>
      <w:pPr>
        <w:pStyle w:val="BodyText"/>
        <w:numPr>
          <w:ilvl w:val="0"/>
          <w:numId w:val="24"/>
        </w:numPr>
        <w:tabs>
          <w:tab w:val="clear" w:pos="1134"/>
          <w:tab w:val="left" w:pos="709" w:leader="none"/>
        </w:tabs>
        <w:bidi w:val="0"/>
        <w:spacing w:before="0" w:after="0"/>
        <w:ind w:hanging="283" w:start="709"/>
        <w:jc w:val="start"/>
        <w:rPr/>
      </w:pPr>
      <w:r>
        <w:rPr>
          <w:rStyle w:val="Strong"/>
        </w:rPr>
        <w:t>small structured model</w:t>
      </w:r>
      <w:r>
        <w:rPr/>
        <w:t xml:space="preserve"> for gate/extraction/ambiguous query plan; </w:t>
      </w:r>
    </w:p>
    <w:p>
      <w:pPr>
        <w:pStyle w:val="BodyText"/>
        <w:numPr>
          <w:ilvl w:val="0"/>
          <w:numId w:val="24"/>
        </w:numPr>
        <w:tabs>
          <w:tab w:val="clear" w:pos="1134"/>
          <w:tab w:val="left" w:pos="709" w:leader="none"/>
        </w:tabs>
        <w:bidi w:val="0"/>
        <w:spacing w:before="0" w:after="0"/>
        <w:ind w:hanging="283" w:start="709"/>
        <w:jc w:val="start"/>
        <w:rPr/>
      </w:pPr>
      <w:r>
        <w:rPr>
          <w:rStyle w:val="Strong"/>
        </w:rPr>
        <w:t>embedding model</w:t>
      </w:r>
      <w:r>
        <w:rPr/>
        <w:t xml:space="preserve"> selected by language/domain, versioned and benchmarked; </w:t>
      </w:r>
    </w:p>
    <w:p>
      <w:pPr>
        <w:pStyle w:val="BodyText"/>
        <w:numPr>
          <w:ilvl w:val="0"/>
          <w:numId w:val="24"/>
        </w:numPr>
        <w:tabs>
          <w:tab w:val="clear" w:pos="1134"/>
          <w:tab w:val="left" w:pos="709" w:leader="none"/>
        </w:tabs>
        <w:bidi w:val="0"/>
        <w:spacing w:before="0" w:after="0"/>
        <w:ind w:hanging="283" w:start="709"/>
        <w:jc w:val="start"/>
        <w:rPr/>
      </w:pPr>
      <w:r>
        <w:rPr>
          <w:rStyle w:val="Strong"/>
        </w:rPr>
        <w:t>cross-encoder</w:t>
      </w:r>
      <w:r>
        <w:rPr/>
        <w:t xml:space="preserve"> only for ambiguous semantic lists; </w:t>
      </w:r>
    </w:p>
    <w:p>
      <w:pPr>
        <w:pStyle w:val="BodyText"/>
        <w:numPr>
          <w:ilvl w:val="0"/>
          <w:numId w:val="24"/>
        </w:numPr>
        <w:tabs>
          <w:tab w:val="clear" w:pos="1134"/>
          <w:tab w:val="left" w:pos="709" w:leader="none"/>
        </w:tabs>
        <w:bidi w:val="0"/>
        <w:spacing w:before="0" w:after="0"/>
        <w:ind w:hanging="283" w:start="709"/>
        <w:jc w:val="start"/>
        <w:rPr/>
      </w:pPr>
      <w:r>
        <w:rPr>
          <w:rStyle w:val="Strong"/>
        </w:rPr>
        <w:t>frontier model</w:t>
      </w:r>
      <w:r>
        <w:rPr/>
        <w:t xml:space="preserve"> for final multi-evidence synthesis; </w:t>
      </w:r>
    </w:p>
    <w:p>
      <w:pPr>
        <w:pStyle w:val="BodyText"/>
        <w:numPr>
          <w:ilvl w:val="0"/>
          <w:numId w:val="24"/>
        </w:numPr>
        <w:tabs>
          <w:tab w:val="clear" w:pos="1134"/>
          <w:tab w:val="left" w:pos="709" w:leader="none"/>
        </w:tabs>
        <w:bidi w:val="0"/>
        <w:ind w:hanging="283" w:start="709"/>
        <w:jc w:val="start"/>
        <w:rPr/>
      </w:pPr>
      <w:r>
        <w:rPr>
          <w:rStyle w:val="Strong"/>
        </w:rPr>
        <w:t>learned memory policy</w:t>
      </w:r>
      <w:r>
        <w:rPr/>
        <w:t xml:space="preserve"> only after stable labels and traces exist. </w:t>
      </w:r>
    </w:p>
    <w:p>
      <w:pPr>
        <w:pStyle w:val="Heading1"/>
        <w:bidi w:val="0"/>
        <w:jc w:val="start"/>
        <w:rPr/>
      </w:pPr>
      <w:r>
        <w:rPr/>
        <w:t>11. Consolidation, profiles, and lifecycle</w:t>
      </w:r>
    </w:p>
    <w:p>
      <w:pPr>
        <w:pStyle w:val="BodyText"/>
        <w:bidi w:val="0"/>
        <w:jc w:val="start"/>
        <w:rPr/>
      </w:pPr>
      <w:r>
        <w:rPr/>
        <w:drawing>
          <wp:inline distT="0" distB="0" distL="0" distR="0">
            <wp:extent cx="6572250" cy="3286125"/>
            <wp:effectExtent l="0" t="0" r="0" b="0"/>
            <wp:docPr id="3" name="Image3" descr="" title="Non-destructive memory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Non-destructive memory lifecycle"/>
                    <pic:cNvPicPr>
                      <a:picLocks noChangeAspect="1" noChangeArrowheads="1"/>
                    </pic:cNvPicPr>
                  </pic:nvPicPr>
                  <pic:blipFill>
                    <a:blip r:embed="rId4"/>
                    <a:srcRect l="-126" t="-252" r="-126" b="-252"/>
                    <a:stretch>
                      <a:fillRect/>
                    </a:stretch>
                  </pic:blipFill>
                  <pic:spPr bwMode="auto">
                    <a:xfrm>
                      <a:off x="0" y="0"/>
                      <a:ext cx="6572250" cy="3286125"/>
                    </a:xfrm>
                    <a:prstGeom prst="rect">
                      <a:avLst/>
                    </a:prstGeom>
                  </pic:spPr>
                </pic:pic>
              </a:graphicData>
            </a:graphic>
          </wp:inline>
        </w:drawing>
      </w:r>
    </w:p>
    <w:p>
      <w:pPr>
        <w:pStyle w:val="BodyText"/>
        <w:bidi w:val="0"/>
        <w:spacing w:before="0" w:after="200"/>
        <w:ind w:hanging="0" w:start="0" w:end="0"/>
        <w:jc w:val="center"/>
        <w:rPr>
          <w:color w:val="607386"/>
          <w:sz w:val="16"/>
        </w:rPr>
      </w:pPr>
      <w:r>
        <w:rPr>
          <w:color w:val="607386"/>
          <w:sz w:val="16"/>
        </w:rPr>
        <w:t>Figure 3 — Every compact layer is a versioned materialization over lower-level evidence, not its replacement.</w:t>
      </w:r>
    </w:p>
    <w:p>
      <w:pPr>
        <w:pStyle w:val="Heading2"/>
        <w:bidi w:val="0"/>
        <w:jc w:val="start"/>
        <w:rPr/>
      </w:pPr>
      <w:r>
        <w:rPr/>
        <w:t>11.1 Memory levels</w:t>
      </w:r>
    </w:p>
    <w:tbl>
      <w:tblPr>
        <w:tblW w:w="10350" w:type="dxa"/>
        <w:jc w:val="start"/>
        <w:tblInd w:w="0" w:type="dxa"/>
        <w:tblLayout w:type="fixed"/>
        <w:tblCellMar>
          <w:top w:w="28" w:type="dxa"/>
          <w:start w:w="28" w:type="dxa"/>
          <w:bottom w:w="28" w:type="dxa"/>
          <w:end w:w="28" w:type="dxa"/>
        </w:tblCellMar>
      </w:tblPr>
      <w:tblGrid>
        <w:gridCol w:w="1358"/>
        <w:gridCol w:w="3315"/>
        <w:gridCol w:w="2804"/>
        <w:gridCol w:w="2872"/>
      </w:tblGrid>
      <w:tr>
        <w:trPr>
          <w:tblHeader w:val="true"/>
        </w:trPr>
        <w:tc>
          <w:tcPr>
            <w:tcW w:w="1358" w:type="dxa"/>
            <w:tcBorders/>
            <w:vAlign w:val="center"/>
          </w:tcPr>
          <w:p>
            <w:pPr>
              <w:pStyle w:val="TableHeading"/>
              <w:suppressLineNumbers/>
              <w:shd w:val="clear" w:fill="123B5D"/>
              <w:bidi w:val="0"/>
              <w:spacing w:before="0" w:after="140"/>
              <w:jc w:val="start"/>
              <w:rPr/>
            </w:pPr>
            <w:r>
              <w:rPr/>
              <w:t>Level</w:t>
            </w:r>
          </w:p>
        </w:tc>
        <w:tc>
          <w:tcPr>
            <w:tcW w:w="3315" w:type="dxa"/>
            <w:tcBorders/>
            <w:vAlign w:val="center"/>
          </w:tcPr>
          <w:p>
            <w:pPr>
              <w:pStyle w:val="TableHeading"/>
              <w:suppressLineNumbers/>
              <w:shd w:val="clear" w:fill="123B5D"/>
              <w:bidi w:val="0"/>
              <w:spacing w:before="0" w:after="140"/>
              <w:jc w:val="start"/>
              <w:rPr/>
            </w:pPr>
            <w:r>
              <w:rPr/>
              <w:t>Representation</w:t>
            </w:r>
          </w:p>
        </w:tc>
        <w:tc>
          <w:tcPr>
            <w:tcW w:w="2804" w:type="dxa"/>
            <w:tcBorders/>
            <w:vAlign w:val="center"/>
          </w:tcPr>
          <w:p>
            <w:pPr>
              <w:pStyle w:val="TableHeading"/>
              <w:suppressLineNumbers/>
              <w:shd w:val="clear" w:fill="123B5D"/>
              <w:bidi w:val="0"/>
              <w:spacing w:before="0" w:after="140"/>
              <w:jc w:val="start"/>
              <w:rPr/>
            </w:pPr>
            <w:r>
              <w:rPr/>
              <w:t>Trigger</w:t>
            </w:r>
          </w:p>
        </w:tc>
        <w:tc>
          <w:tcPr>
            <w:tcW w:w="2872" w:type="dxa"/>
            <w:tcBorders/>
            <w:vAlign w:val="center"/>
          </w:tcPr>
          <w:p>
            <w:pPr>
              <w:pStyle w:val="TableHeading"/>
              <w:suppressLineNumbers/>
              <w:shd w:val="clear" w:fill="123B5D"/>
              <w:bidi w:val="0"/>
              <w:spacing w:before="0" w:after="140"/>
              <w:jc w:val="start"/>
              <w:rPr/>
            </w:pPr>
            <w:r>
              <w:rPr/>
              <w:t>Retrieval role</w:t>
            </w:r>
          </w:p>
        </w:tc>
      </w:tr>
      <w:tr>
        <w:trPr/>
        <w:tc>
          <w:tcPr>
            <w:tcW w:w="1358" w:type="dxa"/>
            <w:tcBorders/>
            <w:vAlign w:val="center"/>
          </w:tcPr>
          <w:p>
            <w:pPr>
              <w:pStyle w:val="TableContents"/>
              <w:bidi w:val="0"/>
              <w:spacing w:before="0" w:after="140"/>
              <w:jc w:val="start"/>
              <w:rPr/>
            </w:pPr>
            <w:r>
              <w:rPr>
                <w:rStyle w:val="Strong"/>
              </w:rPr>
              <w:t>S0 raw</w:t>
            </w:r>
          </w:p>
        </w:tc>
        <w:tc>
          <w:tcPr>
            <w:tcW w:w="3315" w:type="dxa"/>
            <w:tcBorders/>
            <w:vAlign w:val="center"/>
          </w:tcPr>
          <w:p>
            <w:pPr>
              <w:pStyle w:val="TableContents"/>
              <w:bidi w:val="0"/>
              <w:spacing w:before="0" w:after="140"/>
              <w:jc w:val="start"/>
              <w:rPr/>
            </w:pPr>
            <w:r>
              <w:rPr/>
              <w:t>Source versions, chunks, turns, tool results, exact spans.</w:t>
            </w:r>
          </w:p>
        </w:tc>
        <w:tc>
          <w:tcPr>
            <w:tcW w:w="2804" w:type="dxa"/>
            <w:tcBorders/>
            <w:vAlign w:val="center"/>
          </w:tcPr>
          <w:p>
            <w:pPr>
              <w:pStyle w:val="TableContents"/>
              <w:bidi w:val="0"/>
              <w:spacing w:before="0" w:after="140"/>
              <w:jc w:val="start"/>
              <w:rPr/>
            </w:pPr>
            <w:r>
              <w:rPr/>
              <w:t>Immediately on ingest.</w:t>
            </w:r>
          </w:p>
        </w:tc>
        <w:tc>
          <w:tcPr>
            <w:tcW w:w="2872" w:type="dxa"/>
            <w:tcBorders/>
            <w:vAlign w:val="center"/>
          </w:tcPr>
          <w:p>
            <w:pPr>
              <w:pStyle w:val="TableContents"/>
              <w:bidi w:val="0"/>
              <w:spacing w:before="0" w:after="140"/>
              <w:jc w:val="start"/>
              <w:rPr/>
            </w:pPr>
            <w:r>
              <w:rPr/>
              <w:t>Audit, quotations, detail, re-extraction.</w:t>
            </w:r>
          </w:p>
        </w:tc>
      </w:tr>
      <w:tr>
        <w:trPr/>
        <w:tc>
          <w:tcPr>
            <w:tcW w:w="1358" w:type="dxa"/>
            <w:tcBorders/>
            <w:vAlign w:val="center"/>
          </w:tcPr>
          <w:p>
            <w:pPr>
              <w:pStyle w:val="TableContents"/>
              <w:bidi w:val="0"/>
              <w:spacing w:before="0" w:after="140"/>
              <w:jc w:val="start"/>
              <w:rPr/>
            </w:pPr>
            <w:r>
              <w:rPr>
                <w:rStyle w:val="Strong"/>
              </w:rPr>
              <w:t>S1 claims</w:t>
            </w:r>
          </w:p>
        </w:tc>
        <w:tc>
          <w:tcPr>
            <w:tcW w:w="3315" w:type="dxa"/>
            <w:tcBorders/>
            <w:vAlign w:val="center"/>
          </w:tcPr>
          <w:p>
            <w:pPr>
              <w:pStyle w:val="TableContents"/>
              <w:bidi w:val="0"/>
              <w:spacing w:before="0" w:after="140"/>
              <w:jc w:val="start"/>
              <w:rPr/>
            </w:pPr>
            <w:r>
              <w:rPr/>
              <w:t>Typed temporal claims with status/evidence.</w:t>
            </w:r>
          </w:p>
        </w:tc>
        <w:tc>
          <w:tcPr>
            <w:tcW w:w="2804" w:type="dxa"/>
            <w:tcBorders/>
            <w:vAlign w:val="center"/>
          </w:tcPr>
          <w:p>
            <w:pPr>
              <w:pStyle w:val="TableContents"/>
              <w:bidi w:val="0"/>
              <w:spacing w:before="0" w:after="140"/>
              <w:jc w:val="start"/>
              <w:rPr/>
            </w:pPr>
            <w:r>
              <w:rPr/>
              <w:t>Validated promotion/action.</w:t>
            </w:r>
          </w:p>
        </w:tc>
        <w:tc>
          <w:tcPr>
            <w:tcW w:w="2872" w:type="dxa"/>
            <w:tcBorders/>
            <w:vAlign w:val="center"/>
          </w:tcPr>
          <w:p>
            <w:pPr>
              <w:pStyle w:val="TableContents"/>
              <w:bidi w:val="0"/>
              <w:spacing w:before="0" w:after="140"/>
              <w:jc w:val="start"/>
              <w:rPr/>
            </w:pPr>
            <w:r>
              <w:rPr/>
              <w:t>Exact/current/history and canonical verification.</w:t>
            </w:r>
          </w:p>
        </w:tc>
      </w:tr>
      <w:tr>
        <w:trPr/>
        <w:tc>
          <w:tcPr>
            <w:tcW w:w="1358" w:type="dxa"/>
            <w:tcBorders/>
            <w:vAlign w:val="center"/>
          </w:tcPr>
          <w:p>
            <w:pPr>
              <w:pStyle w:val="TableContents"/>
              <w:bidi w:val="0"/>
              <w:spacing w:before="0" w:after="140"/>
              <w:jc w:val="start"/>
              <w:rPr/>
            </w:pPr>
            <w:r>
              <w:rPr>
                <w:rStyle w:val="Strong"/>
              </w:rPr>
              <w:t>S2 episodes</w:t>
            </w:r>
          </w:p>
        </w:tc>
        <w:tc>
          <w:tcPr>
            <w:tcW w:w="3315" w:type="dxa"/>
            <w:tcBorders/>
            <w:vAlign w:val="center"/>
          </w:tcPr>
          <w:p>
            <w:pPr>
              <w:pStyle w:val="TableContents"/>
              <w:bidi w:val="0"/>
              <w:spacing w:before="0" w:after="140"/>
              <w:jc w:val="start"/>
              <w:rPr/>
            </w:pPr>
            <w:r>
              <w:rPr/>
              <w:t>Event-level abstract + referenced claim IDs.</w:t>
            </w:r>
          </w:p>
        </w:tc>
        <w:tc>
          <w:tcPr>
            <w:tcW w:w="2804" w:type="dxa"/>
            <w:tcBorders/>
            <w:vAlign w:val="center"/>
          </w:tcPr>
          <w:p>
            <w:pPr>
              <w:pStyle w:val="TableContents"/>
              <w:bidi w:val="0"/>
              <w:spacing w:before="0" w:after="140"/>
              <w:jc w:val="start"/>
              <w:rPr/>
            </w:pPr>
            <w:r>
              <w:rPr/>
              <w:t>Episode/source-version close.</w:t>
            </w:r>
          </w:p>
        </w:tc>
        <w:tc>
          <w:tcPr>
            <w:tcW w:w="2872" w:type="dxa"/>
            <w:tcBorders/>
            <w:vAlign w:val="center"/>
          </w:tcPr>
          <w:p>
            <w:pPr>
              <w:pStyle w:val="TableContents"/>
              <w:bidi w:val="0"/>
              <w:spacing w:before="0" w:after="140"/>
              <w:jc w:val="start"/>
              <w:rPr/>
            </w:pPr>
            <w:r>
              <w:rPr/>
              <w:t>Recent/coherent narrative recall.</w:t>
            </w:r>
          </w:p>
        </w:tc>
      </w:tr>
      <w:tr>
        <w:trPr/>
        <w:tc>
          <w:tcPr>
            <w:tcW w:w="1358" w:type="dxa"/>
            <w:tcBorders/>
            <w:vAlign w:val="center"/>
          </w:tcPr>
          <w:p>
            <w:pPr>
              <w:pStyle w:val="TableContents"/>
              <w:bidi w:val="0"/>
              <w:spacing w:before="0" w:after="140"/>
              <w:jc w:val="start"/>
              <w:rPr/>
            </w:pPr>
            <w:r>
              <w:rPr>
                <w:rStyle w:val="Strong"/>
              </w:rPr>
              <w:t>S3 topics/projects</w:t>
            </w:r>
          </w:p>
        </w:tc>
        <w:tc>
          <w:tcPr>
            <w:tcW w:w="3315" w:type="dxa"/>
            <w:tcBorders/>
            <w:vAlign w:val="center"/>
          </w:tcPr>
          <w:p>
            <w:pPr>
              <w:pStyle w:val="TableContents"/>
              <w:bidi w:val="0"/>
              <w:spacing w:before="0" w:after="140"/>
              <w:jc w:val="start"/>
              <w:rPr/>
            </w:pPr>
            <w:r>
              <w:rPr/>
              <w:t>Incremental summary over supported S1/S2.</w:t>
            </w:r>
          </w:p>
        </w:tc>
        <w:tc>
          <w:tcPr>
            <w:tcW w:w="2804" w:type="dxa"/>
            <w:tcBorders/>
            <w:vAlign w:val="center"/>
          </w:tcPr>
          <w:p>
            <w:pPr>
              <w:pStyle w:val="TableContents"/>
              <w:bidi w:val="0"/>
              <w:spacing w:before="0" w:after="140"/>
              <w:jc w:val="start"/>
              <w:rPr/>
            </w:pPr>
            <w:r>
              <w:rPr/>
              <w:t>Enough new input or material drift.</w:t>
            </w:r>
          </w:p>
        </w:tc>
        <w:tc>
          <w:tcPr>
            <w:tcW w:w="2872" w:type="dxa"/>
            <w:tcBorders/>
            <w:vAlign w:val="center"/>
          </w:tcPr>
          <w:p>
            <w:pPr>
              <w:pStyle w:val="TableContents"/>
              <w:bidi w:val="0"/>
              <w:spacing w:before="0" w:after="140"/>
              <w:jc w:val="start"/>
              <w:rPr/>
            </w:pPr>
            <w:r>
              <w:rPr/>
              <w:t>Broad topic at lower token cost.</w:t>
            </w:r>
          </w:p>
        </w:tc>
      </w:tr>
      <w:tr>
        <w:trPr/>
        <w:tc>
          <w:tcPr>
            <w:tcW w:w="1358" w:type="dxa"/>
            <w:tcBorders/>
            <w:vAlign w:val="center"/>
          </w:tcPr>
          <w:p>
            <w:pPr>
              <w:pStyle w:val="TableContents"/>
              <w:bidi w:val="0"/>
              <w:spacing w:before="0" w:after="140"/>
              <w:jc w:val="start"/>
              <w:rPr/>
            </w:pPr>
            <w:r>
              <w:rPr>
                <w:rStyle w:val="Strong"/>
              </w:rPr>
              <w:t>S4 bounded profile</w:t>
            </w:r>
          </w:p>
        </w:tc>
        <w:tc>
          <w:tcPr>
            <w:tcW w:w="3315" w:type="dxa"/>
            <w:tcBorders/>
            <w:vAlign w:val="center"/>
          </w:tcPr>
          <w:p>
            <w:pPr>
              <w:pStyle w:val="TableContents"/>
              <w:bidi w:val="0"/>
              <w:spacing w:before="0" w:after="140"/>
              <w:jc w:val="start"/>
              <w:rPr/>
            </w:pPr>
            <w:r>
              <w:rPr/>
              <w:t>Stable preferences, roles, goals, constraints, expertise.</w:t>
            </w:r>
          </w:p>
        </w:tc>
        <w:tc>
          <w:tcPr>
            <w:tcW w:w="2804" w:type="dxa"/>
            <w:tcBorders/>
            <w:vAlign w:val="center"/>
          </w:tcPr>
          <w:p>
            <w:pPr>
              <w:pStyle w:val="TableContents"/>
              <w:bidi w:val="0"/>
              <w:spacing w:before="0" w:after="140"/>
              <w:jc w:val="start"/>
              <w:rPr/>
            </w:pPr>
            <w:r>
              <w:rPr/>
              <w:t>Reinforcement/confirmation/scheduled refresh.</w:t>
            </w:r>
          </w:p>
        </w:tc>
        <w:tc>
          <w:tcPr>
            <w:tcW w:w="2872" w:type="dxa"/>
            <w:tcBorders/>
            <w:vAlign w:val="center"/>
          </w:tcPr>
          <w:p>
            <w:pPr>
              <w:pStyle w:val="TableContents"/>
              <w:bidi w:val="0"/>
              <w:spacing w:before="0" w:after="140"/>
              <w:jc w:val="start"/>
              <w:rPr/>
            </w:pPr>
            <w:r>
              <w:rPr/>
              <w:t>Fast personalization/working memory.</w:t>
            </w:r>
          </w:p>
        </w:tc>
      </w:tr>
    </w:tbl>
    <w:p>
      <w:pPr>
        <w:pStyle w:val="Heading2"/>
        <w:bidi w:val="0"/>
        <w:jc w:val="start"/>
        <w:rPr/>
      </w:pPr>
      <w:r>
        <w:rPr/>
        <w:t>11.2 Lineage and refresh contract</w:t>
      </w:r>
    </w:p>
    <w:p>
      <w:pPr>
        <w:pStyle w:val="BodyText"/>
        <w:numPr>
          <w:ilvl w:val="0"/>
          <w:numId w:val="25"/>
        </w:numPr>
        <w:tabs>
          <w:tab w:val="clear" w:pos="1134"/>
          <w:tab w:val="left" w:pos="709" w:leader="none"/>
        </w:tabs>
        <w:bidi w:val="0"/>
        <w:spacing w:before="0" w:after="0"/>
        <w:ind w:hanging="283" w:start="709"/>
        <w:jc w:val="start"/>
        <w:rPr/>
      </w:pPr>
      <w:r>
        <w:rPr/>
        <w:t xml:space="preserve">Every S2–S4 version stores exact input claim/version IDs, revisions/hashes, derivation model/prompt, gate outcome, and trigger. </w:t>
      </w:r>
    </w:p>
    <w:p>
      <w:pPr>
        <w:pStyle w:val="BodyText"/>
        <w:numPr>
          <w:ilvl w:val="0"/>
          <w:numId w:val="25"/>
        </w:numPr>
        <w:tabs>
          <w:tab w:val="clear" w:pos="1134"/>
          <w:tab w:val="left" w:pos="709" w:leader="none"/>
        </w:tabs>
        <w:bidi w:val="0"/>
        <w:spacing w:before="0" w:after="0"/>
        <w:ind w:hanging="283" w:start="709"/>
        <w:jc w:val="start"/>
        <w:rPr/>
      </w:pPr>
      <w:r>
        <w:rPr/>
        <w:t xml:space="preserve">Input change does not edit a derived version; it marks descendants stale and creates a new version after refresh. </w:t>
      </w:r>
    </w:p>
    <w:p>
      <w:pPr>
        <w:pStyle w:val="BodyText"/>
        <w:numPr>
          <w:ilvl w:val="0"/>
          <w:numId w:val="25"/>
        </w:numPr>
        <w:tabs>
          <w:tab w:val="clear" w:pos="1134"/>
          <w:tab w:val="left" w:pos="709" w:leader="none"/>
        </w:tabs>
        <w:bidi w:val="0"/>
        <w:spacing w:before="0" w:after="0"/>
        <w:ind w:hanging="283" w:start="709"/>
        <w:jc w:val="start"/>
        <w:rPr/>
      </w:pPr>
      <w:r>
        <w:rPr/>
        <w:t xml:space="preserve">Retired/erased evidence invalidates dependent memories for re-derivation or withdrawal. </w:t>
      </w:r>
    </w:p>
    <w:p>
      <w:pPr>
        <w:pStyle w:val="BodyText"/>
        <w:numPr>
          <w:ilvl w:val="0"/>
          <w:numId w:val="25"/>
        </w:numPr>
        <w:tabs>
          <w:tab w:val="clear" w:pos="1134"/>
          <w:tab w:val="left" w:pos="709" w:leader="none"/>
        </w:tabs>
        <w:bidi w:val="0"/>
        <w:spacing w:before="0" w:after="0"/>
        <w:ind w:hanging="283" w:start="709"/>
        <w:jc w:val="start"/>
        <w:rPr/>
      </w:pPr>
      <w:r>
        <w:rPr/>
        <w:t xml:space="preserve">Decay changes rank, not truth status. Superseded claims stay historical and contradictions explicit. </w:t>
      </w:r>
    </w:p>
    <w:p>
      <w:pPr>
        <w:pStyle w:val="BodyText"/>
        <w:numPr>
          <w:ilvl w:val="0"/>
          <w:numId w:val="25"/>
        </w:numPr>
        <w:tabs>
          <w:tab w:val="clear" w:pos="1134"/>
          <w:tab w:val="left" w:pos="709" w:leader="none"/>
        </w:tabs>
        <w:bidi w:val="0"/>
        <w:ind w:hanging="283" w:start="709"/>
        <w:jc w:val="start"/>
        <w:rPr/>
      </w:pPr>
      <w:r>
        <w:rPr/>
        <w:t xml:space="preserve">Profiles are category- and token-bounded. Every active item cites claims; unsupported entries leave the active materialization without destroying history. </w:t>
      </w:r>
    </w:p>
    <w:p>
      <w:pPr>
        <w:pStyle w:val="Heading2"/>
        <w:bidi w:val="0"/>
        <w:jc w:val="start"/>
        <w:rPr/>
      </w:pPr>
      <w:r>
        <w:rPr/>
        <w:t>11.3 Scheduling and backpressure</w:t>
      </w:r>
    </w:p>
    <w:tbl>
      <w:tblPr>
        <w:tblW w:w="9108" w:type="dxa"/>
        <w:jc w:val="start"/>
        <w:tblInd w:w="0" w:type="dxa"/>
        <w:tblLayout w:type="fixed"/>
        <w:tblCellMar>
          <w:top w:w="28" w:type="dxa"/>
          <w:start w:w="28" w:type="dxa"/>
          <w:bottom w:w="28" w:type="dxa"/>
          <w:end w:w="28" w:type="dxa"/>
        </w:tblCellMar>
      </w:tblPr>
      <w:tblGrid>
        <w:gridCol w:w="1665"/>
        <w:gridCol w:w="766"/>
        <w:gridCol w:w="6677"/>
      </w:tblGrid>
      <w:tr>
        <w:trPr>
          <w:tblHeader w:val="true"/>
        </w:trPr>
        <w:tc>
          <w:tcPr>
            <w:tcW w:w="1665" w:type="dxa"/>
            <w:tcBorders/>
            <w:vAlign w:val="center"/>
          </w:tcPr>
          <w:p>
            <w:pPr>
              <w:pStyle w:val="TableHeading"/>
              <w:suppressLineNumbers/>
              <w:shd w:val="clear" w:fill="123B5D"/>
              <w:bidi w:val="0"/>
              <w:spacing w:before="0" w:after="140"/>
              <w:jc w:val="start"/>
              <w:rPr/>
            </w:pPr>
            <w:r>
              <w:rPr/>
              <w:t>Trigger</w:t>
            </w:r>
          </w:p>
        </w:tc>
        <w:tc>
          <w:tcPr>
            <w:tcW w:w="766" w:type="dxa"/>
            <w:tcBorders/>
            <w:vAlign w:val="center"/>
          </w:tcPr>
          <w:p>
            <w:pPr>
              <w:pStyle w:val="TableHeading"/>
              <w:suppressLineNumbers/>
              <w:shd w:val="clear" w:fill="123B5D"/>
              <w:bidi w:val="0"/>
              <w:spacing w:before="0" w:after="140"/>
              <w:jc w:val="start"/>
              <w:rPr/>
            </w:pPr>
            <w:r>
              <w:rPr/>
              <w:t>Priority</w:t>
            </w:r>
          </w:p>
        </w:tc>
        <w:tc>
          <w:tcPr>
            <w:tcW w:w="6677" w:type="dxa"/>
            <w:tcBorders/>
            <w:vAlign w:val="center"/>
          </w:tcPr>
          <w:p>
            <w:pPr>
              <w:pStyle w:val="TableHeading"/>
              <w:suppressLineNumbers/>
              <w:shd w:val="clear" w:fill="123B5D"/>
              <w:bidi w:val="0"/>
              <w:spacing w:before="0" w:after="140"/>
              <w:jc w:val="start"/>
              <w:rPr/>
            </w:pPr>
            <w:r>
              <w:rPr/>
              <w:t>Behavior</w:t>
            </w:r>
          </w:p>
        </w:tc>
      </w:tr>
      <w:tr>
        <w:trPr/>
        <w:tc>
          <w:tcPr>
            <w:tcW w:w="1665" w:type="dxa"/>
            <w:tcBorders/>
            <w:vAlign w:val="center"/>
          </w:tcPr>
          <w:p>
            <w:pPr>
              <w:pStyle w:val="TableContents"/>
              <w:bidi w:val="0"/>
              <w:spacing w:before="0" w:after="140"/>
              <w:jc w:val="start"/>
              <w:rPr/>
            </w:pPr>
            <w:r>
              <w:rPr/>
              <w:t>Episode/source close</w:t>
            </w:r>
          </w:p>
        </w:tc>
        <w:tc>
          <w:tcPr>
            <w:tcW w:w="766" w:type="dxa"/>
            <w:tcBorders/>
            <w:vAlign w:val="center"/>
          </w:tcPr>
          <w:p>
            <w:pPr>
              <w:pStyle w:val="TableContents"/>
              <w:bidi w:val="0"/>
              <w:spacing w:before="0" w:after="140"/>
              <w:jc w:val="start"/>
              <w:rPr/>
            </w:pPr>
            <w:r>
              <w:rPr/>
              <w:t>Fast lane</w:t>
            </w:r>
          </w:p>
        </w:tc>
        <w:tc>
          <w:tcPr>
            <w:tcW w:w="6677" w:type="dxa"/>
            <w:tcBorders/>
            <w:vAlign w:val="center"/>
          </w:tcPr>
          <w:p>
            <w:pPr>
              <w:pStyle w:val="TableContents"/>
              <w:bidi w:val="0"/>
              <w:spacing w:before="0" w:after="140"/>
              <w:jc w:val="start"/>
              <w:rPr/>
            </w:pPr>
            <w:r>
              <w:rPr/>
              <w:t>Create S2 once; dedupe by source + derivation generation.</w:t>
            </w:r>
          </w:p>
        </w:tc>
      </w:tr>
      <w:tr>
        <w:trPr/>
        <w:tc>
          <w:tcPr>
            <w:tcW w:w="1665" w:type="dxa"/>
            <w:tcBorders/>
            <w:vAlign w:val="center"/>
          </w:tcPr>
          <w:p>
            <w:pPr>
              <w:pStyle w:val="TableContents"/>
              <w:bidi w:val="0"/>
              <w:spacing w:before="0" w:after="140"/>
              <w:jc w:val="start"/>
              <w:rPr/>
            </w:pPr>
            <w:r>
              <w:rPr/>
              <w:t>Accumulation</w:t>
            </w:r>
          </w:p>
        </w:tc>
        <w:tc>
          <w:tcPr>
            <w:tcW w:w="766" w:type="dxa"/>
            <w:tcBorders/>
            <w:vAlign w:val="center"/>
          </w:tcPr>
          <w:p>
            <w:pPr>
              <w:pStyle w:val="TableContents"/>
              <w:bidi w:val="0"/>
              <w:spacing w:before="0" w:after="140"/>
              <w:jc w:val="start"/>
              <w:rPr/>
            </w:pPr>
            <w:r>
              <w:rPr/>
              <w:t>Normal</w:t>
            </w:r>
          </w:p>
        </w:tc>
        <w:tc>
          <w:tcPr>
            <w:tcW w:w="6677" w:type="dxa"/>
            <w:tcBorders/>
            <w:vAlign w:val="center"/>
          </w:tcPr>
          <w:p>
            <w:pPr>
              <w:pStyle w:val="TableContents"/>
              <w:bidi w:val="0"/>
              <w:spacing w:before="0" w:after="140"/>
              <w:jc w:val="start"/>
              <w:rPr/>
            </w:pPr>
            <w:r>
              <w:rPr/>
              <w:t>Refresh S3 after configurable new episodes/claim transitions.</w:t>
            </w:r>
          </w:p>
        </w:tc>
      </w:tr>
      <w:tr>
        <w:trPr/>
        <w:tc>
          <w:tcPr>
            <w:tcW w:w="1665" w:type="dxa"/>
            <w:tcBorders/>
            <w:vAlign w:val="center"/>
          </w:tcPr>
          <w:p>
            <w:pPr>
              <w:pStyle w:val="TableContents"/>
              <w:bidi w:val="0"/>
              <w:spacing w:before="0" w:after="140"/>
              <w:jc w:val="start"/>
              <w:rPr/>
            </w:pPr>
            <w:r>
              <w:rPr/>
              <w:t>Material drift</w:t>
            </w:r>
          </w:p>
        </w:tc>
        <w:tc>
          <w:tcPr>
            <w:tcW w:w="766" w:type="dxa"/>
            <w:tcBorders/>
            <w:vAlign w:val="center"/>
          </w:tcPr>
          <w:p>
            <w:pPr>
              <w:pStyle w:val="TableContents"/>
              <w:bidi w:val="0"/>
              <w:spacing w:before="0" w:after="140"/>
              <w:jc w:val="start"/>
              <w:rPr/>
            </w:pPr>
            <w:r>
              <w:rPr/>
              <w:t>High</w:t>
            </w:r>
          </w:p>
        </w:tc>
        <w:tc>
          <w:tcPr>
            <w:tcW w:w="6677" w:type="dxa"/>
            <w:tcBorders/>
            <w:vAlign w:val="center"/>
          </w:tcPr>
          <w:p>
            <w:pPr>
              <w:pStyle w:val="TableContents"/>
              <w:bidi w:val="0"/>
              <w:spacing w:before="0" w:after="140"/>
              <w:jc w:val="start"/>
              <w:rPr/>
            </w:pPr>
            <w:r>
              <w:rPr/>
              <w:t>Refresh when a meaningful share of inputs changed, not every scope revision.</w:t>
            </w:r>
          </w:p>
        </w:tc>
      </w:tr>
      <w:tr>
        <w:trPr/>
        <w:tc>
          <w:tcPr>
            <w:tcW w:w="1665" w:type="dxa"/>
            <w:tcBorders/>
            <w:vAlign w:val="center"/>
          </w:tcPr>
          <w:p>
            <w:pPr>
              <w:pStyle w:val="TableContents"/>
              <w:bidi w:val="0"/>
              <w:spacing w:before="0" w:after="140"/>
              <w:jc w:val="start"/>
              <w:rPr/>
            </w:pPr>
            <w:r>
              <w:rPr/>
              <w:t>Profile reinforcement</w:t>
            </w:r>
          </w:p>
        </w:tc>
        <w:tc>
          <w:tcPr>
            <w:tcW w:w="766" w:type="dxa"/>
            <w:tcBorders/>
            <w:vAlign w:val="center"/>
          </w:tcPr>
          <w:p>
            <w:pPr>
              <w:pStyle w:val="TableContents"/>
              <w:bidi w:val="0"/>
              <w:spacing w:before="0" w:after="140"/>
              <w:jc w:val="start"/>
              <w:rPr/>
            </w:pPr>
            <w:r>
              <w:rPr/>
              <w:t>Normal</w:t>
            </w:r>
          </w:p>
        </w:tc>
        <w:tc>
          <w:tcPr>
            <w:tcW w:w="6677" w:type="dxa"/>
            <w:tcBorders/>
            <w:vAlign w:val="center"/>
          </w:tcPr>
          <w:p>
            <w:pPr>
              <w:pStyle w:val="TableContents"/>
              <w:bidi w:val="0"/>
              <w:spacing w:before="0" w:after="140"/>
              <w:jc w:val="start"/>
              <w:rPr/>
            </w:pPr>
            <w:r>
              <w:rPr/>
              <w:t>Refresh only when stable evidence crosses policy or user feedback arrives.</w:t>
            </w:r>
          </w:p>
        </w:tc>
      </w:tr>
      <w:tr>
        <w:trPr/>
        <w:tc>
          <w:tcPr>
            <w:tcW w:w="1665" w:type="dxa"/>
            <w:tcBorders/>
            <w:vAlign w:val="center"/>
          </w:tcPr>
          <w:p>
            <w:pPr>
              <w:pStyle w:val="TableContents"/>
              <w:bidi w:val="0"/>
              <w:spacing w:before="0" w:after="140"/>
              <w:jc w:val="start"/>
              <w:rPr/>
            </w:pPr>
            <w:r>
              <w:rPr/>
              <w:t>Reconciliation</w:t>
            </w:r>
          </w:p>
        </w:tc>
        <w:tc>
          <w:tcPr>
            <w:tcW w:w="766" w:type="dxa"/>
            <w:tcBorders/>
            <w:vAlign w:val="center"/>
          </w:tcPr>
          <w:p>
            <w:pPr>
              <w:pStyle w:val="TableContents"/>
              <w:bidi w:val="0"/>
              <w:spacing w:before="0" w:after="140"/>
              <w:jc w:val="start"/>
              <w:rPr/>
            </w:pPr>
            <w:r>
              <w:rPr/>
              <w:t>Low</w:t>
            </w:r>
          </w:p>
        </w:tc>
        <w:tc>
          <w:tcPr>
            <w:tcW w:w="6677" w:type="dxa"/>
            <w:tcBorders/>
            <w:vAlign w:val="center"/>
          </w:tcPr>
          <w:p>
            <w:pPr>
              <w:pStyle w:val="TableContents"/>
              <w:bidi w:val="0"/>
              <w:spacing w:before="0" w:after="140"/>
              <w:jc w:val="start"/>
              <w:rPr/>
            </w:pPr>
            <w:r>
              <w:rPr/>
              <w:t>Find stale lineage, failed tasks, orphan edges, and projection mismatch by tenant/type/age.</w:t>
            </w:r>
          </w:p>
        </w:tc>
      </w:tr>
    </w:tbl>
    <w:p>
      <w:pPr>
        <w:pStyle w:val="BodyText"/>
        <w:bidi w:val="0"/>
        <w:jc w:val="start"/>
        <w:rPr/>
      </w:pPr>
      <w:r>
        <w:rPr/>
        <w:t>Coalesce pending tasks using a real debounce time and input revision. Enforce per-tenant/type backlog limits; episode-close and deletion can have protected fast lanes. Failed tasks need alerting and a retry/dead-letter policy, not a silent terminal state.</w:t>
      </w:r>
    </w:p>
    <w:p>
      <w:pPr>
        <w:pStyle w:val="Heading2"/>
        <w:bidi w:val="0"/>
        <w:jc w:val="start"/>
        <w:rPr/>
      </w:pPr>
      <w:r>
        <w:rPr/>
        <w:t>11.4 Human control</w:t>
      </w:r>
    </w:p>
    <w:p>
      <w:pPr>
        <w:pStyle w:val="BodyText"/>
        <w:bidi w:val="0"/>
        <w:jc w:val="start"/>
        <w:rPr/>
      </w:pPr>
      <w:r>
        <w:rPr/>
        <w:t>Expose canonical commands for:</w:t>
      </w:r>
    </w:p>
    <w:p>
      <w:pPr>
        <w:pStyle w:val="BodyText"/>
        <w:numPr>
          <w:ilvl w:val="0"/>
          <w:numId w:val="26"/>
        </w:numPr>
        <w:tabs>
          <w:tab w:val="clear" w:pos="1134"/>
          <w:tab w:val="left" w:pos="709" w:leader="none"/>
        </w:tabs>
        <w:bidi w:val="0"/>
        <w:spacing w:before="0" w:after="0"/>
        <w:ind w:hanging="283" w:start="709"/>
        <w:jc w:val="start"/>
        <w:rPr/>
      </w:pPr>
      <w:r>
        <w:rPr>
          <w:rStyle w:val="Strong"/>
        </w:rPr>
        <w:t>confirm</w:t>
      </w:r>
      <w:r>
        <w:rPr/>
        <w:t xml:space="preserve"> inferred/low-confidence memory; </w:t>
      </w:r>
    </w:p>
    <w:p>
      <w:pPr>
        <w:pStyle w:val="BodyText"/>
        <w:numPr>
          <w:ilvl w:val="0"/>
          <w:numId w:val="26"/>
        </w:numPr>
        <w:tabs>
          <w:tab w:val="clear" w:pos="1134"/>
          <w:tab w:val="left" w:pos="709" w:leader="none"/>
        </w:tabs>
        <w:bidi w:val="0"/>
        <w:spacing w:before="0" w:after="0"/>
        <w:ind w:hanging="283" w:start="709"/>
        <w:jc w:val="start"/>
        <w:rPr/>
      </w:pPr>
      <w:r>
        <w:rPr>
          <w:rStyle w:val="Strong"/>
        </w:rPr>
        <w:t>correct</w:t>
      </w:r>
      <w:r>
        <w:rPr/>
        <w:t xml:space="preserve"> through supersession, never destructive in-place editing; </w:t>
      </w:r>
    </w:p>
    <w:p>
      <w:pPr>
        <w:pStyle w:val="BodyText"/>
        <w:numPr>
          <w:ilvl w:val="0"/>
          <w:numId w:val="26"/>
        </w:numPr>
        <w:tabs>
          <w:tab w:val="clear" w:pos="1134"/>
          <w:tab w:val="left" w:pos="709" w:leader="none"/>
        </w:tabs>
        <w:bidi w:val="0"/>
        <w:spacing w:before="0" w:after="0"/>
        <w:ind w:hanging="283" w:start="709"/>
        <w:jc w:val="start"/>
        <w:rPr/>
      </w:pPr>
      <w:r>
        <w:rPr>
          <w:rStyle w:val="Strong"/>
        </w:rPr>
        <w:t>reject</w:t>
      </w:r>
      <w:r>
        <w:rPr/>
        <w:t xml:space="preserve"> and suppress immediate recreation by the same policy/model; </w:t>
      </w:r>
    </w:p>
    <w:p>
      <w:pPr>
        <w:pStyle w:val="BodyText"/>
        <w:numPr>
          <w:ilvl w:val="0"/>
          <w:numId w:val="26"/>
        </w:numPr>
        <w:tabs>
          <w:tab w:val="clear" w:pos="1134"/>
          <w:tab w:val="left" w:pos="709" w:leader="none"/>
        </w:tabs>
        <w:bidi w:val="0"/>
        <w:spacing w:before="0" w:after="0"/>
        <w:ind w:hanging="283" w:start="709"/>
        <w:jc w:val="start"/>
        <w:rPr/>
      </w:pPr>
      <w:r>
        <w:rPr>
          <w:rStyle w:val="Strong"/>
        </w:rPr>
        <w:t>pin</w:t>
      </w:r>
      <w:r>
        <w:rPr/>
        <w:t xml:space="preserve"> against ranking decay without bypassing validity; </w:t>
      </w:r>
    </w:p>
    <w:p>
      <w:pPr>
        <w:pStyle w:val="BodyText"/>
        <w:numPr>
          <w:ilvl w:val="0"/>
          <w:numId w:val="26"/>
        </w:numPr>
        <w:tabs>
          <w:tab w:val="clear" w:pos="1134"/>
          <w:tab w:val="left" w:pos="709" w:leader="none"/>
        </w:tabs>
        <w:bidi w:val="0"/>
        <w:spacing w:before="0" w:after="0"/>
        <w:ind w:hanging="283" w:start="709"/>
        <w:jc w:val="start"/>
        <w:rPr/>
      </w:pPr>
      <w:r>
        <w:rPr>
          <w:rStyle w:val="Strong"/>
        </w:rPr>
        <w:t>forget</w:t>
      </w:r>
      <w:r>
        <w:rPr/>
        <w:t xml:space="preserve"> via preview → approval → canonical delete/tombstone → projections/blobs/cache cleanup → lineage refresh → completion proof; </w:t>
      </w:r>
    </w:p>
    <w:p>
      <w:pPr>
        <w:pStyle w:val="BodyText"/>
        <w:numPr>
          <w:ilvl w:val="0"/>
          <w:numId w:val="26"/>
        </w:numPr>
        <w:tabs>
          <w:tab w:val="clear" w:pos="1134"/>
          <w:tab w:val="left" w:pos="709" w:leader="none"/>
        </w:tabs>
        <w:bidi w:val="0"/>
        <w:ind w:hanging="283" w:start="709"/>
        <w:jc w:val="start"/>
        <w:rPr/>
      </w:pPr>
      <w:r>
        <w:rPr>
          <w:rStyle w:val="Strong"/>
        </w:rPr>
        <w:t>export</w:t>
      </w:r>
      <w:r>
        <w:rPr/>
        <w:t xml:space="preserve"> Markdown/JSON with history/provenance under the same access policy. </w:t>
      </w:r>
    </w:p>
    <w:p>
      <w:pPr>
        <w:pStyle w:val="Heading1"/>
        <w:bidi w:val="0"/>
        <w:jc w:val="start"/>
        <w:rPr/>
      </w:pPr>
      <w:r>
        <w:rPr/>
        <w:t>12. Security, privacy, tenancy, and deletion</w:t>
      </w:r>
    </w:p>
    <w:p>
      <w:pPr>
        <w:pStyle w:val="Heading2"/>
        <w:bidi w:val="0"/>
        <w:jc w:val="start"/>
        <w:rPr/>
      </w:pPr>
      <w:r>
        <w:rPr/>
        <w:t>12.1 Scope model</w:t>
      </w:r>
    </w:p>
    <w:p>
      <w:pPr>
        <w:pStyle w:val="PreformattedText"/>
        <w:bidi w:val="0"/>
        <w:jc w:val="start"/>
        <w:rPr/>
      </w:pPr>
      <w:r>
        <w:rPr>
          <w:rStyle w:val="SourceText"/>
        </w:rPr>
        <w:t>tenant</w:t>
      </w:r>
    </w:p>
    <w:p>
      <w:pPr>
        <w:pStyle w:val="PreformattedText"/>
        <w:bidi w:val="0"/>
        <w:jc w:val="start"/>
        <w:rPr/>
      </w:pPr>
      <w:r>
        <w:rPr>
          <w:rStyle w:val="SourceText"/>
        </w:rPr>
        <w:t xml:space="preserve">  └─ </w:t>
      </w:r>
      <w:r>
        <w:rPr>
          <w:rStyle w:val="SourceText"/>
        </w:rPr>
        <w:t>workspace / organizational unit</w:t>
      </w:r>
    </w:p>
    <w:p>
      <w:pPr>
        <w:pStyle w:val="PreformattedText"/>
        <w:bidi w:val="0"/>
        <w:jc w:val="start"/>
        <w:rPr/>
      </w:pPr>
      <w:r>
        <w:rPr>
          <w:rStyle w:val="SourceText"/>
        </w:rPr>
        <w:t xml:space="preserve">       └─ </w:t>
      </w:r>
      <w:r>
        <w:rPr>
          <w:rStyle w:val="SourceText"/>
        </w:rPr>
        <w:t>principal (user/service)</w:t>
      </w:r>
    </w:p>
    <w:p>
      <w:pPr>
        <w:pStyle w:val="PreformattedText"/>
        <w:bidi w:val="0"/>
        <w:jc w:val="start"/>
        <w:rPr/>
      </w:pPr>
      <w:r>
        <w:rPr>
          <w:rStyle w:val="SourceText"/>
        </w:rPr>
        <w:t xml:space="preserve">            ├─ </w:t>
      </w:r>
      <w:r>
        <w:rPr>
          <w:rStyle w:val="SourceText"/>
        </w:rPr>
        <w:t>agent/application</w:t>
      </w:r>
    </w:p>
    <w:p>
      <w:pPr>
        <w:pStyle w:val="PreformattedText"/>
        <w:bidi w:val="0"/>
        <w:jc w:val="start"/>
        <w:rPr/>
      </w:pPr>
      <w:r>
        <w:rPr>
          <w:rStyle w:val="SourceText"/>
        </w:rPr>
        <w:t xml:space="preserve">            ├─ </w:t>
      </w:r>
      <w:r>
        <w:rPr>
          <w:rStyle w:val="SourceText"/>
        </w:rPr>
        <w:t>session</w:t>
      </w:r>
    </w:p>
    <w:p>
      <w:pPr>
        <w:pStyle w:val="PreformattedText"/>
        <w:bidi w:val="0"/>
        <w:jc w:val="start"/>
        <w:rPr/>
      </w:pPr>
      <w:r>
        <w:rPr>
          <w:rStyle w:val="SourceText"/>
        </w:rPr>
        <w:t xml:space="preserve">            └─ </w:t>
      </w:r>
      <w:r>
        <w:rPr>
          <w:rStyle w:val="SourceText"/>
        </w:rPr>
        <w:t>visibility: private | shared | workspace | explicit ACL</w:t>
      </w:r>
    </w:p>
    <w:p>
      <w:pPr>
        <w:pStyle w:val="BodyText"/>
        <w:bidi w:val="0"/>
        <w:jc w:val="start"/>
        <w:rPr/>
      </w:pPr>
      <w:r>
        <w:rPr/>
        <w:t>Every SQL/FTS/vector/graph query receives an explicit resolved scope. Projections store enough scope to filter early, and PostgreSQL re-verifies access before evidence leaves the service.</w:t>
      </w:r>
    </w:p>
    <w:p>
      <w:pPr>
        <w:pStyle w:val="Heading2"/>
        <w:bidi w:val="0"/>
        <w:jc w:val="start"/>
        <w:rPr/>
      </w:pPr>
      <w:r>
        <w:rPr/>
        <w:t>12.2 Database roles</w:t>
      </w:r>
    </w:p>
    <w:tbl>
      <w:tblPr>
        <w:tblW w:w="9108" w:type="dxa"/>
        <w:jc w:val="start"/>
        <w:tblInd w:w="0" w:type="dxa"/>
        <w:tblLayout w:type="fixed"/>
        <w:tblCellMar>
          <w:top w:w="28" w:type="dxa"/>
          <w:start w:w="28" w:type="dxa"/>
          <w:bottom w:w="28" w:type="dxa"/>
          <w:end w:w="28" w:type="dxa"/>
        </w:tblCellMar>
      </w:tblPr>
      <w:tblGrid>
        <w:gridCol w:w="1651"/>
        <w:gridCol w:w="4696"/>
        <w:gridCol w:w="2761"/>
      </w:tblGrid>
      <w:tr>
        <w:trPr>
          <w:tblHeader w:val="true"/>
        </w:trPr>
        <w:tc>
          <w:tcPr>
            <w:tcW w:w="1651" w:type="dxa"/>
            <w:tcBorders/>
            <w:vAlign w:val="center"/>
          </w:tcPr>
          <w:p>
            <w:pPr>
              <w:pStyle w:val="TableHeading"/>
              <w:suppressLineNumbers/>
              <w:shd w:val="clear" w:fill="123B5D"/>
              <w:bidi w:val="0"/>
              <w:spacing w:before="0" w:after="140"/>
              <w:jc w:val="start"/>
              <w:rPr/>
            </w:pPr>
            <w:r>
              <w:rPr/>
              <w:t>Role</w:t>
            </w:r>
          </w:p>
        </w:tc>
        <w:tc>
          <w:tcPr>
            <w:tcW w:w="4696" w:type="dxa"/>
            <w:tcBorders/>
            <w:vAlign w:val="center"/>
          </w:tcPr>
          <w:p>
            <w:pPr>
              <w:pStyle w:val="TableHeading"/>
              <w:suppressLineNumbers/>
              <w:shd w:val="clear" w:fill="123B5D"/>
              <w:bidi w:val="0"/>
              <w:spacing w:before="0" w:after="140"/>
              <w:jc w:val="start"/>
              <w:rPr/>
            </w:pPr>
            <w:r>
              <w:rPr/>
              <w:t>Allowed</w:t>
            </w:r>
          </w:p>
        </w:tc>
        <w:tc>
          <w:tcPr>
            <w:tcW w:w="2761" w:type="dxa"/>
            <w:tcBorders/>
            <w:vAlign w:val="center"/>
          </w:tcPr>
          <w:p>
            <w:pPr>
              <w:pStyle w:val="TableHeading"/>
              <w:suppressLineNumbers/>
              <w:shd w:val="clear" w:fill="123B5D"/>
              <w:bidi w:val="0"/>
              <w:spacing w:before="0" w:after="140"/>
              <w:jc w:val="start"/>
              <w:rPr/>
            </w:pPr>
            <w:r>
              <w:rPr/>
              <w:t>Prohibited</w:t>
            </w:r>
          </w:p>
        </w:tc>
      </w:tr>
      <w:tr>
        <w:trPr/>
        <w:tc>
          <w:tcPr>
            <w:tcW w:w="1651" w:type="dxa"/>
            <w:tcBorders/>
            <w:vAlign w:val="center"/>
          </w:tcPr>
          <w:p>
            <w:pPr>
              <w:pStyle w:val="TableContents"/>
              <w:bidi w:val="0"/>
              <w:spacing w:before="0" w:after="140"/>
              <w:jc w:val="start"/>
              <w:rPr/>
            </w:pPr>
            <w:r>
              <w:rPr/>
              <w:t>Owner/migrator</w:t>
            </w:r>
          </w:p>
        </w:tc>
        <w:tc>
          <w:tcPr>
            <w:tcW w:w="4696" w:type="dxa"/>
            <w:tcBorders/>
            <w:vAlign w:val="center"/>
          </w:tcPr>
          <w:p>
            <w:pPr>
              <w:pStyle w:val="TableContents"/>
              <w:bidi w:val="0"/>
              <w:spacing w:before="0" w:after="140"/>
              <w:jc w:val="start"/>
              <w:rPr/>
            </w:pPr>
            <w:r>
              <w:rPr/>
              <w:t>Own schema/tables; run controlled migrations; manage policies.</w:t>
            </w:r>
          </w:p>
        </w:tc>
        <w:tc>
          <w:tcPr>
            <w:tcW w:w="2761" w:type="dxa"/>
            <w:tcBorders/>
            <w:vAlign w:val="center"/>
          </w:tcPr>
          <w:p>
            <w:pPr>
              <w:pStyle w:val="TableContents"/>
              <w:bidi w:val="0"/>
              <w:spacing w:before="0" w:after="140"/>
              <w:jc w:val="start"/>
              <w:rPr/>
            </w:pPr>
            <w:r>
              <w:rPr/>
              <w:t>Serving runtime API.</w:t>
            </w:r>
          </w:p>
        </w:tc>
      </w:tr>
      <w:tr>
        <w:trPr/>
        <w:tc>
          <w:tcPr>
            <w:tcW w:w="1651" w:type="dxa"/>
            <w:tcBorders/>
            <w:vAlign w:val="center"/>
          </w:tcPr>
          <w:p>
            <w:pPr>
              <w:pStyle w:val="TableContents"/>
              <w:bidi w:val="0"/>
              <w:spacing w:before="0" w:after="140"/>
              <w:jc w:val="start"/>
              <w:rPr/>
            </w:pPr>
            <w:r>
              <w:rPr/>
              <w:t>Application</w:t>
            </w:r>
          </w:p>
        </w:tc>
        <w:tc>
          <w:tcPr>
            <w:tcW w:w="4696" w:type="dxa"/>
            <w:tcBorders/>
            <w:vAlign w:val="center"/>
          </w:tcPr>
          <w:p>
            <w:pPr>
              <w:pStyle w:val="TableContents"/>
              <w:bidi w:val="0"/>
              <w:spacing w:before="0" w:after="140"/>
              <w:jc w:val="start"/>
              <w:rPr/>
            </w:pPr>
            <w:r>
              <w:rPr/>
              <w:t>DML through RLS; approved functions; tenant-scoped queries.</w:t>
            </w:r>
          </w:p>
        </w:tc>
        <w:tc>
          <w:tcPr>
            <w:tcW w:w="2761" w:type="dxa"/>
            <w:tcBorders/>
            <w:vAlign w:val="center"/>
          </w:tcPr>
          <w:p>
            <w:pPr>
              <w:pStyle w:val="TableContents"/>
              <w:bidi w:val="0"/>
              <w:spacing w:before="0" w:after="140"/>
              <w:jc w:val="start"/>
              <w:rPr/>
            </w:pPr>
            <w:r>
              <w:rPr/>
              <w:t>DDL, policy changes, BYPASSRLS.</w:t>
            </w:r>
          </w:p>
        </w:tc>
      </w:tr>
      <w:tr>
        <w:trPr/>
        <w:tc>
          <w:tcPr>
            <w:tcW w:w="1651" w:type="dxa"/>
            <w:tcBorders/>
            <w:vAlign w:val="center"/>
          </w:tcPr>
          <w:p>
            <w:pPr>
              <w:pStyle w:val="TableContents"/>
              <w:bidi w:val="0"/>
              <w:spacing w:before="0" w:after="140"/>
              <w:jc w:val="start"/>
              <w:rPr/>
            </w:pPr>
            <w:r>
              <w:rPr/>
              <w:t>Dispatcher/worker</w:t>
            </w:r>
          </w:p>
        </w:tc>
        <w:tc>
          <w:tcPr>
            <w:tcW w:w="4696" w:type="dxa"/>
            <w:tcBorders/>
            <w:vAlign w:val="center"/>
          </w:tcPr>
          <w:p>
            <w:pPr>
              <w:pStyle w:val="TableContents"/>
              <w:bidi w:val="0"/>
              <w:spacing w:before="0" w:after="140"/>
              <w:jc w:val="start"/>
              <w:rPr/>
            </w:pPr>
            <w:r>
              <w:rPr/>
              <w:t>Minimum queue/outbox and scoped mutation privileges.</w:t>
            </w:r>
          </w:p>
        </w:tc>
        <w:tc>
          <w:tcPr>
            <w:tcW w:w="2761" w:type="dxa"/>
            <w:tcBorders/>
            <w:vAlign w:val="center"/>
          </w:tcPr>
          <w:p>
            <w:pPr>
              <w:pStyle w:val="TableContents"/>
              <w:bidi w:val="0"/>
              <w:spacing w:before="0" w:after="140"/>
              <w:jc w:val="start"/>
              <w:rPr/>
            </w:pPr>
            <w:r>
              <w:rPr/>
              <w:t>General cross-tenant reads.</w:t>
            </w:r>
          </w:p>
        </w:tc>
      </w:tr>
      <w:tr>
        <w:trPr/>
        <w:tc>
          <w:tcPr>
            <w:tcW w:w="1651" w:type="dxa"/>
            <w:tcBorders/>
            <w:vAlign w:val="center"/>
          </w:tcPr>
          <w:p>
            <w:pPr>
              <w:pStyle w:val="TableContents"/>
              <w:bidi w:val="0"/>
              <w:spacing w:before="0" w:after="140"/>
              <w:jc w:val="start"/>
              <w:rPr/>
            </w:pPr>
            <w:r>
              <w:rPr/>
              <w:t>Maintenance/erasure</w:t>
            </w:r>
          </w:p>
        </w:tc>
        <w:tc>
          <w:tcPr>
            <w:tcW w:w="4696" w:type="dxa"/>
            <w:tcBorders/>
            <w:vAlign w:val="center"/>
          </w:tcPr>
          <w:p>
            <w:pPr>
              <w:pStyle w:val="TableContents"/>
              <w:bidi w:val="0"/>
              <w:spacing w:before="0" w:after="140"/>
              <w:jc w:val="start"/>
              <w:rPr/>
            </w:pPr>
            <w:r>
              <w:rPr/>
              <w:t>Explicit audited cross-tenant jobs; short-lived credentials.</w:t>
            </w:r>
          </w:p>
        </w:tc>
        <w:tc>
          <w:tcPr>
            <w:tcW w:w="2761" w:type="dxa"/>
            <w:tcBorders/>
            <w:vAlign w:val="center"/>
          </w:tcPr>
          <w:p>
            <w:pPr>
              <w:pStyle w:val="TableContents"/>
              <w:bidi w:val="0"/>
              <w:spacing w:before="0" w:after="140"/>
              <w:jc w:val="start"/>
              <w:rPr/>
            </w:pPr>
            <w:r>
              <w:rPr/>
              <w:t>General app traffic.</w:t>
            </w:r>
          </w:p>
        </w:tc>
      </w:tr>
      <w:tr>
        <w:trPr/>
        <w:tc>
          <w:tcPr>
            <w:tcW w:w="1651" w:type="dxa"/>
            <w:tcBorders/>
            <w:vAlign w:val="center"/>
          </w:tcPr>
          <w:p>
            <w:pPr>
              <w:pStyle w:val="TableContents"/>
              <w:bidi w:val="0"/>
              <w:spacing w:before="0" w:after="140"/>
              <w:jc w:val="start"/>
              <w:rPr/>
            </w:pPr>
            <w:r>
              <w:rPr/>
              <w:t>Temporal service</w:t>
            </w:r>
          </w:p>
        </w:tc>
        <w:tc>
          <w:tcPr>
            <w:tcW w:w="4696" w:type="dxa"/>
            <w:tcBorders/>
            <w:vAlign w:val="center"/>
          </w:tcPr>
          <w:p>
            <w:pPr>
              <w:pStyle w:val="TableContents"/>
              <w:bidi w:val="0"/>
              <w:spacing w:before="0" w:after="140"/>
              <w:jc w:val="start"/>
              <w:rPr/>
            </w:pPr>
            <w:r>
              <w:rPr/>
              <w:t>Its own DB/schema.</w:t>
            </w:r>
          </w:p>
        </w:tc>
        <w:tc>
          <w:tcPr>
            <w:tcW w:w="2761" w:type="dxa"/>
            <w:tcBorders/>
            <w:vAlign w:val="center"/>
          </w:tcPr>
          <w:p>
            <w:pPr>
              <w:pStyle w:val="TableContents"/>
              <w:bidi w:val="0"/>
              <w:spacing w:before="0" w:after="140"/>
              <w:jc w:val="start"/>
              <w:rPr/>
            </w:pPr>
            <w:r>
              <w:rPr/>
              <w:t>Engram canonical tables.</w:t>
            </w:r>
          </w:p>
        </w:tc>
      </w:tr>
    </w:tbl>
    <w:p>
      <w:pPr>
        <w:pStyle w:val="Heading2"/>
        <w:bidi w:val="0"/>
        <w:jc w:val="start"/>
        <w:rPr/>
      </w:pPr>
      <w:r>
        <w:rPr/>
        <w:t>12.3 Memory-specific threats</w:t>
      </w:r>
    </w:p>
    <w:tbl>
      <w:tblPr>
        <w:tblW w:w="10350" w:type="dxa"/>
        <w:jc w:val="start"/>
        <w:tblInd w:w="0" w:type="dxa"/>
        <w:tblLayout w:type="fixed"/>
        <w:tblCellMar>
          <w:top w:w="28" w:type="dxa"/>
          <w:start w:w="28" w:type="dxa"/>
          <w:bottom w:w="28" w:type="dxa"/>
          <w:end w:w="28" w:type="dxa"/>
        </w:tblCellMar>
      </w:tblPr>
      <w:tblGrid>
        <w:gridCol w:w="1859"/>
        <w:gridCol w:w="8490"/>
      </w:tblGrid>
      <w:tr>
        <w:trPr>
          <w:tblHeader w:val="true"/>
        </w:trPr>
        <w:tc>
          <w:tcPr>
            <w:tcW w:w="1859" w:type="dxa"/>
            <w:tcBorders/>
            <w:vAlign w:val="center"/>
          </w:tcPr>
          <w:p>
            <w:pPr>
              <w:pStyle w:val="TableHeading"/>
              <w:suppressLineNumbers/>
              <w:shd w:val="clear" w:fill="123B5D"/>
              <w:bidi w:val="0"/>
              <w:spacing w:before="0" w:after="140"/>
              <w:jc w:val="start"/>
              <w:rPr/>
            </w:pPr>
            <w:r>
              <w:rPr/>
              <w:t>Threat</w:t>
            </w:r>
          </w:p>
        </w:tc>
        <w:tc>
          <w:tcPr>
            <w:tcW w:w="8490" w:type="dxa"/>
            <w:tcBorders/>
            <w:vAlign w:val="center"/>
          </w:tcPr>
          <w:p>
            <w:pPr>
              <w:pStyle w:val="TableHeading"/>
              <w:suppressLineNumbers/>
              <w:shd w:val="clear" w:fill="123B5D"/>
              <w:bidi w:val="0"/>
              <w:spacing w:before="0" w:after="140"/>
              <w:jc w:val="start"/>
              <w:rPr/>
            </w:pPr>
            <w:r>
              <w:rPr/>
              <w:t>Required control</w:t>
            </w:r>
          </w:p>
        </w:tc>
      </w:tr>
      <w:tr>
        <w:trPr/>
        <w:tc>
          <w:tcPr>
            <w:tcW w:w="1859" w:type="dxa"/>
            <w:tcBorders/>
            <w:vAlign w:val="center"/>
          </w:tcPr>
          <w:p>
            <w:pPr>
              <w:pStyle w:val="TableContents"/>
              <w:bidi w:val="0"/>
              <w:spacing w:before="0" w:after="140"/>
              <w:jc w:val="start"/>
              <w:rPr/>
            </w:pPr>
            <w:r>
              <w:rPr/>
              <w:t>Stored prompt injection</w:t>
            </w:r>
          </w:p>
        </w:tc>
        <w:tc>
          <w:tcPr>
            <w:tcW w:w="8490" w:type="dxa"/>
            <w:tcBorders/>
            <w:vAlign w:val="center"/>
          </w:tcPr>
          <w:p>
            <w:pPr>
              <w:pStyle w:val="TableContents"/>
              <w:bidi w:val="0"/>
              <w:spacing w:before="0" w:after="140"/>
              <w:jc w:val="start"/>
              <w:rPr/>
            </w:pPr>
            <w:r>
              <w:rPr/>
              <w:t>Authority tiers, assistant non-ingestible default, instruction/data delimiters, sanitization, no tool execution from evidence, citation-only prompt contract.</w:t>
            </w:r>
          </w:p>
        </w:tc>
      </w:tr>
      <w:tr>
        <w:trPr/>
        <w:tc>
          <w:tcPr>
            <w:tcW w:w="1859" w:type="dxa"/>
            <w:tcBorders/>
            <w:vAlign w:val="center"/>
          </w:tcPr>
          <w:p>
            <w:pPr>
              <w:pStyle w:val="TableContents"/>
              <w:bidi w:val="0"/>
              <w:spacing w:before="0" w:after="140"/>
              <w:jc w:val="start"/>
              <w:rPr/>
            </w:pPr>
            <w:r>
              <w:rPr/>
              <w:t>Cross-tenant discovery leak</w:t>
            </w:r>
          </w:p>
        </w:tc>
        <w:tc>
          <w:tcPr>
            <w:tcW w:w="8490" w:type="dxa"/>
            <w:tcBorders/>
            <w:vAlign w:val="center"/>
          </w:tcPr>
          <w:p>
            <w:pPr>
              <w:pStyle w:val="TableContents"/>
              <w:bidi w:val="0"/>
              <w:spacing w:before="0" w:after="140"/>
              <w:jc w:val="start"/>
              <w:rPr/>
            </w:pPr>
            <w:r>
              <w:rPr/>
              <w:t>Scope inside every FTS/vector/graph query; canonical authorization; forced RLS tests; no unscoped neighbor fallback.</w:t>
            </w:r>
          </w:p>
        </w:tc>
      </w:tr>
      <w:tr>
        <w:trPr/>
        <w:tc>
          <w:tcPr>
            <w:tcW w:w="1859" w:type="dxa"/>
            <w:tcBorders/>
            <w:vAlign w:val="center"/>
          </w:tcPr>
          <w:p>
            <w:pPr>
              <w:pStyle w:val="TableContents"/>
              <w:bidi w:val="0"/>
              <w:spacing w:before="0" w:after="140"/>
              <w:jc w:val="start"/>
              <w:rPr/>
            </w:pPr>
            <w:r>
              <w:rPr/>
              <w:t>Poisoned/conflicting facts</w:t>
            </w:r>
          </w:p>
        </w:tc>
        <w:tc>
          <w:tcPr>
            <w:tcW w:w="8490" w:type="dxa"/>
            <w:tcBorders/>
            <w:vAlign w:val="center"/>
          </w:tcPr>
          <w:p>
            <w:pPr>
              <w:pStyle w:val="TableContents"/>
              <w:bidi w:val="0"/>
              <w:spacing w:before="0" w:after="140"/>
              <w:jc w:val="start"/>
              <w:rPr/>
            </w:pPr>
            <w:r>
              <w:rPr/>
              <w:t>Review states, corroboration, source/actor visibility, explicit conflict, correction.</w:t>
            </w:r>
          </w:p>
        </w:tc>
      </w:tr>
      <w:tr>
        <w:trPr/>
        <w:tc>
          <w:tcPr>
            <w:tcW w:w="1859" w:type="dxa"/>
            <w:tcBorders/>
            <w:vAlign w:val="center"/>
          </w:tcPr>
          <w:p>
            <w:pPr>
              <w:pStyle w:val="TableContents"/>
              <w:bidi w:val="0"/>
              <w:spacing w:before="0" w:after="140"/>
              <w:jc w:val="start"/>
              <w:rPr/>
            </w:pPr>
            <w:r>
              <w:rPr/>
              <w:t>Stale projection</w:t>
            </w:r>
          </w:p>
        </w:tc>
        <w:tc>
          <w:tcPr>
            <w:tcW w:w="8490" w:type="dxa"/>
            <w:tcBorders/>
            <w:vAlign w:val="center"/>
          </w:tcPr>
          <w:p>
            <w:pPr>
              <w:pStyle w:val="TableContents"/>
              <w:bidi w:val="0"/>
              <w:spacing w:before="0" w:after="140"/>
              <w:jc w:val="start"/>
              <w:rPr/>
            </w:pPr>
            <w:r>
              <w:rPr/>
              <w:t>Revisioned index records, canonical reload, lag metrics, replay/rebuild.</w:t>
            </w:r>
          </w:p>
        </w:tc>
      </w:tr>
      <w:tr>
        <w:trPr/>
        <w:tc>
          <w:tcPr>
            <w:tcW w:w="1859" w:type="dxa"/>
            <w:tcBorders/>
            <w:vAlign w:val="center"/>
          </w:tcPr>
          <w:p>
            <w:pPr>
              <w:pStyle w:val="TableContents"/>
              <w:bidi w:val="0"/>
              <w:spacing w:before="0" w:after="140"/>
              <w:jc w:val="start"/>
              <w:rPr/>
            </w:pPr>
            <w:r>
              <w:rPr/>
              <w:t>Incomplete deletion</w:t>
            </w:r>
          </w:p>
        </w:tc>
        <w:tc>
          <w:tcPr>
            <w:tcW w:w="8490" w:type="dxa"/>
            <w:tcBorders/>
            <w:vAlign w:val="center"/>
          </w:tcPr>
          <w:p>
            <w:pPr>
              <w:pStyle w:val="TableContents"/>
              <w:bidi w:val="0"/>
              <w:spacing w:before="0" w:after="140"/>
              <w:jc w:val="start"/>
              <w:rPr/>
            </w:pPr>
            <w:r>
              <w:rPr/>
              <w:t>Manifest covering blobs, chunks, claims, embeddings, graph, caches, derived descendants, backups policy, and completion evidence.</w:t>
            </w:r>
          </w:p>
        </w:tc>
      </w:tr>
      <w:tr>
        <w:trPr/>
        <w:tc>
          <w:tcPr>
            <w:tcW w:w="1859" w:type="dxa"/>
            <w:tcBorders/>
            <w:vAlign w:val="center"/>
          </w:tcPr>
          <w:p>
            <w:pPr>
              <w:pStyle w:val="TableContents"/>
              <w:bidi w:val="0"/>
              <w:spacing w:before="0" w:after="140"/>
              <w:jc w:val="start"/>
              <w:rPr/>
            </w:pPr>
            <w:r>
              <w:rPr/>
              <w:t>Sensitive inference</w:t>
            </w:r>
          </w:p>
        </w:tc>
        <w:tc>
          <w:tcPr>
            <w:tcW w:w="8490" w:type="dxa"/>
            <w:tcBorders/>
            <w:vAlign w:val="center"/>
          </w:tcPr>
          <w:p>
            <w:pPr>
              <w:pStyle w:val="TableContents"/>
              <w:bidi w:val="0"/>
              <w:spacing w:before="0" w:after="140"/>
              <w:jc w:val="start"/>
              <w:rPr/>
            </w:pPr>
            <w:r>
              <w:rPr/>
              <w:t>Memory-class allowlists, purpose limits, restricted derived attributes, review/audit.</w:t>
            </w:r>
          </w:p>
        </w:tc>
      </w:tr>
    </w:tbl>
    <w:p>
      <w:pPr>
        <w:pStyle w:val="Heading2"/>
        <w:bidi w:val="0"/>
        <w:jc w:val="start"/>
        <w:rPr/>
      </w:pPr>
      <w:r>
        <w:rPr/>
        <w:t>12.4 Privacy contract</w:t>
      </w:r>
    </w:p>
    <w:p>
      <w:pPr>
        <w:pStyle w:val="BodyText"/>
        <w:numPr>
          <w:ilvl w:val="0"/>
          <w:numId w:val="27"/>
        </w:numPr>
        <w:tabs>
          <w:tab w:val="clear" w:pos="1134"/>
          <w:tab w:val="left" w:pos="709" w:leader="none"/>
        </w:tabs>
        <w:bidi w:val="0"/>
        <w:spacing w:before="0" w:after="0"/>
        <w:ind w:hanging="283" w:start="709"/>
        <w:jc w:val="start"/>
        <w:rPr/>
      </w:pPr>
      <w:r>
        <w:rPr/>
        <w:t xml:space="preserve">Encryption in transit and at rest; connector/provider secrets outside repo configuration. </w:t>
      </w:r>
    </w:p>
    <w:p>
      <w:pPr>
        <w:pStyle w:val="BodyText"/>
        <w:numPr>
          <w:ilvl w:val="0"/>
          <w:numId w:val="27"/>
        </w:numPr>
        <w:tabs>
          <w:tab w:val="clear" w:pos="1134"/>
          <w:tab w:val="left" w:pos="709" w:leader="none"/>
        </w:tabs>
        <w:bidi w:val="0"/>
        <w:spacing w:before="0" w:after="0"/>
        <w:ind w:hanging="283" w:start="709"/>
        <w:jc w:val="start"/>
        <w:rPr/>
      </w:pPr>
      <w:r>
        <w:rPr/>
        <w:t xml:space="preserve">Sensitivity classification before external model calls; redaction or approved-provider routing. </w:t>
      </w:r>
    </w:p>
    <w:p>
      <w:pPr>
        <w:pStyle w:val="BodyText"/>
        <w:numPr>
          <w:ilvl w:val="0"/>
          <w:numId w:val="27"/>
        </w:numPr>
        <w:tabs>
          <w:tab w:val="clear" w:pos="1134"/>
          <w:tab w:val="left" w:pos="709" w:leader="none"/>
        </w:tabs>
        <w:bidi w:val="0"/>
        <w:spacing w:before="0" w:after="0"/>
        <w:ind w:hanging="283" w:start="709"/>
        <w:jc w:val="start"/>
        <w:rPr/>
      </w:pPr>
      <w:r>
        <w:rPr/>
        <w:t xml:space="preserve">Record which source/evidence IDs were sent to which provider/model without logging secret content by default. </w:t>
      </w:r>
    </w:p>
    <w:p>
      <w:pPr>
        <w:pStyle w:val="BodyText"/>
        <w:numPr>
          <w:ilvl w:val="0"/>
          <w:numId w:val="27"/>
        </w:numPr>
        <w:tabs>
          <w:tab w:val="clear" w:pos="1134"/>
          <w:tab w:val="left" w:pos="709" w:leader="none"/>
        </w:tabs>
        <w:bidi w:val="0"/>
        <w:spacing w:before="0" w:after="0"/>
        <w:ind w:hanging="283" w:start="709"/>
        <w:jc w:val="start"/>
        <w:rPr/>
      </w:pPr>
      <w:r>
        <w:rPr/>
        <w:t xml:space="preserve">Tenant data-residency and provider policy as deployment capabilities. </w:t>
      </w:r>
    </w:p>
    <w:p>
      <w:pPr>
        <w:pStyle w:val="BodyText"/>
        <w:numPr>
          <w:ilvl w:val="0"/>
          <w:numId w:val="27"/>
        </w:numPr>
        <w:tabs>
          <w:tab w:val="clear" w:pos="1134"/>
          <w:tab w:val="left" w:pos="709" w:leader="none"/>
        </w:tabs>
        <w:bidi w:val="0"/>
        <w:ind w:hanging="283" w:start="709"/>
        <w:jc w:val="start"/>
        <w:rPr/>
      </w:pPr>
      <w:r>
        <w:rPr/>
        <w:t xml:space="preserve">Document backup-retention and erasure semantics: immediate logical removal versus eventual encrypted backup expiry. </w:t>
      </w:r>
    </w:p>
    <w:p>
      <w:pPr>
        <w:pStyle w:val="Heading2"/>
        <w:bidi w:val="0"/>
        <w:jc w:val="start"/>
        <w:rPr/>
      </w:pPr>
      <w:r>
        <w:rPr/>
        <w:t>12.5 Deletion correctness</w:t>
      </w:r>
    </w:p>
    <w:p>
      <w:pPr>
        <w:pStyle w:val="BodyText"/>
        <w:bidi w:val="0"/>
        <w:jc w:val="start"/>
        <w:rPr/>
      </w:pPr>
      <w:r>
        <w:rPr/>
        <w:t xml:space="preserve">Deletion is a workflow, not a single SQL </w:t>
      </w:r>
      <w:r>
        <w:rPr>
          <w:rStyle w:val="SourceText"/>
        </w:rPr>
        <w:t>DELETE</w:t>
      </w:r>
      <w:r>
        <w:rPr/>
        <w:t>:</w:t>
      </w:r>
    </w:p>
    <w:p>
      <w:pPr>
        <w:pStyle w:val="BodyText"/>
        <w:numPr>
          <w:ilvl w:val="0"/>
          <w:numId w:val="28"/>
        </w:numPr>
        <w:tabs>
          <w:tab w:val="clear" w:pos="1134"/>
          <w:tab w:val="left" w:pos="709" w:leader="none"/>
        </w:tabs>
        <w:bidi w:val="0"/>
        <w:spacing w:before="0" w:after="0"/>
        <w:ind w:hanging="283" w:start="709"/>
        <w:jc w:val="start"/>
        <w:rPr/>
      </w:pPr>
      <w:r>
        <w:rPr/>
        <w:t xml:space="preserve">Resolve scope and show a dry-run count/manifest. </w:t>
      </w:r>
    </w:p>
    <w:p>
      <w:pPr>
        <w:pStyle w:val="BodyText"/>
        <w:numPr>
          <w:ilvl w:val="0"/>
          <w:numId w:val="28"/>
        </w:numPr>
        <w:tabs>
          <w:tab w:val="clear" w:pos="1134"/>
          <w:tab w:val="left" w:pos="709" w:leader="none"/>
        </w:tabs>
        <w:bidi w:val="0"/>
        <w:spacing w:before="0" w:after="0"/>
        <w:ind w:hanging="283" w:start="709"/>
        <w:jc w:val="start"/>
        <w:rPr/>
      </w:pPr>
      <w:r>
        <w:rPr/>
        <w:t xml:space="preserve">Authorize and record immutable job intent. </w:t>
      </w:r>
    </w:p>
    <w:p>
      <w:pPr>
        <w:pStyle w:val="BodyText"/>
        <w:numPr>
          <w:ilvl w:val="0"/>
          <w:numId w:val="28"/>
        </w:numPr>
        <w:tabs>
          <w:tab w:val="clear" w:pos="1134"/>
          <w:tab w:val="left" w:pos="709" w:leader="none"/>
        </w:tabs>
        <w:bidi w:val="0"/>
        <w:spacing w:before="0" w:after="0"/>
        <w:ind w:hanging="283" w:start="709"/>
        <w:jc w:val="start"/>
        <w:rPr/>
      </w:pPr>
      <w:r>
        <w:rPr/>
        <w:t xml:space="preserve">Tombstone/erase source versions and close or remove dependent claims per policy. </w:t>
      </w:r>
    </w:p>
    <w:p>
      <w:pPr>
        <w:pStyle w:val="BodyText"/>
        <w:numPr>
          <w:ilvl w:val="0"/>
          <w:numId w:val="28"/>
        </w:numPr>
        <w:tabs>
          <w:tab w:val="clear" w:pos="1134"/>
          <w:tab w:val="left" w:pos="709" w:leader="none"/>
        </w:tabs>
        <w:bidi w:val="0"/>
        <w:spacing w:before="0" w:after="0"/>
        <w:ind w:hanging="283" w:start="709"/>
        <w:jc w:val="start"/>
        <w:rPr/>
      </w:pPr>
      <w:r>
        <w:rPr/>
        <w:t xml:space="preserve">Invalidate S2–S4 descendants. </w:t>
      </w:r>
    </w:p>
    <w:p>
      <w:pPr>
        <w:pStyle w:val="BodyText"/>
        <w:numPr>
          <w:ilvl w:val="0"/>
          <w:numId w:val="28"/>
        </w:numPr>
        <w:tabs>
          <w:tab w:val="clear" w:pos="1134"/>
          <w:tab w:val="left" w:pos="709" w:leader="none"/>
        </w:tabs>
        <w:bidi w:val="0"/>
        <w:spacing w:before="0" w:after="0"/>
        <w:ind w:hanging="283" w:start="709"/>
        <w:jc w:val="start"/>
        <w:rPr/>
      </w:pPr>
      <w:r>
        <w:rPr/>
        <w:t xml:space="preserve">Remove vectors, FTS rows, graph projections, object blobs, and caches. </w:t>
      </w:r>
    </w:p>
    <w:p>
      <w:pPr>
        <w:pStyle w:val="BodyText"/>
        <w:numPr>
          <w:ilvl w:val="0"/>
          <w:numId w:val="28"/>
        </w:numPr>
        <w:tabs>
          <w:tab w:val="clear" w:pos="1134"/>
          <w:tab w:val="left" w:pos="709" w:leader="none"/>
        </w:tabs>
        <w:bidi w:val="0"/>
        <w:spacing w:before="0" w:after="0"/>
        <w:ind w:hanging="283" w:start="709"/>
        <w:jc w:val="start"/>
        <w:rPr/>
      </w:pPr>
      <w:r>
        <w:rPr/>
        <w:t xml:space="preserve">Reconcile until every target reports completion. </w:t>
      </w:r>
    </w:p>
    <w:p>
      <w:pPr>
        <w:pStyle w:val="BodyText"/>
        <w:numPr>
          <w:ilvl w:val="0"/>
          <w:numId w:val="28"/>
        </w:numPr>
        <w:tabs>
          <w:tab w:val="clear" w:pos="1134"/>
          <w:tab w:val="left" w:pos="709" w:leader="none"/>
        </w:tabs>
        <w:bidi w:val="0"/>
        <w:ind w:hanging="283" w:start="709"/>
        <w:jc w:val="start"/>
        <w:rPr/>
      </w:pPr>
      <w:r>
        <w:rPr/>
        <w:t xml:space="preserve">Produce an audit-safe result that does not retain erased content. </w:t>
      </w:r>
    </w:p>
    <w:p>
      <w:pPr>
        <w:pStyle w:val="Heading1"/>
        <w:bidi w:val="0"/>
        <w:jc w:val="start"/>
        <w:rPr/>
      </w:pPr>
      <w:r>
        <w:rPr/>
        <w:t>13. Deployment, reliability, and observability</w:t>
      </w:r>
    </w:p>
    <w:p>
      <w:pPr>
        <w:pStyle w:val="Heading2"/>
        <w:bidi w:val="0"/>
        <w:jc w:val="start"/>
        <w:rPr/>
      </w:pPr>
      <w:r>
        <w:rPr/>
        <w:t>13.1 Production topology</w:t>
      </w:r>
    </w:p>
    <w:p>
      <w:pPr>
        <w:pStyle w:val="BodyText"/>
        <w:numPr>
          <w:ilvl w:val="0"/>
          <w:numId w:val="29"/>
        </w:numPr>
        <w:tabs>
          <w:tab w:val="clear" w:pos="1134"/>
          <w:tab w:val="left" w:pos="709" w:leader="none"/>
        </w:tabs>
        <w:bidi w:val="0"/>
        <w:spacing w:before="0" w:after="0"/>
        <w:ind w:hanging="283" w:start="709"/>
        <w:jc w:val="start"/>
        <w:rPr/>
      </w:pPr>
      <w:r>
        <w:rPr/>
        <w:t xml:space="preserve">Stateless API replicas behind ingress/load balancer. </w:t>
      </w:r>
    </w:p>
    <w:p>
      <w:pPr>
        <w:pStyle w:val="BodyText"/>
        <w:numPr>
          <w:ilvl w:val="0"/>
          <w:numId w:val="29"/>
        </w:numPr>
        <w:tabs>
          <w:tab w:val="clear" w:pos="1134"/>
          <w:tab w:val="left" w:pos="709" w:leader="none"/>
        </w:tabs>
        <w:bidi w:val="0"/>
        <w:spacing w:before="0" w:after="0"/>
        <w:ind w:hanging="283" w:start="709"/>
        <w:jc w:val="start"/>
        <w:rPr/>
      </w:pPr>
      <w:r>
        <w:rPr/>
        <w:t xml:space="preserve">PgBouncer → PostgreSQL HA/PITR; migrations run separately using owner/migrator credentials. </w:t>
      </w:r>
    </w:p>
    <w:p>
      <w:pPr>
        <w:pStyle w:val="BodyText"/>
        <w:numPr>
          <w:ilvl w:val="0"/>
          <w:numId w:val="29"/>
        </w:numPr>
        <w:tabs>
          <w:tab w:val="clear" w:pos="1134"/>
          <w:tab w:val="left" w:pos="709" w:leader="none"/>
        </w:tabs>
        <w:bidi w:val="0"/>
        <w:spacing w:before="0" w:after="0"/>
        <w:ind w:hanging="283" w:start="709"/>
        <w:jc w:val="start"/>
        <w:rPr/>
      </w:pPr>
      <w:r>
        <w:rPr/>
        <w:t xml:space="preserve">Temporal task queues for ingest, projection, consolidation, deletion, and reconciliation with independent concurrency/backpressure. </w:t>
      </w:r>
    </w:p>
    <w:p>
      <w:pPr>
        <w:pStyle w:val="BodyText"/>
        <w:numPr>
          <w:ilvl w:val="0"/>
          <w:numId w:val="29"/>
        </w:numPr>
        <w:tabs>
          <w:tab w:val="clear" w:pos="1134"/>
          <w:tab w:val="left" w:pos="709" w:leader="none"/>
        </w:tabs>
        <w:bidi w:val="0"/>
        <w:spacing w:before="0" w:after="0"/>
        <w:ind w:hanging="283" w:start="709"/>
        <w:jc w:val="start"/>
        <w:rPr/>
      </w:pPr>
      <w:r>
        <w:rPr/>
        <w:t xml:space="preserve">Redis with an explicit eviction policy and no authoritative data. </w:t>
      </w:r>
    </w:p>
    <w:p>
      <w:pPr>
        <w:pStyle w:val="BodyText"/>
        <w:numPr>
          <w:ilvl w:val="0"/>
          <w:numId w:val="29"/>
        </w:numPr>
        <w:tabs>
          <w:tab w:val="clear" w:pos="1134"/>
          <w:tab w:val="left" w:pos="709" w:leader="none"/>
        </w:tabs>
        <w:bidi w:val="0"/>
        <w:spacing w:before="0" w:after="0"/>
        <w:ind w:hanging="283" w:start="709"/>
        <w:jc w:val="start"/>
        <w:rPr/>
      </w:pPr>
      <w:r>
        <w:rPr/>
        <w:t xml:space="preserve">S3-compatible object store with encryption, versioning, retention, lifecycle, and content-addressed keys. </w:t>
      </w:r>
    </w:p>
    <w:p>
      <w:pPr>
        <w:pStyle w:val="BodyText"/>
        <w:numPr>
          <w:ilvl w:val="0"/>
          <w:numId w:val="29"/>
        </w:numPr>
        <w:tabs>
          <w:tab w:val="clear" w:pos="1134"/>
          <w:tab w:val="left" w:pos="709" w:leader="none"/>
        </w:tabs>
        <w:bidi w:val="0"/>
        <w:spacing w:before="0" w:after="0"/>
        <w:ind w:hanging="283" w:start="709"/>
        <w:jc w:val="start"/>
        <w:rPr/>
      </w:pPr>
      <w:r>
        <w:rPr/>
        <w:t xml:space="preserve">Optional Neo4j projection with separate read/write identities where supported. </w:t>
      </w:r>
    </w:p>
    <w:p>
      <w:pPr>
        <w:pStyle w:val="BodyText"/>
        <w:numPr>
          <w:ilvl w:val="0"/>
          <w:numId w:val="29"/>
        </w:numPr>
        <w:tabs>
          <w:tab w:val="clear" w:pos="1134"/>
          <w:tab w:val="left" w:pos="709" w:leader="none"/>
        </w:tabs>
        <w:bidi w:val="0"/>
        <w:ind w:hanging="283" w:start="709"/>
        <w:jc w:val="start"/>
        <w:rPr/>
      </w:pPr>
      <w:r>
        <w:rPr/>
        <w:t xml:space="preserve">Model gateway with provider policy, circuit breakers, rate limits, version routes, and usage accounting. </w:t>
      </w:r>
    </w:p>
    <w:p>
      <w:pPr>
        <w:pStyle w:val="Heading2"/>
        <w:bidi w:val="0"/>
        <w:jc w:val="start"/>
        <w:rPr/>
      </w:pPr>
      <w:r>
        <w:rPr/>
        <w:t>13.2 Failure semantics</w:t>
      </w:r>
    </w:p>
    <w:tbl>
      <w:tblPr>
        <w:tblW w:w="10350" w:type="dxa"/>
        <w:jc w:val="start"/>
        <w:tblInd w:w="0" w:type="dxa"/>
        <w:tblLayout w:type="fixed"/>
        <w:tblCellMar>
          <w:top w:w="28" w:type="dxa"/>
          <w:start w:w="28" w:type="dxa"/>
          <w:bottom w:w="28" w:type="dxa"/>
          <w:end w:w="28" w:type="dxa"/>
        </w:tblCellMar>
      </w:tblPr>
      <w:tblGrid>
        <w:gridCol w:w="2814"/>
        <w:gridCol w:w="4373"/>
        <w:gridCol w:w="3163"/>
      </w:tblGrid>
      <w:tr>
        <w:trPr>
          <w:tblHeader w:val="true"/>
        </w:trPr>
        <w:tc>
          <w:tcPr>
            <w:tcW w:w="2814" w:type="dxa"/>
            <w:tcBorders/>
            <w:vAlign w:val="center"/>
          </w:tcPr>
          <w:p>
            <w:pPr>
              <w:pStyle w:val="TableHeading"/>
              <w:suppressLineNumbers/>
              <w:shd w:val="clear" w:fill="123B5D"/>
              <w:bidi w:val="0"/>
              <w:spacing w:before="0" w:after="140"/>
              <w:jc w:val="start"/>
              <w:rPr/>
            </w:pPr>
            <w:r>
              <w:rPr/>
              <w:t>Failure</w:t>
            </w:r>
          </w:p>
        </w:tc>
        <w:tc>
          <w:tcPr>
            <w:tcW w:w="4373" w:type="dxa"/>
            <w:tcBorders/>
            <w:vAlign w:val="center"/>
          </w:tcPr>
          <w:p>
            <w:pPr>
              <w:pStyle w:val="TableHeading"/>
              <w:suppressLineNumbers/>
              <w:shd w:val="clear" w:fill="123B5D"/>
              <w:bidi w:val="0"/>
              <w:spacing w:before="0" w:after="140"/>
              <w:jc w:val="start"/>
              <w:rPr/>
            </w:pPr>
            <w:r>
              <w:rPr/>
              <w:t>Expected behavior</w:t>
            </w:r>
          </w:p>
        </w:tc>
        <w:tc>
          <w:tcPr>
            <w:tcW w:w="3163" w:type="dxa"/>
            <w:tcBorders/>
            <w:vAlign w:val="center"/>
          </w:tcPr>
          <w:p>
            <w:pPr>
              <w:pStyle w:val="TableHeading"/>
              <w:suppressLineNumbers/>
              <w:shd w:val="clear" w:fill="123B5D"/>
              <w:bidi w:val="0"/>
              <w:spacing w:before="0" w:after="140"/>
              <w:jc w:val="start"/>
              <w:rPr/>
            </w:pPr>
            <w:r>
              <w:rPr/>
              <w:t>Recovery proof</w:t>
            </w:r>
          </w:p>
        </w:tc>
      </w:tr>
      <w:tr>
        <w:trPr/>
        <w:tc>
          <w:tcPr>
            <w:tcW w:w="2814" w:type="dxa"/>
            <w:tcBorders/>
            <w:vAlign w:val="center"/>
          </w:tcPr>
          <w:p>
            <w:pPr>
              <w:pStyle w:val="TableContents"/>
              <w:bidi w:val="0"/>
              <w:spacing w:before="0" w:after="140"/>
              <w:jc w:val="start"/>
              <w:rPr/>
            </w:pPr>
            <w:r>
              <w:rPr/>
              <w:t>Model timeout after source write</w:t>
            </w:r>
          </w:p>
        </w:tc>
        <w:tc>
          <w:tcPr>
            <w:tcW w:w="4373" w:type="dxa"/>
            <w:tcBorders/>
            <w:vAlign w:val="center"/>
          </w:tcPr>
          <w:p>
            <w:pPr>
              <w:pStyle w:val="TableContents"/>
              <w:bidi w:val="0"/>
              <w:spacing w:before="0" w:after="140"/>
              <w:jc w:val="start"/>
              <w:rPr/>
            </w:pPr>
            <w:r>
              <w:rPr/>
              <w:t>Temporal retries from persisted source; no duplicate event.</w:t>
            </w:r>
          </w:p>
        </w:tc>
        <w:tc>
          <w:tcPr>
            <w:tcW w:w="3163" w:type="dxa"/>
            <w:tcBorders/>
            <w:vAlign w:val="center"/>
          </w:tcPr>
          <w:p>
            <w:pPr>
              <w:pStyle w:val="TableContents"/>
              <w:bidi w:val="0"/>
              <w:spacing w:before="0" w:after="140"/>
              <w:jc w:val="start"/>
              <w:rPr/>
            </w:pPr>
            <w:r>
              <w:rPr/>
              <w:t>One mutation/action set for the idempotency key.</w:t>
            </w:r>
          </w:p>
        </w:tc>
      </w:tr>
      <w:tr>
        <w:trPr/>
        <w:tc>
          <w:tcPr>
            <w:tcW w:w="2814" w:type="dxa"/>
            <w:tcBorders/>
            <w:vAlign w:val="center"/>
          </w:tcPr>
          <w:p>
            <w:pPr>
              <w:pStyle w:val="TableContents"/>
              <w:bidi w:val="0"/>
              <w:spacing w:before="0" w:after="140"/>
              <w:jc w:val="start"/>
              <w:rPr/>
            </w:pPr>
            <w:r>
              <w:rPr/>
              <w:t>Canonical commit succeeds, projection fails</w:t>
            </w:r>
          </w:p>
        </w:tc>
        <w:tc>
          <w:tcPr>
            <w:tcW w:w="4373" w:type="dxa"/>
            <w:tcBorders/>
            <w:vAlign w:val="center"/>
          </w:tcPr>
          <w:p>
            <w:pPr>
              <w:pStyle w:val="TableContents"/>
              <w:bidi w:val="0"/>
              <w:spacing w:before="0" w:after="140"/>
              <w:jc w:val="start"/>
              <w:rPr/>
            </w:pPr>
            <w:r>
              <w:rPr/>
              <w:t>PostgreSQL routes continue; outbox retries.</w:t>
            </w:r>
          </w:p>
        </w:tc>
        <w:tc>
          <w:tcPr>
            <w:tcW w:w="3163" w:type="dxa"/>
            <w:tcBorders/>
            <w:vAlign w:val="center"/>
          </w:tcPr>
          <w:p>
            <w:pPr>
              <w:pStyle w:val="TableContents"/>
              <w:bidi w:val="0"/>
              <w:spacing w:before="0" w:after="140"/>
              <w:jc w:val="start"/>
              <w:rPr/>
            </w:pPr>
            <w:r>
              <w:rPr/>
              <w:t>Projection catches canonical revision; lag clears.</w:t>
            </w:r>
          </w:p>
        </w:tc>
      </w:tr>
      <w:tr>
        <w:trPr/>
        <w:tc>
          <w:tcPr>
            <w:tcW w:w="2814" w:type="dxa"/>
            <w:tcBorders/>
            <w:vAlign w:val="center"/>
          </w:tcPr>
          <w:p>
            <w:pPr>
              <w:pStyle w:val="TableContents"/>
              <w:bidi w:val="0"/>
              <w:spacing w:before="0" w:after="140"/>
              <w:jc w:val="start"/>
              <w:rPr/>
            </w:pPr>
            <w:r>
              <w:rPr/>
              <w:t>Neo4j unavailable/lost</w:t>
            </w:r>
          </w:p>
        </w:tc>
        <w:tc>
          <w:tcPr>
            <w:tcW w:w="4373" w:type="dxa"/>
            <w:tcBorders/>
            <w:vAlign w:val="center"/>
          </w:tcPr>
          <w:p>
            <w:pPr>
              <w:pStyle w:val="TableContents"/>
              <w:bidi w:val="0"/>
              <w:spacing w:before="0" w:after="140"/>
              <w:jc w:val="start"/>
              <w:rPr/>
            </w:pPr>
            <w:r>
              <w:rPr/>
              <w:t>Exact/temporal/PG-hybrid routes work in degraded mode.</w:t>
            </w:r>
          </w:p>
        </w:tc>
        <w:tc>
          <w:tcPr>
            <w:tcW w:w="3163" w:type="dxa"/>
            <w:tcBorders/>
            <w:vAlign w:val="center"/>
          </w:tcPr>
          <w:p>
            <w:pPr>
              <w:pStyle w:val="TableContents"/>
              <w:bidi w:val="0"/>
              <w:spacing w:before="0" w:after="140"/>
              <w:jc w:val="start"/>
              <w:rPr/>
            </w:pPr>
            <w:r>
              <w:rPr/>
              <w:t>Full rebuild matches canonical counts/hashes.</w:t>
            </w:r>
          </w:p>
        </w:tc>
      </w:tr>
      <w:tr>
        <w:trPr/>
        <w:tc>
          <w:tcPr>
            <w:tcW w:w="2814" w:type="dxa"/>
            <w:tcBorders/>
            <w:vAlign w:val="center"/>
          </w:tcPr>
          <w:p>
            <w:pPr>
              <w:pStyle w:val="TableContents"/>
              <w:bidi w:val="0"/>
              <w:spacing w:before="0" w:after="140"/>
              <w:jc w:val="start"/>
              <w:rPr/>
            </w:pPr>
            <w:r>
              <w:rPr/>
              <w:t>Redis unavailable</w:t>
            </w:r>
          </w:p>
        </w:tc>
        <w:tc>
          <w:tcPr>
            <w:tcW w:w="4373" w:type="dxa"/>
            <w:tcBorders/>
            <w:vAlign w:val="center"/>
          </w:tcPr>
          <w:p>
            <w:pPr>
              <w:pStyle w:val="TableContents"/>
              <w:bidi w:val="0"/>
              <w:spacing w:before="0" w:after="140"/>
              <w:jc w:val="start"/>
              <w:rPr/>
            </w:pPr>
            <w:r>
              <w:rPr/>
              <w:t>Cache miss/degraded rate limiting; durable sessions remain in PG.</w:t>
            </w:r>
          </w:p>
        </w:tc>
        <w:tc>
          <w:tcPr>
            <w:tcW w:w="3163" w:type="dxa"/>
            <w:tcBorders/>
            <w:vAlign w:val="center"/>
          </w:tcPr>
          <w:p>
            <w:pPr>
              <w:pStyle w:val="TableContents"/>
              <w:bidi w:val="0"/>
              <w:spacing w:before="0" w:after="140"/>
              <w:jc w:val="start"/>
              <w:rPr/>
            </w:pPr>
            <w:r>
              <w:rPr/>
              <w:t>Cross-replica session continuity.</w:t>
            </w:r>
          </w:p>
        </w:tc>
      </w:tr>
      <w:tr>
        <w:trPr/>
        <w:tc>
          <w:tcPr>
            <w:tcW w:w="2814" w:type="dxa"/>
            <w:tcBorders/>
            <w:vAlign w:val="center"/>
          </w:tcPr>
          <w:p>
            <w:pPr>
              <w:pStyle w:val="TableContents"/>
              <w:bidi w:val="0"/>
              <w:spacing w:before="0" w:after="140"/>
              <w:jc w:val="start"/>
              <w:rPr/>
            </w:pPr>
            <w:r>
              <w:rPr/>
              <w:t>Worker crash mid-activity</w:t>
            </w:r>
          </w:p>
        </w:tc>
        <w:tc>
          <w:tcPr>
            <w:tcW w:w="4373" w:type="dxa"/>
            <w:tcBorders/>
            <w:vAlign w:val="center"/>
          </w:tcPr>
          <w:p>
            <w:pPr>
              <w:pStyle w:val="TableContents"/>
              <w:bidi w:val="0"/>
              <w:spacing w:before="0" w:after="140"/>
              <w:jc w:val="start"/>
              <w:rPr/>
            </w:pPr>
            <w:r>
              <w:rPr/>
              <w:t>Activity retry/reconciliation; no partial multi-store canonical state.</w:t>
            </w:r>
          </w:p>
        </w:tc>
        <w:tc>
          <w:tcPr>
            <w:tcW w:w="3163" w:type="dxa"/>
            <w:tcBorders/>
            <w:vAlign w:val="center"/>
          </w:tcPr>
          <w:p>
            <w:pPr>
              <w:pStyle w:val="TableContents"/>
              <w:bidi w:val="0"/>
              <w:spacing w:before="0" w:after="140"/>
              <w:jc w:val="start"/>
              <w:rPr/>
            </w:pPr>
            <w:r>
              <w:rPr/>
              <w:t>Replay and mutation/outbox invariant tests.</w:t>
            </w:r>
          </w:p>
        </w:tc>
      </w:tr>
      <w:tr>
        <w:trPr/>
        <w:tc>
          <w:tcPr>
            <w:tcW w:w="2814" w:type="dxa"/>
            <w:tcBorders/>
            <w:vAlign w:val="center"/>
          </w:tcPr>
          <w:p>
            <w:pPr>
              <w:pStyle w:val="TableContents"/>
              <w:bidi w:val="0"/>
              <w:spacing w:before="0" w:after="140"/>
              <w:jc w:val="start"/>
              <w:rPr/>
            </w:pPr>
            <w:r>
              <w:rPr/>
              <w:t>Embedding upgrade</w:t>
            </w:r>
          </w:p>
        </w:tc>
        <w:tc>
          <w:tcPr>
            <w:tcW w:w="4373" w:type="dxa"/>
            <w:tcBorders/>
            <w:vAlign w:val="center"/>
          </w:tcPr>
          <w:p>
            <w:pPr>
              <w:pStyle w:val="TableContents"/>
              <w:bidi w:val="0"/>
              <w:spacing w:before="0" w:after="140"/>
              <w:jc w:val="start"/>
              <w:rPr/>
            </w:pPr>
            <w:r>
              <w:rPr/>
              <w:t>Old generation serves while new backfills; switch only after evaluation.</w:t>
            </w:r>
          </w:p>
        </w:tc>
        <w:tc>
          <w:tcPr>
            <w:tcW w:w="3163" w:type="dxa"/>
            <w:tcBorders/>
            <w:vAlign w:val="center"/>
          </w:tcPr>
          <w:p>
            <w:pPr>
              <w:pStyle w:val="TableContents"/>
              <w:bidi w:val="0"/>
              <w:spacing w:before="0" w:after="140"/>
              <w:jc w:val="start"/>
              <w:rPr/>
            </w:pPr>
            <w:r>
              <w:rPr/>
              <w:t>Coverage, quality, rollback report.</w:t>
            </w:r>
          </w:p>
        </w:tc>
      </w:tr>
    </w:tbl>
    <w:p>
      <w:pPr>
        <w:pStyle w:val="Heading2"/>
        <w:bidi w:val="0"/>
        <w:jc w:val="start"/>
        <w:rPr/>
      </w:pPr>
      <w:r>
        <w:rPr/>
        <w:t>13.3 Telemetry</w:t>
      </w:r>
    </w:p>
    <w:tbl>
      <w:tblPr>
        <w:tblW w:w="9257" w:type="dxa"/>
        <w:jc w:val="start"/>
        <w:tblInd w:w="0" w:type="dxa"/>
        <w:tblLayout w:type="fixed"/>
        <w:tblCellMar>
          <w:top w:w="28" w:type="dxa"/>
          <w:start w:w="28" w:type="dxa"/>
          <w:bottom w:w="28" w:type="dxa"/>
          <w:end w:w="28" w:type="dxa"/>
        </w:tblCellMar>
      </w:tblPr>
      <w:tblGrid>
        <w:gridCol w:w="1006"/>
        <w:gridCol w:w="8250"/>
      </w:tblGrid>
      <w:tr>
        <w:trPr>
          <w:tblHeader w:val="true"/>
        </w:trPr>
        <w:tc>
          <w:tcPr>
            <w:tcW w:w="1006" w:type="dxa"/>
            <w:tcBorders/>
            <w:vAlign w:val="center"/>
          </w:tcPr>
          <w:p>
            <w:pPr>
              <w:pStyle w:val="TableHeading"/>
              <w:suppressLineNumbers/>
              <w:shd w:val="clear" w:fill="123B5D"/>
              <w:bidi w:val="0"/>
              <w:spacing w:before="0" w:after="140"/>
              <w:jc w:val="start"/>
              <w:rPr/>
            </w:pPr>
            <w:r>
              <w:rPr/>
              <w:t>Area</w:t>
            </w:r>
          </w:p>
        </w:tc>
        <w:tc>
          <w:tcPr>
            <w:tcW w:w="8250" w:type="dxa"/>
            <w:tcBorders/>
            <w:vAlign w:val="center"/>
          </w:tcPr>
          <w:p>
            <w:pPr>
              <w:pStyle w:val="TableHeading"/>
              <w:suppressLineNumbers/>
              <w:shd w:val="clear" w:fill="123B5D"/>
              <w:bidi w:val="0"/>
              <w:spacing w:before="0" w:after="140"/>
              <w:jc w:val="start"/>
              <w:rPr/>
            </w:pPr>
            <w:r>
              <w:rPr/>
              <w:t>Metrics and trace fields</w:t>
            </w:r>
          </w:p>
        </w:tc>
      </w:tr>
      <w:tr>
        <w:trPr/>
        <w:tc>
          <w:tcPr>
            <w:tcW w:w="1006" w:type="dxa"/>
            <w:tcBorders/>
            <w:vAlign w:val="center"/>
          </w:tcPr>
          <w:p>
            <w:pPr>
              <w:pStyle w:val="TableContents"/>
              <w:bidi w:val="0"/>
              <w:spacing w:before="0" w:after="140"/>
              <w:jc w:val="start"/>
              <w:rPr/>
            </w:pPr>
            <w:r>
              <w:rPr/>
              <w:t>Correctness</w:t>
            </w:r>
          </w:p>
        </w:tc>
        <w:tc>
          <w:tcPr>
            <w:tcW w:w="8250" w:type="dxa"/>
            <w:tcBorders/>
            <w:vAlign w:val="center"/>
          </w:tcPr>
          <w:p>
            <w:pPr>
              <w:pStyle w:val="TableContents"/>
              <w:bidi w:val="0"/>
              <w:spacing w:before="0" w:after="140"/>
              <w:jc w:val="start"/>
              <w:rPr/>
            </w:pPr>
            <w:r>
              <w:rPr/>
              <w:t>Answerability, per-requirement coverage, conflict/abstention, authority, stale rejection, correction rate.</w:t>
            </w:r>
          </w:p>
        </w:tc>
      </w:tr>
      <w:tr>
        <w:trPr/>
        <w:tc>
          <w:tcPr>
            <w:tcW w:w="1006" w:type="dxa"/>
            <w:tcBorders/>
            <w:vAlign w:val="center"/>
          </w:tcPr>
          <w:p>
            <w:pPr>
              <w:pStyle w:val="TableContents"/>
              <w:bidi w:val="0"/>
              <w:spacing w:before="0" w:after="140"/>
              <w:jc w:val="start"/>
              <w:rPr/>
            </w:pPr>
            <w:r>
              <w:rPr/>
              <w:t>Retrieval</w:t>
            </w:r>
          </w:p>
        </w:tc>
        <w:tc>
          <w:tcPr>
            <w:tcW w:w="8250" w:type="dxa"/>
            <w:tcBorders/>
            <w:vAlign w:val="center"/>
          </w:tcPr>
          <w:p>
            <w:pPr>
              <w:pStyle w:val="TableContents"/>
              <w:bidi w:val="0"/>
              <w:spacing w:before="0" w:after="140"/>
              <w:jc w:val="start"/>
              <w:rPr/>
            </w:pPr>
            <w:r>
              <w:rPr/>
              <w:t>Route, candidates/source, fusion/rerank positions, batch query count, graph hops/fan-out, eval recall@k/nDCG.</w:t>
            </w:r>
          </w:p>
        </w:tc>
      </w:tr>
      <w:tr>
        <w:trPr/>
        <w:tc>
          <w:tcPr>
            <w:tcW w:w="1006" w:type="dxa"/>
            <w:tcBorders/>
            <w:vAlign w:val="center"/>
          </w:tcPr>
          <w:p>
            <w:pPr>
              <w:pStyle w:val="TableContents"/>
              <w:bidi w:val="0"/>
              <w:spacing w:before="0" w:after="140"/>
              <w:jc w:val="start"/>
              <w:rPr/>
            </w:pPr>
            <w:r>
              <w:rPr/>
              <w:t>Tokens/cost</w:t>
            </w:r>
          </w:p>
        </w:tc>
        <w:tc>
          <w:tcPr>
            <w:tcW w:w="8250" w:type="dxa"/>
            <w:tcBorders/>
            <w:vAlign w:val="center"/>
          </w:tcPr>
          <w:p>
            <w:pPr>
              <w:pStyle w:val="TableContents"/>
              <w:bidi w:val="0"/>
              <w:spacing w:before="0" w:after="140"/>
              <w:jc w:val="start"/>
              <w:rPr/>
            </w:pPr>
            <w:r>
              <w:rPr/>
              <w:t>Input/output/cache tokens by tenant, route, task, model/prompt; tokens and cost per correct answer.</w:t>
            </w:r>
          </w:p>
        </w:tc>
      </w:tr>
      <w:tr>
        <w:trPr/>
        <w:tc>
          <w:tcPr>
            <w:tcW w:w="1006" w:type="dxa"/>
            <w:tcBorders/>
            <w:vAlign w:val="center"/>
          </w:tcPr>
          <w:p>
            <w:pPr>
              <w:pStyle w:val="TableContents"/>
              <w:bidi w:val="0"/>
              <w:spacing w:before="0" w:after="140"/>
              <w:jc w:val="start"/>
              <w:rPr/>
            </w:pPr>
            <w:r>
              <w:rPr/>
              <w:t>Durability</w:t>
            </w:r>
          </w:p>
        </w:tc>
        <w:tc>
          <w:tcPr>
            <w:tcW w:w="8250" w:type="dxa"/>
            <w:tcBorders/>
            <w:vAlign w:val="center"/>
          </w:tcPr>
          <w:p>
            <w:pPr>
              <w:pStyle w:val="TableContents"/>
              <w:bidi w:val="0"/>
              <w:spacing w:before="0" w:after="140"/>
              <w:jc w:val="start"/>
              <w:rPr/>
            </w:pPr>
            <w:r>
              <w:rPr/>
              <w:t>Attempts, artifact reuse, dedupe, outbox age, projection lag, consolidation/deletion backlog.</w:t>
            </w:r>
          </w:p>
        </w:tc>
      </w:tr>
      <w:tr>
        <w:trPr/>
        <w:tc>
          <w:tcPr>
            <w:tcW w:w="1006" w:type="dxa"/>
            <w:tcBorders/>
            <w:vAlign w:val="center"/>
          </w:tcPr>
          <w:p>
            <w:pPr>
              <w:pStyle w:val="TableContents"/>
              <w:bidi w:val="0"/>
              <w:spacing w:before="0" w:after="140"/>
              <w:jc w:val="start"/>
              <w:rPr/>
            </w:pPr>
            <w:r>
              <w:rPr/>
              <w:t>Storage</w:t>
            </w:r>
          </w:p>
        </w:tc>
        <w:tc>
          <w:tcPr>
            <w:tcW w:w="8250" w:type="dxa"/>
            <w:tcBorders/>
            <w:vAlign w:val="center"/>
          </w:tcPr>
          <w:p>
            <w:pPr>
              <w:pStyle w:val="TableContents"/>
              <w:bidi w:val="0"/>
              <w:spacing w:before="0" w:after="140"/>
              <w:jc w:val="start"/>
              <w:rPr/>
            </w:pPr>
            <w:r>
              <w:rPr/>
              <w:t>Source bytes, chunks, claims/source, amplification, embedding-generation coverage, lineage fan-out.</w:t>
            </w:r>
          </w:p>
        </w:tc>
      </w:tr>
      <w:tr>
        <w:trPr/>
        <w:tc>
          <w:tcPr>
            <w:tcW w:w="1006" w:type="dxa"/>
            <w:tcBorders/>
            <w:vAlign w:val="center"/>
          </w:tcPr>
          <w:p>
            <w:pPr>
              <w:pStyle w:val="TableContents"/>
              <w:bidi w:val="0"/>
              <w:spacing w:before="0" w:after="140"/>
              <w:jc w:val="start"/>
              <w:rPr/>
            </w:pPr>
            <w:r>
              <w:rPr/>
              <w:t>Database</w:t>
            </w:r>
          </w:p>
        </w:tc>
        <w:tc>
          <w:tcPr>
            <w:tcW w:w="8250" w:type="dxa"/>
            <w:tcBorders/>
            <w:vAlign w:val="center"/>
          </w:tcPr>
          <w:p>
            <w:pPr>
              <w:pStyle w:val="TableContents"/>
              <w:bidi w:val="0"/>
              <w:spacing w:before="0" w:after="140"/>
              <w:jc w:val="start"/>
              <w:rPr/>
            </w:pPr>
            <w:r>
              <w:rPr/>
              <w:t>Pool wait/connections, transaction time, locks/deadlocks, slow queries, bloat, replica lag, PITR, RLS denial audit.</w:t>
            </w:r>
          </w:p>
        </w:tc>
      </w:tr>
    </w:tbl>
    <w:p>
      <w:pPr>
        <w:pStyle w:val="Heading2"/>
        <w:bidi w:val="0"/>
        <w:jc w:val="start"/>
        <w:rPr/>
      </w:pPr>
      <w:r>
        <w:rPr/>
        <w:t>13.4 Initial launch SLO suggestions</w:t>
      </w:r>
    </w:p>
    <w:p>
      <w:pPr>
        <w:pStyle w:val="BodyText"/>
        <w:bidi w:val="0"/>
        <w:jc w:val="start"/>
        <w:rPr/>
      </w:pPr>
      <w:r>
        <w:rPr/>
        <w:t>Finalize after baseline measurement:</w:t>
      </w:r>
    </w:p>
    <w:p>
      <w:pPr>
        <w:pStyle w:val="BodyText"/>
        <w:numPr>
          <w:ilvl w:val="0"/>
          <w:numId w:val="30"/>
        </w:numPr>
        <w:tabs>
          <w:tab w:val="clear" w:pos="1134"/>
          <w:tab w:val="left" w:pos="709" w:leader="none"/>
        </w:tabs>
        <w:bidi w:val="0"/>
        <w:spacing w:before="0" w:after="0"/>
        <w:ind w:hanging="283" w:start="709"/>
        <w:jc w:val="start"/>
        <w:rPr/>
      </w:pPr>
      <w:r>
        <w:rPr/>
        <w:t xml:space="preserve">99.9% successful canonical ingest acknowledgements excluding invalid client input; zero acknowledged-but-missing events in replay tests. </w:t>
      </w:r>
    </w:p>
    <w:p>
      <w:pPr>
        <w:pStyle w:val="BodyText"/>
        <w:numPr>
          <w:ilvl w:val="0"/>
          <w:numId w:val="30"/>
        </w:numPr>
        <w:tabs>
          <w:tab w:val="clear" w:pos="1134"/>
          <w:tab w:val="left" w:pos="709" w:leader="none"/>
        </w:tabs>
        <w:bidi w:val="0"/>
        <w:spacing w:before="0" w:after="0"/>
        <w:ind w:hanging="283" w:start="709"/>
        <w:jc w:val="start"/>
        <w:rPr/>
      </w:pPr>
      <w:r>
        <w:rPr/>
        <w:t xml:space="preserve">p95 exact/current retrieval under 150 ms inside the service network. </w:t>
      </w:r>
    </w:p>
    <w:p>
      <w:pPr>
        <w:pStyle w:val="BodyText"/>
        <w:numPr>
          <w:ilvl w:val="0"/>
          <w:numId w:val="30"/>
        </w:numPr>
        <w:tabs>
          <w:tab w:val="clear" w:pos="1134"/>
          <w:tab w:val="left" w:pos="709" w:leader="none"/>
        </w:tabs>
        <w:bidi w:val="0"/>
        <w:spacing w:before="0" w:after="0"/>
        <w:ind w:hanging="283" w:start="709"/>
        <w:jc w:val="start"/>
        <w:rPr/>
      </w:pPr>
      <w:r>
        <w:rPr/>
        <w:t xml:space="preserve">p95 semantic retrieval under 800 ms before final generation at the target corpus size. </w:t>
      </w:r>
    </w:p>
    <w:p>
      <w:pPr>
        <w:pStyle w:val="BodyText"/>
        <w:numPr>
          <w:ilvl w:val="0"/>
          <w:numId w:val="30"/>
        </w:numPr>
        <w:tabs>
          <w:tab w:val="clear" w:pos="1134"/>
          <w:tab w:val="left" w:pos="709" w:leader="none"/>
        </w:tabs>
        <w:bidi w:val="0"/>
        <w:spacing w:before="0" w:after="0"/>
        <w:ind w:hanging="283" w:start="709"/>
        <w:jc w:val="start"/>
        <w:rPr/>
      </w:pPr>
      <w:r>
        <w:rPr/>
        <w:t xml:space="preserve">99% of projection dispatches younger than five minutes; alert on oldest age and terminal failure. </w:t>
      </w:r>
    </w:p>
    <w:p>
      <w:pPr>
        <w:pStyle w:val="BodyText"/>
        <w:numPr>
          <w:ilvl w:val="0"/>
          <w:numId w:val="30"/>
        </w:numPr>
        <w:tabs>
          <w:tab w:val="clear" w:pos="1134"/>
          <w:tab w:val="left" w:pos="709" w:leader="none"/>
        </w:tabs>
        <w:bidi w:val="0"/>
        <w:spacing w:before="0" w:after="0"/>
        <w:ind w:hanging="283" w:start="709"/>
        <w:jc w:val="start"/>
        <w:rPr/>
      </w:pPr>
      <w:r>
        <w:rPr/>
        <w:t xml:space="preserve">zero cross-tenant records in adversarial SQL/FTS/vector/graph/cache/export tests. </w:t>
      </w:r>
    </w:p>
    <w:p>
      <w:pPr>
        <w:pStyle w:val="BodyText"/>
        <w:numPr>
          <w:ilvl w:val="0"/>
          <w:numId w:val="30"/>
        </w:numPr>
        <w:tabs>
          <w:tab w:val="clear" w:pos="1134"/>
          <w:tab w:val="left" w:pos="709" w:leader="none"/>
        </w:tabs>
        <w:bidi w:val="0"/>
        <w:ind w:hanging="283" w:start="709"/>
        <w:jc w:val="start"/>
        <w:rPr/>
      </w:pPr>
      <w:r>
        <w:rPr/>
        <w:t xml:space="preserve">successful quarterly restore and projection-rebuild drills with measured RTO/RPO. </w:t>
      </w:r>
    </w:p>
    <w:p>
      <w:pPr>
        <w:pStyle w:val="Heading1"/>
        <w:bidi w:val="0"/>
        <w:jc w:val="start"/>
        <w:rPr/>
      </w:pPr>
      <w:r>
        <w:rPr/>
        <w:t>14. Codebase modularization and API design</w:t>
      </w:r>
    </w:p>
    <w:p>
      <w:pPr>
        <w:pStyle w:val="Heading2"/>
        <w:bidi w:val="0"/>
        <w:jc w:val="start"/>
        <w:rPr/>
      </w:pPr>
      <w:r>
        <w:rPr/>
        <w:t>14.1 Modular monolith refactor</w:t>
      </w:r>
    </w:p>
    <w:tbl>
      <w:tblPr>
        <w:tblW w:w="10350" w:type="dxa"/>
        <w:jc w:val="start"/>
        <w:tblInd w:w="0" w:type="dxa"/>
        <w:tblLayout w:type="fixed"/>
        <w:tblCellMar>
          <w:top w:w="28" w:type="dxa"/>
          <w:start w:w="28" w:type="dxa"/>
          <w:bottom w:w="28" w:type="dxa"/>
          <w:end w:w="28" w:type="dxa"/>
        </w:tblCellMar>
      </w:tblPr>
      <w:tblGrid>
        <w:gridCol w:w="2431"/>
        <w:gridCol w:w="4338"/>
        <w:gridCol w:w="3581"/>
      </w:tblGrid>
      <w:tr>
        <w:trPr>
          <w:tblHeader w:val="true"/>
        </w:trPr>
        <w:tc>
          <w:tcPr>
            <w:tcW w:w="2431" w:type="dxa"/>
            <w:tcBorders/>
            <w:vAlign w:val="center"/>
          </w:tcPr>
          <w:p>
            <w:pPr>
              <w:pStyle w:val="TableHeading"/>
              <w:suppressLineNumbers/>
              <w:shd w:val="clear" w:fill="123B5D"/>
              <w:bidi w:val="0"/>
              <w:spacing w:before="0" w:after="140"/>
              <w:jc w:val="start"/>
              <w:rPr/>
            </w:pPr>
            <w:r>
              <w:rPr/>
              <w:t>Current concentration</w:t>
            </w:r>
          </w:p>
        </w:tc>
        <w:tc>
          <w:tcPr>
            <w:tcW w:w="4338" w:type="dxa"/>
            <w:tcBorders/>
            <w:vAlign w:val="center"/>
          </w:tcPr>
          <w:p>
            <w:pPr>
              <w:pStyle w:val="TableHeading"/>
              <w:suppressLineNumbers/>
              <w:shd w:val="clear" w:fill="123B5D"/>
              <w:bidi w:val="0"/>
              <w:spacing w:before="0" w:after="140"/>
              <w:jc w:val="start"/>
              <w:rPr/>
            </w:pPr>
            <w:r>
              <w:rPr/>
              <w:t>Recommended modules</w:t>
            </w:r>
          </w:p>
        </w:tc>
        <w:tc>
          <w:tcPr>
            <w:tcW w:w="3581" w:type="dxa"/>
            <w:tcBorders/>
            <w:vAlign w:val="center"/>
          </w:tcPr>
          <w:p>
            <w:pPr>
              <w:pStyle w:val="TableHeading"/>
              <w:suppressLineNumbers/>
              <w:shd w:val="clear" w:fill="123B5D"/>
              <w:bidi w:val="0"/>
              <w:spacing w:before="0" w:after="140"/>
              <w:jc w:val="start"/>
              <w:rPr/>
            </w:pPr>
            <w:r>
              <w:rPr/>
              <w:t>Boundary</w:t>
            </w:r>
          </w:p>
        </w:tc>
      </w:tr>
      <w:tr>
        <w:trPr/>
        <w:tc>
          <w:tcPr>
            <w:tcW w:w="2431"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memory_repository.py</w:t>
            </w:r>
            <w:r>
              <w:rPr/>
              <w:t xml:space="preserve"> (4,779 lines)</w:t>
            </w:r>
          </w:p>
        </w:tc>
        <w:tc>
          <w:tcPr>
            <w:tcW w:w="4338"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sources, nodes, claims, evidence, aliases, lineage, feedback, deletion, dispatch, unit_of_work</w:t>
            </w:r>
          </w:p>
        </w:tc>
        <w:tc>
          <w:tcPr>
            <w:tcW w:w="3581"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MemoryUnitOfWork</w:t>
            </w:r>
            <w:r>
              <w:rPr/>
              <w:t xml:space="preserve"> owns the transaction; sub-repositories never commit independently.</w:t>
            </w:r>
          </w:p>
        </w:tc>
      </w:tr>
      <w:tr>
        <w:trPr/>
        <w:tc>
          <w:tcPr>
            <w:tcW w:w="2431"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retrieval/orchestrator.py</w:t>
            </w:r>
            <w:r>
              <w:rPr/>
              <w:t xml:space="preserve"> (1,813 lines)</w:t>
            </w:r>
          </w:p>
        </w:tc>
        <w:tc>
          <w:tcPr>
            <w:tcW w:w="4338"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planner, discovery, fusion, graph, hydration, verifier, evidence_matrix, packer, answer</w:t>
            </w:r>
          </w:p>
        </w:tc>
        <w:tc>
          <w:tcPr>
            <w:tcW w:w="3581" w:type="dxa"/>
            <w:tcBorders/>
            <w:vAlign w:val="center"/>
          </w:tcPr>
          <w:p>
            <w:pPr>
              <w:pStyle w:val="TableContents"/>
              <w:bidi w:val="0"/>
              <w:spacing w:before="0" w:after="140"/>
              <w:ind w:hanging="0" w:start="0" w:end="0"/>
              <w:jc w:val="start"/>
              <w:rPr/>
            </w:pPr>
            <w:r>
              <w:rPr/>
              <w:t xml:space="preserve">Typed </w:t>
            </w:r>
            <w:r>
              <w:rPr>
                <w:rFonts w:ascii="Liberation Mono;Consolas;monospace" w:hAnsi="Liberation Mono;Consolas;monospace"/>
                <w:color w:val="17324A"/>
                <w:sz w:val="18"/>
              </w:rPr>
              <w:t>RetrievalPlan</w:t>
            </w:r>
            <w:r>
              <w:rPr/>
              <w:t xml:space="preserve"> and </w:t>
            </w:r>
            <w:r>
              <w:rPr>
                <w:rFonts w:ascii="Liberation Mono;Consolas;monospace" w:hAnsi="Liberation Mono;Consolas;monospace"/>
                <w:color w:val="17324A"/>
                <w:sz w:val="18"/>
              </w:rPr>
              <w:t>EvidenceBundle</w:t>
            </w:r>
            <w:r>
              <w:rPr/>
              <w:t xml:space="preserve"> make routes testable and observable.</w:t>
            </w:r>
          </w:p>
        </w:tc>
      </w:tr>
      <w:tr>
        <w:trPr/>
        <w:tc>
          <w:tcPr>
            <w:tcW w:w="2431"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temporal/activities.py</w:t>
            </w:r>
            <w:r>
              <w:rPr/>
              <w:t xml:space="preserve"> (1,417 lines)</w:t>
            </w:r>
          </w:p>
        </w:tc>
        <w:tc>
          <w:tcPr>
            <w:tcW w:w="4338" w:type="dxa"/>
            <w:tcBorders/>
            <w:vAlign w:val="center"/>
          </w:tcPr>
          <w:p>
            <w:pPr>
              <w:pStyle w:val="TableContents"/>
              <w:bidi w:val="0"/>
              <w:spacing w:before="0" w:after="140"/>
              <w:jc w:val="start"/>
              <w:rPr/>
            </w:pPr>
            <w:r>
              <w:rPr/>
              <w:t>Ingest, projection, consolidation, deletion, reconciliation activities.</w:t>
            </w:r>
          </w:p>
        </w:tc>
        <w:tc>
          <w:tcPr>
            <w:tcW w:w="3581" w:type="dxa"/>
            <w:tcBorders/>
            <w:vAlign w:val="center"/>
          </w:tcPr>
          <w:p>
            <w:pPr>
              <w:pStyle w:val="TableContents"/>
              <w:bidi w:val="0"/>
              <w:spacing w:before="0" w:after="140"/>
              <w:jc w:val="start"/>
              <w:rPr/>
            </w:pPr>
            <w:r>
              <w:rPr/>
              <w:t>Activities remain idempotent/thin; versioned domain services decide business actions.</w:t>
            </w:r>
          </w:p>
        </w:tc>
      </w:tr>
    </w:tbl>
    <w:p>
      <w:pPr>
        <w:pStyle w:val="BodyText"/>
        <w:bidi w:val="0"/>
        <w:jc w:val="start"/>
        <w:rPr/>
      </w:pPr>
      <w:r>
        <w:rPr/>
        <w:t>Do this as an internal refactor, not immediate services. Extract a network service only when there is a distinct scaling profile, ownership boundary, or security zone.</w:t>
      </w:r>
    </w:p>
    <w:p>
      <w:pPr>
        <w:pStyle w:val="Heading2"/>
        <w:bidi w:val="0"/>
        <w:jc w:val="start"/>
        <w:rPr/>
      </w:pPr>
      <w:r>
        <w:rPr/>
        <w:t>14.2 API surface</w:t>
      </w:r>
    </w:p>
    <w:p>
      <w:pPr>
        <w:pStyle w:val="BodyText"/>
        <w:numPr>
          <w:ilvl w:val="0"/>
          <w:numId w:val="31"/>
        </w:numPr>
        <w:tabs>
          <w:tab w:val="clear" w:pos="1134"/>
          <w:tab w:val="left" w:pos="709" w:leader="none"/>
        </w:tabs>
        <w:bidi w:val="0"/>
        <w:spacing w:before="0" w:after="0"/>
        <w:ind w:hanging="283" w:start="709"/>
        <w:jc w:val="start"/>
        <w:rPr/>
      </w:pPr>
      <w:r>
        <w:rPr>
          <w:rStyle w:val="SourceText"/>
        </w:rPr>
        <w:t>POST /v2/sources</w:t>
      </w:r>
      <w:r>
        <w:rPr/>
        <w:t xml:space="preserve"> and source-version endpoints for conversations, documents, code, and connectors with idempotency and sync diagnostics. </w:t>
      </w:r>
    </w:p>
    <w:p>
      <w:pPr>
        <w:pStyle w:val="BodyText"/>
        <w:numPr>
          <w:ilvl w:val="0"/>
          <w:numId w:val="31"/>
        </w:numPr>
        <w:tabs>
          <w:tab w:val="clear" w:pos="1134"/>
          <w:tab w:val="left" w:pos="709" w:leader="none"/>
        </w:tabs>
        <w:bidi w:val="0"/>
        <w:spacing w:before="0" w:after="0"/>
        <w:ind w:hanging="283" w:start="709"/>
        <w:jc w:val="start"/>
        <w:rPr/>
      </w:pPr>
      <w:r>
        <w:rPr>
          <w:rStyle w:val="SourceText"/>
        </w:rPr>
        <w:t>POST /v2/memories/query</w:t>
      </w:r>
      <w:r>
        <w:rPr/>
        <w:t xml:space="preserve"> returning answer, answerability, requirement matrix, citations, route, canonical revision, tokens/cost, and degraded status. </w:t>
      </w:r>
    </w:p>
    <w:p>
      <w:pPr>
        <w:pStyle w:val="BodyText"/>
        <w:numPr>
          <w:ilvl w:val="0"/>
          <w:numId w:val="31"/>
        </w:numPr>
        <w:tabs>
          <w:tab w:val="clear" w:pos="1134"/>
          <w:tab w:val="left" w:pos="709" w:leader="none"/>
        </w:tabs>
        <w:bidi w:val="0"/>
        <w:spacing w:before="0" w:after="0"/>
        <w:ind w:hanging="283" w:start="709"/>
        <w:jc w:val="start"/>
        <w:rPr/>
      </w:pPr>
      <w:r>
        <w:rPr>
          <w:rStyle w:val="SourceText"/>
        </w:rPr>
        <w:t>GET /v2/profile</w:t>
      </w:r>
      <w:r>
        <w:rPr/>
        <w:t xml:space="preserve"> returning bounded profile, supporting claims, freshness, and visibility. </w:t>
      </w:r>
    </w:p>
    <w:p>
      <w:pPr>
        <w:pStyle w:val="BodyText"/>
        <w:numPr>
          <w:ilvl w:val="0"/>
          <w:numId w:val="31"/>
        </w:numPr>
        <w:tabs>
          <w:tab w:val="clear" w:pos="1134"/>
          <w:tab w:val="left" w:pos="709" w:leader="none"/>
        </w:tabs>
        <w:bidi w:val="0"/>
        <w:spacing w:before="0" w:after="0"/>
        <w:ind w:hanging="283" w:start="709"/>
        <w:jc w:val="start"/>
        <w:rPr/>
      </w:pPr>
      <w:r>
        <w:rPr/>
        <w:t xml:space="preserve">Review commands: confirm, correct, reject, pin/unpin, retire, forget-preview/execute, export. </w:t>
      </w:r>
    </w:p>
    <w:p>
      <w:pPr>
        <w:pStyle w:val="BodyText"/>
        <w:numPr>
          <w:ilvl w:val="0"/>
          <w:numId w:val="31"/>
        </w:numPr>
        <w:tabs>
          <w:tab w:val="clear" w:pos="1134"/>
          <w:tab w:val="left" w:pos="709" w:leader="none"/>
        </w:tabs>
        <w:bidi w:val="0"/>
        <w:ind w:hanging="283" w:start="709"/>
        <w:jc w:val="start"/>
        <w:rPr/>
      </w:pPr>
      <w:r>
        <w:rPr/>
        <w:t xml:space="preserve">Operational endpoints: workflow/outbox, projection lag/rebuild, embedding generation, deletion job, reconcile/restore report. </w:t>
      </w:r>
    </w:p>
    <w:p>
      <w:pPr>
        <w:pStyle w:val="BodyText"/>
        <w:bidi w:val="0"/>
        <w:jc w:val="start"/>
        <w:rPr/>
      </w:pPr>
      <w:r>
        <w:rPr/>
        <w:t>Generate Python/TypeScript SDKs from a versioned OpenAPI contract. Deprecate filesystem-era fields behind an adapter and removal date.</w:t>
      </w:r>
    </w:p>
    <w:p>
      <w:pPr>
        <w:pStyle w:val="Heading2"/>
        <w:bidi w:val="0"/>
        <w:jc w:val="start"/>
        <w:rPr/>
      </w:pPr>
      <w:r>
        <w:rPr/>
        <w:t>14.3 Architecture records</w:t>
      </w:r>
    </w:p>
    <w:p>
      <w:pPr>
        <w:pStyle w:val="BodyText"/>
        <w:numPr>
          <w:ilvl w:val="0"/>
          <w:numId w:val="32"/>
        </w:numPr>
        <w:tabs>
          <w:tab w:val="clear" w:pos="1134"/>
          <w:tab w:val="left" w:pos="709" w:leader="none"/>
        </w:tabs>
        <w:bidi w:val="0"/>
        <w:spacing w:before="0" w:after="0"/>
        <w:ind w:hanging="283" w:start="709"/>
        <w:jc w:val="start"/>
        <w:rPr/>
      </w:pPr>
      <w:r>
        <w:rPr/>
        <w:t xml:space="preserve">ADR-001: PostgreSQL canonical; other stores rebuildable. </w:t>
      </w:r>
    </w:p>
    <w:p>
      <w:pPr>
        <w:pStyle w:val="BodyText"/>
        <w:numPr>
          <w:ilvl w:val="0"/>
          <w:numId w:val="32"/>
        </w:numPr>
        <w:tabs>
          <w:tab w:val="clear" w:pos="1134"/>
          <w:tab w:val="left" w:pos="709" w:leader="none"/>
        </w:tabs>
        <w:bidi w:val="0"/>
        <w:spacing w:before="0" w:after="0"/>
        <w:ind w:hanging="283" w:start="709"/>
        <w:jc w:val="start"/>
        <w:rPr/>
      </w:pPr>
      <w:r>
        <w:rPr/>
        <w:t xml:space="preserve">ADR-002: source-first immutable evidence and object-store boundary. </w:t>
      </w:r>
    </w:p>
    <w:p>
      <w:pPr>
        <w:pStyle w:val="BodyText"/>
        <w:numPr>
          <w:ilvl w:val="0"/>
          <w:numId w:val="32"/>
        </w:numPr>
        <w:tabs>
          <w:tab w:val="clear" w:pos="1134"/>
          <w:tab w:val="left" w:pos="709" w:leader="none"/>
        </w:tabs>
        <w:bidi w:val="0"/>
        <w:spacing w:before="0" w:after="0"/>
        <w:ind w:hanging="283" w:start="709"/>
        <w:jc w:val="start"/>
        <w:rPr/>
      </w:pPr>
      <w:r>
        <w:rPr/>
        <w:t xml:space="preserve">ADR-003: idempotent action/state machine. </w:t>
      </w:r>
    </w:p>
    <w:p>
      <w:pPr>
        <w:pStyle w:val="BodyText"/>
        <w:numPr>
          <w:ilvl w:val="0"/>
          <w:numId w:val="32"/>
        </w:numPr>
        <w:tabs>
          <w:tab w:val="clear" w:pos="1134"/>
          <w:tab w:val="left" w:pos="709" w:leader="none"/>
        </w:tabs>
        <w:bidi w:val="0"/>
        <w:spacing w:before="0" w:after="0"/>
        <w:ind w:hanging="283" w:start="709"/>
        <w:jc w:val="start"/>
        <w:rPr/>
      </w:pPr>
      <w:r>
        <w:rPr/>
        <w:t xml:space="preserve">ADR-004: adaptive retrieval, batch verification, answerability. </w:t>
      </w:r>
    </w:p>
    <w:p>
      <w:pPr>
        <w:pStyle w:val="BodyText"/>
        <w:numPr>
          <w:ilvl w:val="0"/>
          <w:numId w:val="32"/>
        </w:numPr>
        <w:tabs>
          <w:tab w:val="clear" w:pos="1134"/>
          <w:tab w:val="left" w:pos="709" w:leader="none"/>
        </w:tabs>
        <w:bidi w:val="0"/>
        <w:spacing w:before="0" w:after="0"/>
        <w:ind w:hanging="283" w:start="709"/>
        <w:jc w:val="start"/>
        <w:rPr/>
      </w:pPr>
      <w:r>
        <w:rPr/>
        <w:t xml:space="preserve">ADR-005: S0–S4 lineage-backed consolidation. </w:t>
      </w:r>
    </w:p>
    <w:p>
      <w:pPr>
        <w:pStyle w:val="BodyText"/>
        <w:numPr>
          <w:ilvl w:val="0"/>
          <w:numId w:val="32"/>
        </w:numPr>
        <w:tabs>
          <w:tab w:val="clear" w:pos="1134"/>
          <w:tab w:val="left" w:pos="709" w:leader="none"/>
        </w:tabs>
        <w:bidi w:val="0"/>
        <w:spacing w:before="0" w:after="0"/>
        <w:ind w:hanging="283" w:start="709"/>
        <w:jc w:val="start"/>
        <w:rPr/>
      </w:pPr>
      <w:r>
        <w:rPr/>
        <w:t xml:space="preserve">ADR-006: scope/ACL and database ownership/role model. </w:t>
      </w:r>
    </w:p>
    <w:p>
      <w:pPr>
        <w:pStyle w:val="BodyText"/>
        <w:numPr>
          <w:ilvl w:val="0"/>
          <w:numId w:val="32"/>
        </w:numPr>
        <w:tabs>
          <w:tab w:val="clear" w:pos="1134"/>
          <w:tab w:val="left" w:pos="709" w:leader="none"/>
        </w:tabs>
        <w:bidi w:val="0"/>
        <w:ind w:hanging="283" w:start="709"/>
        <w:jc w:val="start"/>
        <w:rPr/>
      </w:pPr>
      <w:r>
        <w:rPr/>
        <w:t xml:space="preserve">ADR-007: compact, production, graph-scale deployment profiles. </w:t>
      </w:r>
    </w:p>
    <w:p>
      <w:pPr>
        <w:pStyle w:val="Heading2"/>
        <w:bidi w:val="0"/>
        <w:jc w:val="start"/>
        <w:rPr/>
      </w:pPr>
      <w:r>
        <w:rPr/>
        <w:t>14.4 Documentation cutover</w:t>
      </w:r>
    </w:p>
    <w:p>
      <w:pPr>
        <w:pStyle w:val="BodyText"/>
        <w:numPr>
          <w:ilvl w:val="0"/>
          <w:numId w:val="33"/>
        </w:numPr>
        <w:tabs>
          <w:tab w:val="clear" w:pos="1134"/>
          <w:tab w:val="left" w:pos="709" w:leader="none"/>
        </w:tabs>
        <w:bidi w:val="0"/>
        <w:spacing w:before="0" w:after="0"/>
        <w:ind w:hanging="283" w:start="709"/>
        <w:jc w:val="start"/>
        <w:rPr/>
      </w:pPr>
      <w:r>
        <w:rPr/>
        <w:t xml:space="preserve">Mark the PostgreSQL-canonical architecture as V2 and current. </w:t>
      </w:r>
    </w:p>
    <w:p>
      <w:pPr>
        <w:pStyle w:val="BodyText"/>
        <w:numPr>
          <w:ilvl w:val="0"/>
          <w:numId w:val="33"/>
        </w:numPr>
        <w:tabs>
          <w:tab w:val="clear" w:pos="1134"/>
          <w:tab w:val="left" w:pos="709" w:leader="none"/>
        </w:tabs>
        <w:bidi w:val="0"/>
        <w:spacing w:before="0" w:after="0"/>
        <w:ind w:hanging="283" w:start="709"/>
        <w:jc w:val="start"/>
        <w:rPr/>
      </w:pPr>
      <w:r>
        <w:rPr/>
        <w:t xml:space="preserve">Move filesystem-authoritative diagrams/runbooks into a labeled V1 archive. </w:t>
      </w:r>
    </w:p>
    <w:p>
      <w:pPr>
        <w:pStyle w:val="BodyText"/>
        <w:numPr>
          <w:ilvl w:val="0"/>
          <w:numId w:val="33"/>
        </w:numPr>
        <w:tabs>
          <w:tab w:val="clear" w:pos="1134"/>
          <w:tab w:val="left" w:pos="709" w:leader="none"/>
        </w:tabs>
        <w:bidi w:val="0"/>
        <w:spacing w:before="0" w:after="0"/>
        <w:ind w:hanging="283" w:start="709"/>
        <w:jc w:val="start"/>
        <w:rPr/>
      </w:pPr>
      <w:r>
        <w:rPr/>
        <w:t xml:space="preserve">Document exactly which compatibility routes remain and their removal criteria. </w:t>
      </w:r>
    </w:p>
    <w:p>
      <w:pPr>
        <w:pStyle w:val="BodyText"/>
        <w:numPr>
          <w:ilvl w:val="0"/>
          <w:numId w:val="33"/>
        </w:numPr>
        <w:tabs>
          <w:tab w:val="clear" w:pos="1134"/>
          <w:tab w:val="left" w:pos="709" w:leader="none"/>
        </w:tabs>
        <w:bidi w:val="0"/>
        <w:spacing w:before="0" w:after="0"/>
        <w:ind w:hanging="283" w:start="709"/>
        <w:jc w:val="start"/>
        <w:rPr/>
      </w:pPr>
      <w:r>
        <w:rPr/>
        <w:t xml:space="preserve">Generate data model/API docs from current schema/OpenAPI where possible. </w:t>
      </w:r>
    </w:p>
    <w:p>
      <w:pPr>
        <w:pStyle w:val="BodyText"/>
        <w:numPr>
          <w:ilvl w:val="0"/>
          <w:numId w:val="33"/>
        </w:numPr>
        <w:tabs>
          <w:tab w:val="clear" w:pos="1134"/>
          <w:tab w:val="left" w:pos="709" w:leader="none"/>
        </w:tabs>
        <w:bidi w:val="0"/>
        <w:ind w:hanging="283" w:start="709"/>
        <w:jc w:val="start"/>
        <w:rPr/>
      </w:pPr>
      <w:r>
        <w:rPr/>
        <w:t xml:space="preserve">Add decision-status badges: proposed, accepted, implemented, deprecated. </w:t>
      </w:r>
    </w:p>
    <w:p>
      <w:pPr>
        <w:pStyle w:val="Heading1"/>
        <w:bidi w:val="0"/>
        <w:jc w:val="start"/>
        <w:rPr/>
      </w:pPr>
      <w:r>
        <w:rPr/>
        <w:t>15. Delivery roadmap and acceptance gates</w:t>
      </w:r>
    </w:p>
    <w:p>
      <w:pPr>
        <w:pStyle w:val="BodyTextlead"/>
        <w:bidi w:val="0"/>
        <w:jc w:val="start"/>
        <w:rPr/>
      </w:pPr>
      <w:r>
        <w:rPr/>
        <w:t>Sequence the work so each phase produces a safer or measurably cheaper system without a risky rewrite. Estimates assume two backend engineers, one retrieval/ML engineer, and shared platform/QA support.</w:t>
      </w:r>
    </w:p>
    <w:p>
      <w:pPr>
        <w:pStyle w:val="Heading2"/>
        <w:bidi w:val="0"/>
        <w:jc w:val="start"/>
        <w:rPr/>
      </w:pPr>
      <w:r>
        <w:rPr/>
        <w:t>Phase 0 — baseline and decision lock (1–2 weeks)</w:t>
      </w:r>
    </w:p>
    <w:p>
      <w:pPr>
        <w:pStyle w:val="BodyText"/>
        <w:numPr>
          <w:ilvl w:val="0"/>
          <w:numId w:val="34"/>
        </w:numPr>
        <w:tabs>
          <w:tab w:val="clear" w:pos="1134"/>
          <w:tab w:val="left" w:pos="709" w:leader="none"/>
        </w:tabs>
        <w:bidi w:val="0"/>
        <w:spacing w:before="0" w:after="0"/>
        <w:ind w:hanging="283" w:start="709"/>
        <w:jc w:val="start"/>
        <w:rPr/>
      </w:pPr>
      <w:r>
        <w:rPr/>
        <w:t xml:space="preserve">Commit ADRs, runtime architecture map, threat model, and one documented production write/read path. </w:t>
      </w:r>
    </w:p>
    <w:p>
      <w:pPr>
        <w:pStyle w:val="BodyText"/>
        <w:numPr>
          <w:ilvl w:val="0"/>
          <w:numId w:val="34"/>
        </w:numPr>
        <w:tabs>
          <w:tab w:val="clear" w:pos="1134"/>
          <w:tab w:val="left" w:pos="709" w:leader="none"/>
        </w:tabs>
        <w:bidi w:val="0"/>
        <w:spacing w:before="0" w:after="0"/>
        <w:ind w:hanging="283" w:start="709"/>
        <w:jc w:val="start"/>
        <w:rPr/>
      </w:pPr>
      <w:r>
        <w:rPr/>
        <w:t xml:space="preserve">Make PostgreSQL-backed tests runnable in CI with disposable services. </w:t>
      </w:r>
    </w:p>
    <w:p>
      <w:pPr>
        <w:pStyle w:val="BodyText"/>
        <w:numPr>
          <w:ilvl w:val="0"/>
          <w:numId w:val="34"/>
        </w:numPr>
        <w:tabs>
          <w:tab w:val="clear" w:pos="1134"/>
          <w:tab w:val="left" w:pos="709" w:leader="none"/>
        </w:tabs>
        <w:bidi w:val="0"/>
        <w:spacing w:before="0" w:after="0"/>
        <w:ind w:hanging="283" w:start="709"/>
        <w:jc w:val="start"/>
        <w:rPr/>
      </w:pPr>
      <w:r>
        <w:rPr/>
        <w:t xml:space="preserve">Establish latency, recall, temporal accuracy, token, cost, storage, and failure baselines. </w:t>
      </w:r>
    </w:p>
    <w:p>
      <w:pPr>
        <w:pStyle w:val="BodyText"/>
        <w:numPr>
          <w:ilvl w:val="0"/>
          <w:numId w:val="34"/>
        </w:numPr>
        <w:tabs>
          <w:tab w:val="clear" w:pos="1134"/>
          <w:tab w:val="left" w:pos="709" w:leader="none"/>
        </w:tabs>
        <w:bidi w:val="0"/>
        <w:ind w:hanging="283" w:start="709"/>
        <w:jc w:val="start"/>
        <w:rPr/>
      </w:pPr>
      <w:r>
        <w:rPr/>
        <w:t xml:space="preserve">Version datasets and record repo/config/model/prompt revisions with every run. </w:t>
      </w:r>
    </w:p>
    <w:tbl>
      <w:tblPr>
        <w:tblW w:w="6586" w:type="dxa"/>
        <w:jc w:val="start"/>
        <w:tblInd w:w="0" w:type="dxa"/>
        <w:tblLayout w:type="fixed"/>
        <w:tblCellMar>
          <w:top w:w="28" w:type="dxa"/>
          <w:start w:w="28" w:type="dxa"/>
          <w:bottom w:w="28" w:type="dxa"/>
          <w:end w:w="28" w:type="dxa"/>
        </w:tblCellMar>
      </w:tblPr>
      <w:tblGrid>
        <w:gridCol w:w="6586"/>
      </w:tblGrid>
      <w:tr>
        <w:trPr/>
        <w:tc>
          <w:tcPr>
            <w:tcW w:w="6586" w:type="dxa"/>
            <w:tcBorders/>
            <w:vAlign w:val="center"/>
          </w:tcPr>
          <w:p>
            <w:pPr>
              <w:pStyle w:val="TableContents"/>
              <w:bidi w:val="0"/>
              <w:spacing w:before="0" w:after="140"/>
              <w:jc w:val="start"/>
              <w:rPr/>
            </w:pPr>
            <w:r>
              <w:rPr>
                <w:b/>
              </w:rPr>
              <w:t>Exit:</w:t>
            </w:r>
            <w:r>
              <w:rPr/>
              <w:t xml:space="preserve"> one repeatable benchmark report and one reproducible deployment define “current.”</w:t>
            </w:r>
          </w:p>
        </w:tc>
      </w:tr>
    </w:tbl>
    <w:p>
      <w:pPr>
        <w:pStyle w:val="Heading2"/>
        <w:bidi w:val="0"/>
        <w:jc w:val="start"/>
        <w:rPr/>
      </w:pPr>
      <w:r>
        <w:rPr/>
        <w:t>Phase 1 — protect truth (2–3 weeks)</w:t>
      </w:r>
    </w:p>
    <w:p>
      <w:pPr>
        <w:pStyle w:val="BodyText"/>
        <w:numPr>
          <w:ilvl w:val="0"/>
          <w:numId w:val="35"/>
        </w:numPr>
        <w:tabs>
          <w:tab w:val="clear" w:pos="1134"/>
          <w:tab w:val="left" w:pos="709" w:leader="none"/>
        </w:tabs>
        <w:bidi w:val="0"/>
        <w:spacing w:before="0" w:after="0"/>
        <w:ind w:hanging="283" w:start="709"/>
        <w:jc w:val="start"/>
        <w:rPr/>
      </w:pPr>
      <w:r>
        <w:rPr/>
        <w:t xml:space="preserve">Fix API idempotency and projection keys; add retry/concurrency/property tests. </w:t>
      </w:r>
    </w:p>
    <w:p>
      <w:pPr>
        <w:pStyle w:val="BodyText"/>
        <w:numPr>
          <w:ilvl w:val="0"/>
          <w:numId w:val="35"/>
        </w:numPr>
        <w:tabs>
          <w:tab w:val="clear" w:pos="1134"/>
          <w:tab w:val="left" w:pos="709" w:leader="none"/>
        </w:tabs>
        <w:bidi w:val="0"/>
        <w:spacing w:before="0" w:after="0"/>
        <w:ind w:hanging="283" w:start="709"/>
        <w:jc w:val="start"/>
        <w:rPr/>
      </w:pPr>
      <w:r>
        <w:rPr/>
        <w:t xml:space="preserve">Separate DB roles/secrets, remove app DDL, force/test RLS, and use the actual pool. </w:t>
      </w:r>
    </w:p>
    <w:p>
      <w:pPr>
        <w:pStyle w:val="BodyText"/>
        <w:numPr>
          <w:ilvl w:val="0"/>
          <w:numId w:val="35"/>
        </w:numPr>
        <w:tabs>
          <w:tab w:val="clear" w:pos="1134"/>
          <w:tab w:val="left" w:pos="709" w:leader="none"/>
        </w:tabs>
        <w:bidi w:val="0"/>
        <w:spacing w:before="0" w:after="0"/>
        <w:ind w:hanging="283" w:start="709"/>
        <w:jc w:val="start"/>
        <w:rPr/>
      </w:pPr>
      <w:r>
        <w:rPr/>
        <w:t xml:space="preserve">Store source/episode once rather than copying conversation bodies per entity. </w:t>
      </w:r>
    </w:p>
    <w:p>
      <w:pPr>
        <w:pStyle w:val="BodyText"/>
        <w:numPr>
          <w:ilvl w:val="0"/>
          <w:numId w:val="35"/>
        </w:numPr>
        <w:tabs>
          <w:tab w:val="clear" w:pos="1134"/>
          <w:tab w:val="left" w:pos="709" w:leader="none"/>
        </w:tabs>
        <w:bidi w:val="0"/>
        <w:spacing w:before="0" w:after="0"/>
        <w:ind w:hanging="283" w:start="709"/>
        <w:jc w:val="start"/>
        <w:rPr/>
      </w:pPr>
      <w:r>
        <w:rPr/>
        <w:t xml:space="preserve">Add source authority and low-confidence/review states; prevent generic assistant promotion. </w:t>
      </w:r>
    </w:p>
    <w:p>
      <w:pPr>
        <w:pStyle w:val="BodyText"/>
        <w:numPr>
          <w:ilvl w:val="0"/>
          <w:numId w:val="35"/>
        </w:numPr>
        <w:tabs>
          <w:tab w:val="clear" w:pos="1134"/>
          <w:tab w:val="left" w:pos="709" w:leader="none"/>
        </w:tabs>
        <w:bidi w:val="0"/>
        <w:ind w:hanging="283" w:start="709"/>
        <w:jc w:val="start"/>
        <w:rPr/>
      </w:pPr>
      <w:r>
        <w:rPr/>
        <w:t xml:space="preserve">Cut documentation to canonical V2 and deprecate the legacy filesystem write path. </w:t>
      </w:r>
    </w:p>
    <w:tbl>
      <w:tblPr>
        <w:tblW w:w="10350" w:type="dxa"/>
        <w:jc w:val="start"/>
        <w:tblInd w:w="0" w:type="dxa"/>
        <w:tblLayout w:type="fixed"/>
        <w:tblCellMar>
          <w:top w:w="28" w:type="dxa"/>
          <w:start w:w="28" w:type="dxa"/>
          <w:bottom w:w="28" w:type="dxa"/>
          <w:end w:w="28" w:type="dxa"/>
        </w:tblCellMar>
      </w:tblPr>
      <w:tblGrid>
        <w:gridCol w:w="10350"/>
      </w:tblGrid>
      <w:tr>
        <w:trPr/>
        <w:tc>
          <w:tcPr>
            <w:tcW w:w="10350" w:type="dxa"/>
            <w:tcBorders/>
            <w:vAlign w:val="center"/>
          </w:tcPr>
          <w:p>
            <w:pPr>
              <w:pStyle w:val="TableContents"/>
              <w:bidi w:val="0"/>
              <w:spacing w:before="0" w:after="140"/>
              <w:jc w:val="start"/>
              <w:rPr/>
            </w:pPr>
            <w:r>
              <w:rPr>
                <w:b/>
              </w:rPr>
              <w:t>Exit:</w:t>
            </w:r>
            <w:r>
              <w:rPr/>
              <w:t xml:space="preserve"> no lost/duplicated event under retry/concurrency; runtime role cannot cross tenant; projections rebuild; unsupported assistant content cannot become default-active truth.</w:t>
            </w:r>
          </w:p>
        </w:tc>
      </w:tr>
    </w:tbl>
    <w:p>
      <w:pPr>
        <w:pStyle w:val="Heading2"/>
        <w:bidi w:val="0"/>
        <w:jc w:val="start"/>
        <w:rPr/>
      </w:pPr>
      <w:r>
        <w:rPr/>
        <w:t>Phase 2 — retrieval and token efficiency (4–5 weeks)</w:t>
      </w:r>
    </w:p>
    <w:p>
      <w:pPr>
        <w:pStyle w:val="BodyText"/>
        <w:numPr>
          <w:ilvl w:val="0"/>
          <w:numId w:val="36"/>
        </w:numPr>
        <w:tabs>
          <w:tab w:val="clear" w:pos="1134"/>
          <w:tab w:val="left" w:pos="709" w:leader="none"/>
        </w:tabs>
        <w:bidi w:val="0"/>
        <w:spacing w:before="0" w:after="0"/>
        <w:ind w:hanging="283" w:start="709"/>
        <w:jc w:val="start"/>
        <w:rPr/>
      </w:pPr>
      <w:r>
        <w:rPr/>
        <w:t xml:space="preserve">Add PostgreSQL FTS and pgvector with an embedding-generation registry. </w:t>
      </w:r>
    </w:p>
    <w:p>
      <w:pPr>
        <w:pStyle w:val="BodyText"/>
        <w:numPr>
          <w:ilvl w:val="0"/>
          <w:numId w:val="36"/>
        </w:numPr>
        <w:tabs>
          <w:tab w:val="clear" w:pos="1134"/>
          <w:tab w:val="left" w:pos="709" w:leader="none"/>
        </w:tabs>
        <w:bidi w:val="0"/>
        <w:spacing w:before="0" w:after="0"/>
        <w:ind w:hanging="283" w:start="709"/>
        <w:jc w:val="start"/>
        <w:rPr/>
      </w:pPr>
      <w:r>
        <w:rPr/>
        <w:t xml:space="preserve">Implement parallel discovery, RRF, conditional rerank, bounded graph route, and one batch hydration. </w:t>
      </w:r>
    </w:p>
    <w:p>
      <w:pPr>
        <w:pStyle w:val="BodyText"/>
        <w:numPr>
          <w:ilvl w:val="0"/>
          <w:numId w:val="36"/>
        </w:numPr>
        <w:tabs>
          <w:tab w:val="clear" w:pos="1134"/>
          <w:tab w:val="left" w:pos="709" w:leader="none"/>
        </w:tabs>
        <w:bidi w:val="0"/>
        <w:spacing w:before="0" w:after="0"/>
        <w:ind w:hanging="283" w:start="709"/>
        <w:jc w:val="start"/>
        <w:rPr/>
      </w:pPr>
      <w:r>
        <w:rPr/>
        <w:t xml:space="preserve">Replace binary evidence gating with a requirement matrix and 1–2 targeted retries. </w:t>
      </w:r>
    </w:p>
    <w:p>
      <w:pPr>
        <w:pStyle w:val="BodyText"/>
        <w:numPr>
          <w:ilvl w:val="0"/>
          <w:numId w:val="36"/>
        </w:numPr>
        <w:tabs>
          <w:tab w:val="clear" w:pos="1134"/>
          <w:tab w:val="left" w:pos="709" w:leader="none"/>
        </w:tabs>
        <w:bidi w:val="0"/>
        <w:spacing w:before="0" w:after="0"/>
        <w:ind w:hanging="283" w:start="709"/>
        <w:jc w:val="start"/>
        <w:rPr/>
      </w:pPr>
      <w:r>
        <w:rPr/>
        <w:t xml:space="preserve">Implement compact evidence packing, model-specific token accounting, quotas, and per-answer cost traces. </w:t>
      </w:r>
    </w:p>
    <w:p>
      <w:pPr>
        <w:pStyle w:val="BodyText"/>
        <w:numPr>
          <w:ilvl w:val="0"/>
          <w:numId w:val="36"/>
        </w:numPr>
        <w:tabs>
          <w:tab w:val="clear" w:pos="1134"/>
          <w:tab w:val="left" w:pos="709" w:leader="none"/>
        </w:tabs>
        <w:bidi w:val="0"/>
        <w:ind w:hanging="283" w:start="709"/>
        <w:jc w:val="start"/>
        <w:rPr/>
      </w:pPr>
      <w:r>
        <w:rPr/>
        <w:t xml:space="preserve">Shadow-run against old behavior; keep components only when ablation proves value. </w:t>
      </w:r>
    </w:p>
    <w:tbl>
      <w:tblPr>
        <w:tblW w:w="9001" w:type="dxa"/>
        <w:jc w:val="start"/>
        <w:tblInd w:w="0" w:type="dxa"/>
        <w:tblLayout w:type="fixed"/>
        <w:tblCellMar>
          <w:top w:w="28" w:type="dxa"/>
          <w:start w:w="28" w:type="dxa"/>
          <w:bottom w:w="28" w:type="dxa"/>
          <w:end w:w="28" w:type="dxa"/>
        </w:tblCellMar>
      </w:tblPr>
      <w:tblGrid>
        <w:gridCol w:w="9001"/>
      </w:tblGrid>
      <w:tr>
        <w:trPr/>
        <w:tc>
          <w:tcPr>
            <w:tcW w:w="9001" w:type="dxa"/>
            <w:tcBorders/>
            <w:vAlign w:val="center"/>
          </w:tcPr>
          <w:p>
            <w:pPr>
              <w:pStyle w:val="TableContents"/>
              <w:bidi w:val="0"/>
              <w:spacing w:before="0" w:after="140"/>
              <w:jc w:val="start"/>
              <w:rPr/>
            </w:pPr>
            <w:r>
              <w:rPr>
                <w:b/>
              </w:rPr>
              <w:t>Exit:</w:t>
            </w:r>
            <w:r>
              <w:rPr/>
              <w:t xml:space="preserve"> credible quality gain or equal quality at lower cost/latency; no candidate reaches context without canonical verification.</w:t>
            </w:r>
          </w:p>
        </w:tc>
      </w:tr>
    </w:tbl>
    <w:p>
      <w:pPr>
        <w:pStyle w:val="Heading2"/>
        <w:bidi w:val="0"/>
        <w:jc w:val="start"/>
        <w:rPr/>
      </w:pPr>
      <w:r>
        <w:rPr/>
        <w:t>Phase 3 — durable sources and real memory lifecycle (4–6 weeks)</w:t>
      </w:r>
    </w:p>
    <w:p>
      <w:pPr>
        <w:pStyle w:val="BodyText"/>
        <w:numPr>
          <w:ilvl w:val="0"/>
          <w:numId w:val="37"/>
        </w:numPr>
        <w:tabs>
          <w:tab w:val="clear" w:pos="1134"/>
          <w:tab w:val="left" w:pos="709" w:leader="none"/>
        </w:tabs>
        <w:bidi w:val="0"/>
        <w:spacing w:before="0" w:after="0"/>
        <w:ind w:hanging="283" w:start="709"/>
        <w:jc w:val="start"/>
        <w:rPr/>
      </w:pPr>
      <w:r>
        <w:rPr/>
        <w:t xml:space="preserve">Add source/version/chunk/blob schema and conversation/document/code connectors. </w:t>
      </w:r>
    </w:p>
    <w:p>
      <w:pPr>
        <w:pStyle w:val="BodyText"/>
        <w:numPr>
          <w:ilvl w:val="0"/>
          <w:numId w:val="37"/>
        </w:numPr>
        <w:tabs>
          <w:tab w:val="clear" w:pos="1134"/>
          <w:tab w:val="left" w:pos="709" w:leader="none"/>
        </w:tabs>
        <w:bidi w:val="0"/>
        <w:spacing w:before="0" w:after="0"/>
        <w:ind w:hanging="283" w:start="709"/>
        <w:jc w:val="start"/>
        <w:rPr/>
      </w:pPr>
      <w:r>
        <w:rPr/>
        <w:t xml:space="preserve">Add episode segmentation, exact-span evidence, sync diff/tombstones, and parser/model versions. </w:t>
      </w:r>
    </w:p>
    <w:p>
      <w:pPr>
        <w:pStyle w:val="BodyText"/>
        <w:numPr>
          <w:ilvl w:val="0"/>
          <w:numId w:val="37"/>
        </w:numPr>
        <w:tabs>
          <w:tab w:val="clear" w:pos="1134"/>
          <w:tab w:val="left" w:pos="709" w:leader="none"/>
        </w:tabs>
        <w:bidi w:val="0"/>
        <w:spacing w:before="0" w:after="0"/>
        <w:ind w:hanging="283" w:start="709"/>
        <w:jc w:val="start"/>
        <w:rPr/>
      </w:pPr>
      <w:r>
        <w:rPr/>
        <w:t xml:space="preserve">Add derivation lineage; implement S2 episode, S3 topic/project, and bounded S4 profile. </w:t>
      </w:r>
    </w:p>
    <w:p>
      <w:pPr>
        <w:pStyle w:val="BodyText"/>
        <w:numPr>
          <w:ilvl w:val="0"/>
          <w:numId w:val="37"/>
        </w:numPr>
        <w:tabs>
          <w:tab w:val="clear" w:pos="1134"/>
          <w:tab w:val="left" w:pos="709" w:leader="none"/>
        </w:tabs>
        <w:bidi w:val="0"/>
        <w:spacing w:before="0" w:after="0"/>
        <w:ind w:hanging="283" w:start="709"/>
        <w:jc w:val="start"/>
        <w:rPr/>
      </w:pPr>
      <w:r>
        <w:rPr/>
        <w:t xml:space="preserve">Make raw sessions durable in PostgreSQL; Redis is a cache only. </w:t>
      </w:r>
    </w:p>
    <w:p>
      <w:pPr>
        <w:pStyle w:val="BodyText"/>
        <w:numPr>
          <w:ilvl w:val="0"/>
          <w:numId w:val="37"/>
        </w:numPr>
        <w:tabs>
          <w:tab w:val="clear" w:pos="1134"/>
          <w:tab w:val="left" w:pos="709" w:leader="none"/>
        </w:tabs>
        <w:bidi w:val="0"/>
        <w:ind w:hanging="283" w:start="709"/>
        <w:jc w:val="start"/>
        <w:rPr/>
      </w:pPr>
      <w:r>
        <w:rPr/>
        <w:t xml:space="preserve">Add confirm/correct/reject/pin/forget/export and stored-injection controls. </w:t>
      </w:r>
    </w:p>
    <w:tbl>
      <w:tblPr>
        <w:tblW w:w="10350" w:type="dxa"/>
        <w:jc w:val="start"/>
        <w:tblInd w:w="0" w:type="dxa"/>
        <w:tblLayout w:type="fixed"/>
        <w:tblCellMar>
          <w:top w:w="28" w:type="dxa"/>
          <w:start w:w="28" w:type="dxa"/>
          <w:bottom w:w="28" w:type="dxa"/>
          <w:end w:w="28" w:type="dxa"/>
        </w:tblCellMar>
      </w:tblPr>
      <w:tblGrid>
        <w:gridCol w:w="10350"/>
      </w:tblGrid>
      <w:tr>
        <w:trPr/>
        <w:tc>
          <w:tcPr>
            <w:tcW w:w="10350" w:type="dxa"/>
            <w:tcBorders/>
            <w:vAlign w:val="center"/>
          </w:tcPr>
          <w:p>
            <w:pPr>
              <w:pStyle w:val="TableContents"/>
              <w:bidi w:val="0"/>
              <w:spacing w:before="0" w:after="140"/>
              <w:jc w:val="start"/>
              <w:rPr/>
            </w:pPr>
            <w:r>
              <w:rPr>
                <w:b/>
              </w:rPr>
              <w:t>Exit:</w:t>
            </w:r>
            <w:r>
              <w:rPr/>
              <w:t xml:space="preserve"> every derived statement is traceable/regenerable; source update/delete reconciles claims, chunks, indexes, graph, caches, and descendants.</w:t>
            </w:r>
          </w:p>
        </w:tc>
      </w:tr>
    </w:tbl>
    <w:p>
      <w:pPr>
        <w:pStyle w:val="Heading2"/>
        <w:bidi w:val="0"/>
        <w:jc w:val="start"/>
        <w:rPr/>
      </w:pPr>
      <w:r>
        <w:rPr/>
        <w:t>Phase 4 — scale only where measured (ongoing)</w:t>
      </w:r>
    </w:p>
    <w:p>
      <w:pPr>
        <w:pStyle w:val="BodyText"/>
        <w:numPr>
          <w:ilvl w:val="0"/>
          <w:numId w:val="38"/>
        </w:numPr>
        <w:tabs>
          <w:tab w:val="clear" w:pos="1134"/>
          <w:tab w:val="left" w:pos="709" w:leader="none"/>
        </w:tabs>
        <w:bidi w:val="0"/>
        <w:spacing w:before="0" w:after="0"/>
        <w:ind w:hanging="283" w:start="709"/>
        <w:jc w:val="start"/>
        <w:rPr/>
      </w:pPr>
      <w:r>
        <w:rPr/>
        <w:t xml:space="preserve">Enable Neo4j only where bounded graph traversal improves relational quality enough to justify operations. </w:t>
      </w:r>
    </w:p>
    <w:p>
      <w:pPr>
        <w:pStyle w:val="BodyText"/>
        <w:numPr>
          <w:ilvl w:val="0"/>
          <w:numId w:val="38"/>
        </w:numPr>
        <w:tabs>
          <w:tab w:val="clear" w:pos="1134"/>
          <w:tab w:val="left" w:pos="709" w:leader="none"/>
        </w:tabs>
        <w:bidi w:val="0"/>
        <w:spacing w:before="0" w:after="0"/>
        <w:ind w:hanging="283" w:start="709"/>
        <w:jc w:val="start"/>
        <w:rPr/>
      </w:pPr>
      <w:r>
        <w:rPr/>
        <w:t xml:space="preserve">Partition vector/search data only after metrics show a bottleneck. </w:t>
      </w:r>
    </w:p>
    <w:p>
      <w:pPr>
        <w:pStyle w:val="BodyText"/>
        <w:numPr>
          <w:ilvl w:val="0"/>
          <w:numId w:val="38"/>
        </w:numPr>
        <w:tabs>
          <w:tab w:val="clear" w:pos="1134"/>
          <w:tab w:val="left" w:pos="709" w:leader="none"/>
        </w:tabs>
        <w:bidi w:val="0"/>
        <w:spacing w:before="0" w:after="0"/>
        <w:ind w:hanging="283" w:start="709"/>
        <w:jc w:val="start"/>
        <w:rPr/>
      </w:pPr>
      <w:r>
        <w:rPr/>
        <w:t xml:space="preserve">Run restore, failover, workflow replay, projection rebuild, and erasure drills. </w:t>
      </w:r>
    </w:p>
    <w:p>
      <w:pPr>
        <w:pStyle w:val="BodyText"/>
        <w:numPr>
          <w:ilvl w:val="0"/>
          <w:numId w:val="38"/>
        </w:numPr>
        <w:tabs>
          <w:tab w:val="clear" w:pos="1134"/>
          <w:tab w:val="left" w:pos="709" w:leader="none"/>
        </w:tabs>
        <w:bidi w:val="0"/>
        <w:ind w:hanging="283" w:start="709"/>
        <w:jc w:val="start"/>
        <w:rPr/>
      </w:pPr>
      <w:r>
        <w:rPr/>
        <w:t xml:space="preserve">Consider a trained small memory-policy model only after stable traces and offline safety gates. </w:t>
      </w:r>
    </w:p>
    <w:p>
      <w:pPr>
        <w:pStyle w:val="Heading2"/>
        <w:bidi w:val="0"/>
        <w:jc w:val="start"/>
        <w:rPr/>
      </w:pPr>
      <w:r>
        <w:rPr/>
        <w:t>Workstreams and ownership</w:t>
      </w:r>
    </w:p>
    <w:tbl>
      <w:tblPr>
        <w:tblW w:w="6993" w:type="dxa"/>
        <w:jc w:val="start"/>
        <w:tblInd w:w="0" w:type="dxa"/>
        <w:tblLayout w:type="fixed"/>
        <w:tblCellMar>
          <w:top w:w="28" w:type="dxa"/>
          <w:start w:w="28" w:type="dxa"/>
          <w:bottom w:w="28" w:type="dxa"/>
          <w:end w:w="28" w:type="dxa"/>
        </w:tblCellMar>
      </w:tblPr>
      <w:tblGrid>
        <w:gridCol w:w="3195"/>
        <w:gridCol w:w="1697"/>
        <w:gridCol w:w="2101"/>
      </w:tblGrid>
      <w:tr>
        <w:trPr>
          <w:tblHeader w:val="true"/>
        </w:trPr>
        <w:tc>
          <w:tcPr>
            <w:tcW w:w="3195" w:type="dxa"/>
            <w:tcBorders/>
            <w:vAlign w:val="center"/>
          </w:tcPr>
          <w:p>
            <w:pPr>
              <w:pStyle w:val="TableHeading"/>
              <w:suppressLineNumbers/>
              <w:shd w:val="clear" w:fill="123B5D"/>
              <w:bidi w:val="0"/>
              <w:spacing w:before="0" w:after="140"/>
              <w:jc w:val="start"/>
              <w:rPr/>
            </w:pPr>
            <w:r>
              <w:rPr/>
              <w:t>Workstream</w:t>
            </w:r>
          </w:p>
        </w:tc>
        <w:tc>
          <w:tcPr>
            <w:tcW w:w="1697" w:type="dxa"/>
            <w:tcBorders/>
            <w:vAlign w:val="center"/>
          </w:tcPr>
          <w:p>
            <w:pPr>
              <w:pStyle w:val="TableHeading"/>
              <w:suppressLineNumbers/>
              <w:shd w:val="clear" w:fill="123B5D"/>
              <w:bidi w:val="0"/>
              <w:spacing w:before="0" w:after="140"/>
              <w:jc w:val="start"/>
              <w:rPr/>
            </w:pPr>
            <w:r>
              <w:rPr/>
              <w:t>Primary owner</w:t>
            </w:r>
          </w:p>
        </w:tc>
        <w:tc>
          <w:tcPr>
            <w:tcW w:w="2101" w:type="dxa"/>
            <w:tcBorders/>
            <w:vAlign w:val="center"/>
          </w:tcPr>
          <w:p>
            <w:pPr>
              <w:pStyle w:val="TableHeading"/>
              <w:suppressLineNumbers/>
              <w:shd w:val="clear" w:fill="123B5D"/>
              <w:bidi w:val="0"/>
              <w:spacing w:before="0" w:after="140"/>
              <w:jc w:val="start"/>
              <w:rPr/>
            </w:pPr>
            <w:r>
              <w:rPr/>
              <w:t>Cross-functional support</w:t>
            </w:r>
          </w:p>
        </w:tc>
      </w:tr>
      <w:tr>
        <w:trPr/>
        <w:tc>
          <w:tcPr>
            <w:tcW w:w="3195" w:type="dxa"/>
            <w:tcBorders/>
            <w:vAlign w:val="center"/>
          </w:tcPr>
          <w:p>
            <w:pPr>
              <w:pStyle w:val="TableContents"/>
              <w:bidi w:val="0"/>
              <w:spacing w:before="0" w:after="140"/>
              <w:jc w:val="start"/>
              <w:rPr/>
            </w:pPr>
            <w:r>
              <w:rPr/>
              <w:t>Canonical schema/repository/idempotency</w:t>
            </w:r>
          </w:p>
        </w:tc>
        <w:tc>
          <w:tcPr>
            <w:tcW w:w="1697" w:type="dxa"/>
            <w:tcBorders/>
            <w:vAlign w:val="center"/>
          </w:tcPr>
          <w:p>
            <w:pPr>
              <w:pStyle w:val="TableContents"/>
              <w:bidi w:val="0"/>
              <w:spacing w:before="0" w:after="140"/>
              <w:jc w:val="start"/>
              <w:rPr/>
            </w:pPr>
            <w:r>
              <w:rPr/>
              <w:t>Senior backend</w:t>
            </w:r>
          </w:p>
        </w:tc>
        <w:tc>
          <w:tcPr>
            <w:tcW w:w="2101" w:type="dxa"/>
            <w:tcBorders/>
            <w:vAlign w:val="center"/>
          </w:tcPr>
          <w:p>
            <w:pPr>
              <w:pStyle w:val="TableContents"/>
              <w:bidi w:val="0"/>
              <w:spacing w:before="0" w:after="140"/>
              <w:jc w:val="start"/>
              <w:rPr/>
            </w:pPr>
            <w:r>
              <w:rPr/>
              <w:t>DBA/platform, security, QA</w:t>
            </w:r>
          </w:p>
        </w:tc>
      </w:tr>
      <w:tr>
        <w:trPr/>
        <w:tc>
          <w:tcPr>
            <w:tcW w:w="3195" w:type="dxa"/>
            <w:tcBorders/>
            <w:vAlign w:val="center"/>
          </w:tcPr>
          <w:p>
            <w:pPr>
              <w:pStyle w:val="TableContents"/>
              <w:bidi w:val="0"/>
              <w:spacing w:before="0" w:after="140"/>
              <w:jc w:val="start"/>
              <w:rPr/>
            </w:pPr>
            <w:r>
              <w:rPr/>
              <w:t>Retrieval/fusion/evidence matrix</w:t>
            </w:r>
          </w:p>
        </w:tc>
        <w:tc>
          <w:tcPr>
            <w:tcW w:w="1697" w:type="dxa"/>
            <w:tcBorders/>
            <w:vAlign w:val="center"/>
          </w:tcPr>
          <w:p>
            <w:pPr>
              <w:pStyle w:val="TableContents"/>
              <w:bidi w:val="0"/>
              <w:spacing w:before="0" w:after="140"/>
              <w:jc w:val="start"/>
              <w:rPr/>
            </w:pPr>
            <w:r>
              <w:rPr/>
              <w:t>Retrieval/ML engineer</w:t>
            </w:r>
          </w:p>
        </w:tc>
        <w:tc>
          <w:tcPr>
            <w:tcW w:w="2101" w:type="dxa"/>
            <w:tcBorders/>
            <w:vAlign w:val="center"/>
          </w:tcPr>
          <w:p>
            <w:pPr>
              <w:pStyle w:val="TableContents"/>
              <w:bidi w:val="0"/>
              <w:spacing w:before="0" w:after="140"/>
              <w:jc w:val="start"/>
              <w:rPr/>
            </w:pPr>
            <w:r>
              <w:rPr/>
              <w:t>Backend, evaluation/data</w:t>
            </w:r>
          </w:p>
        </w:tc>
      </w:tr>
      <w:tr>
        <w:trPr/>
        <w:tc>
          <w:tcPr>
            <w:tcW w:w="3195" w:type="dxa"/>
            <w:tcBorders/>
            <w:vAlign w:val="center"/>
          </w:tcPr>
          <w:p>
            <w:pPr>
              <w:pStyle w:val="TableContents"/>
              <w:bidi w:val="0"/>
              <w:spacing w:before="0" w:after="140"/>
              <w:jc w:val="start"/>
              <w:rPr/>
            </w:pPr>
            <w:r>
              <w:rPr/>
              <w:t>Temporal/projections/reconciliation</w:t>
            </w:r>
          </w:p>
        </w:tc>
        <w:tc>
          <w:tcPr>
            <w:tcW w:w="1697" w:type="dxa"/>
            <w:tcBorders/>
            <w:vAlign w:val="center"/>
          </w:tcPr>
          <w:p>
            <w:pPr>
              <w:pStyle w:val="TableContents"/>
              <w:bidi w:val="0"/>
              <w:spacing w:before="0" w:after="140"/>
              <w:jc w:val="start"/>
              <w:rPr/>
            </w:pPr>
            <w:r>
              <w:rPr/>
              <w:t>Backend/platform</w:t>
            </w:r>
          </w:p>
        </w:tc>
        <w:tc>
          <w:tcPr>
            <w:tcW w:w="2101" w:type="dxa"/>
            <w:tcBorders/>
            <w:vAlign w:val="center"/>
          </w:tcPr>
          <w:p>
            <w:pPr>
              <w:pStyle w:val="TableContents"/>
              <w:bidi w:val="0"/>
              <w:spacing w:before="0" w:after="140"/>
              <w:jc w:val="start"/>
              <w:rPr/>
            </w:pPr>
            <w:r>
              <w:rPr/>
              <w:t>SRE, QA</w:t>
            </w:r>
          </w:p>
        </w:tc>
      </w:tr>
      <w:tr>
        <w:trPr/>
        <w:tc>
          <w:tcPr>
            <w:tcW w:w="3195" w:type="dxa"/>
            <w:tcBorders/>
            <w:vAlign w:val="center"/>
          </w:tcPr>
          <w:p>
            <w:pPr>
              <w:pStyle w:val="TableContents"/>
              <w:bidi w:val="0"/>
              <w:spacing w:before="0" w:after="140"/>
              <w:jc w:val="start"/>
              <w:rPr/>
            </w:pPr>
            <w:r>
              <w:rPr/>
              <w:t>Source connectors/object storage</w:t>
            </w:r>
          </w:p>
        </w:tc>
        <w:tc>
          <w:tcPr>
            <w:tcW w:w="1697" w:type="dxa"/>
            <w:tcBorders/>
            <w:vAlign w:val="center"/>
          </w:tcPr>
          <w:p>
            <w:pPr>
              <w:pStyle w:val="TableContents"/>
              <w:bidi w:val="0"/>
              <w:spacing w:before="0" w:after="140"/>
              <w:jc w:val="start"/>
              <w:rPr/>
            </w:pPr>
            <w:r>
              <w:rPr/>
              <w:t>Backend</w:t>
            </w:r>
          </w:p>
        </w:tc>
        <w:tc>
          <w:tcPr>
            <w:tcW w:w="2101" w:type="dxa"/>
            <w:tcBorders/>
            <w:vAlign w:val="center"/>
          </w:tcPr>
          <w:p>
            <w:pPr>
              <w:pStyle w:val="TableContents"/>
              <w:bidi w:val="0"/>
              <w:spacing w:before="0" w:after="140"/>
              <w:jc w:val="start"/>
              <w:rPr/>
            </w:pPr>
            <w:r>
              <w:rPr/>
              <w:t>Product/security</w:t>
            </w:r>
          </w:p>
        </w:tc>
      </w:tr>
      <w:tr>
        <w:trPr/>
        <w:tc>
          <w:tcPr>
            <w:tcW w:w="3195" w:type="dxa"/>
            <w:tcBorders/>
            <w:vAlign w:val="center"/>
          </w:tcPr>
          <w:p>
            <w:pPr>
              <w:pStyle w:val="TableContents"/>
              <w:bidi w:val="0"/>
              <w:spacing w:before="0" w:after="140"/>
              <w:jc w:val="start"/>
              <w:rPr/>
            </w:pPr>
            <w:r>
              <w:rPr/>
              <w:t>Profiles/review/forget UX</w:t>
            </w:r>
          </w:p>
        </w:tc>
        <w:tc>
          <w:tcPr>
            <w:tcW w:w="1697" w:type="dxa"/>
            <w:tcBorders/>
            <w:vAlign w:val="center"/>
          </w:tcPr>
          <w:p>
            <w:pPr>
              <w:pStyle w:val="TableContents"/>
              <w:bidi w:val="0"/>
              <w:spacing w:before="0" w:after="140"/>
              <w:jc w:val="start"/>
              <w:rPr/>
            </w:pPr>
            <w:r>
              <w:rPr/>
              <w:t>Backend + product</w:t>
            </w:r>
          </w:p>
        </w:tc>
        <w:tc>
          <w:tcPr>
            <w:tcW w:w="2101" w:type="dxa"/>
            <w:tcBorders/>
            <w:vAlign w:val="center"/>
          </w:tcPr>
          <w:p>
            <w:pPr>
              <w:pStyle w:val="TableContents"/>
              <w:bidi w:val="0"/>
              <w:spacing w:before="0" w:after="140"/>
              <w:jc w:val="start"/>
              <w:rPr/>
            </w:pPr>
            <w:r>
              <w:rPr/>
              <w:t>Frontend, privacy/legal</w:t>
            </w:r>
          </w:p>
        </w:tc>
      </w:tr>
      <w:tr>
        <w:trPr/>
        <w:tc>
          <w:tcPr>
            <w:tcW w:w="3195" w:type="dxa"/>
            <w:tcBorders/>
            <w:vAlign w:val="center"/>
          </w:tcPr>
          <w:p>
            <w:pPr>
              <w:pStyle w:val="TableContents"/>
              <w:bidi w:val="0"/>
              <w:spacing w:before="0" w:after="140"/>
              <w:jc w:val="start"/>
              <w:rPr/>
            </w:pPr>
            <w:r>
              <w:rPr/>
              <w:t>Benchmark and observability</w:t>
            </w:r>
          </w:p>
        </w:tc>
        <w:tc>
          <w:tcPr>
            <w:tcW w:w="1697" w:type="dxa"/>
            <w:tcBorders/>
            <w:vAlign w:val="center"/>
          </w:tcPr>
          <w:p>
            <w:pPr>
              <w:pStyle w:val="TableContents"/>
              <w:bidi w:val="0"/>
              <w:spacing w:before="0" w:after="140"/>
              <w:jc w:val="start"/>
              <w:rPr/>
            </w:pPr>
            <w:r>
              <w:rPr/>
              <w:t>ML/evaluation</w:t>
            </w:r>
          </w:p>
        </w:tc>
        <w:tc>
          <w:tcPr>
            <w:tcW w:w="2101" w:type="dxa"/>
            <w:tcBorders/>
            <w:vAlign w:val="center"/>
          </w:tcPr>
          <w:p>
            <w:pPr>
              <w:pStyle w:val="TableContents"/>
              <w:bidi w:val="0"/>
              <w:spacing w:before="0" w:after="140"/>
              <w:jc w:val="start"/>
              <w:rPr/>
            </w:pPr>
            <w:r>
              <w:rPr/>
              <w:t>SRE, finance/FinOps</w:t>
            </w:r>
          </w:p>
        </w:tc>
      </w:tr>
    </w:tbl>
    <w:p>
      <w:pPr>
        <w:pStyle w:val="Heading2"/>
        <w:bidi w:val="0"/>
        <w:jc w:val="start"/>
        <w:rPr/>
      </w:pPr>
      <w:r>
        <w:rPr/>
        <w:t>Risks and mitigations</w:t>
      </w:r>
    </w:p>
    <w:tbl>
      <w:tblPr>
        <w:tblW w:w="10350" w:type="dxa"/>
        <w:jc w:val="start"/>
        <w:tblInd w:w="0" w:type="dxa"/>
        <w:tblLayout w:type="fixed"/>
        <w:tblCellMar>
          <w:top w:w="28" w:type="dxa"/>
          <w:start w:w="28" w:type="dxa"/>
          <w:bottom w:w="28" w:type="dxa"/>
          <w:end w:w="28" w:type="dxa"/>
        </w:tblCellMar>
      </w:tblPr>
      <w:tblGrid>
        <w:gridCol w:w="2769"/>
        <w:gridCol w:w="7580"/>
      </w:tblGrid>
      <w:tr>
        <w:trPr>
          <w:tblHeader w:val="true"/>
        </w:trPr>
        <w:tc>
          <w:tcPr>
            <w:tcW w:w="2769" w:type="dxa"/>
            <w:tcBorders/>
            <w:vAlign w:val="center"/>
          </w:tcPr>
          <w:p>
            <w:pPr>
              <w:pStyle w:val="TableHeading"/>
              <w:suppressLineNumbers/>
              <w:shd w:val="clear" w:fill="123B5D"/>
              <w:bidi w:val="0"/>
              <w:spacing w:before="0" w:after="140"/>
              <w:jc w:val="start"/>
              <w:rPr/>
            </w:pPr>
            <w:r>
              <w:rPr/>
              <w:t>Risk</w:t>
            </w:r>
          </w:p>
        </w:tc>
        <w:tc>
          <w:tcPr>
            <w:tcW w:w="7580" w:type="dxa"/>
            <w:tcBorders/>
            <w:vAlign w:val="center"/>
          </w:tcPr>
          <w:p>
            <w:pPr>
              <w:pStyle w:val="TableHeading"/>
              <w:suppressLineNumbers/>
              <w:shd w:val="clear" w:fill="123B5D"/>
              <w:bidi w:val="0"/>
              <w:spacing w:before="0" w:after="140"/>
              <w:jc w:val="start"/>
              <w:rPr/>
            </w:pPr>
            <w:r>
              <w:rPr/>
              <w:t>Mitigation</w:t>
            </w:r>
          </w:p>
        </w:tc>
      </w:tr>
      <w:tr>
        <w:trPr/>
        <w:tc>
          <w:tcPr>
            <w:tcW w:w="2769" w:type="dxa"/>
            <w:tcBorders/>
            <w:vAlign w:val="center"/>
          </w:tcPr>
          <w:p>
            <w:pPr>
              <w:pStyle w:val="TableContents"/>
              <w:bidi w:val="0"/>
              <w:spacing w:before="0" w:after="140"/>
              <w:jc w:val="start"/>
              <w:rPr/>
            </w:pPr>
            <w:r>
              <w:rPr/>
              <w:t>Large refactor stalls delivery</w:t>
            </w:r>
          </w:p>
        </w:tc>
        <w:tc>
          <w:tcPr>
            <w:tcW w:w="7580" w:type="dxa"/>
            <w:tcBorders/>
            <w:vAlign w:val="center"/>
          </w:tcPr>
          <w:p>
            <w:pPr>
              <w:pStyle w:val="TableContents"/>
              <w:bidi w:val="0"/>
              <w:spacing w:before="0" w:after="140"/>
              <w:jc w:val="start"/>
              <w:rPr/>
            </w:pPr>
            <w:r>
              <w:rPr/>
              <w:t>Strangler pattern behind existing unit-of-work/retrieval interfaces; migrate route by route with shadow comparison.</w:t>
            </w:r>
          </w:p>
        </w:tc>
      </w:tr>
      <w:tr>
        <w:trPr/>
        <w:tc>
          <w:tcPr>
            <w:tcW w:w="2769" w:type="dxa"/>
            <w:tcBorders/>
            <w:vAlign w:val="center"/>
          </w:tcPr>
          <w:p>
            <w:pPr>
              <w:pStyle w:val="TableContents"/>
              <w:bidi w:val="0"/>
              <w:spacing w:before="0" w:after="140"/>
              <w:jc w:val="start"/>
              <w:rPr/>
            </w:pPr>
            <w:r>
              <w:rPr/>
              <w:t>Hybrid search raises latency</w:t>
            </w:r>
          </w:p>
        </w:tc>
        <w:tc>
          <w:tcPr>
            <w:tcW w:w="7580" w:type="dxa"/>
            <w:tcBorders/>
            <w:vAlign w:val="center"/>
          </w:tcPr>
          <w:p>
            <w:pPr>
              <w:pStyle w:val="TableContents"/>
              <w:bidi w:val="0"/>
              <w:spacing w:before="0" w:after="140"/>
              <w:jc w:val="start"/>
              <w:rPr/>
            </w:pPr>
            <w:r>
              <w:rPr/>
              <w:t>Parallel FTS/vector, dynamic budgets, exact-route bypass, conditional rerank, latency gates.</w:t>
            </w:r>
          </w:p>
        </w:tc>
      </w:tr>
      <w:tr>
        <w:trPr/>
        <w:tc>
          <w:tcPr>
            <w:tcW w:w="2769" w:type="dxa"/>
            <w:tcBorders/>
            <w:vAlign w:val="center"/>
          </w:tcPr>
          <w:p>
            <w:pPr>
              <w:pStyle w:val="TableContents"/>
              <w:bidi w:val="0"/>
              <w:spacing w:before="0" w:after="140"/>
              <w:jc w:val="start"/>
              <w:rPr/>
            </w:pPr>
            <w:r>
              <w:rPr/>
              <w:t>Schema grows operationally heavy</w:t>
            </w:r>
          </w:p>
        </w:tc>
        <w:tc>
          <w:tcPr>
            <w:tcW w:w="7580" w:type="dxa"/>
            <w:tcBorders/>
            <w:vAlign w:val="center"/>
          </w:tcPr>
          <w:p>
            <w:pPr>
              <w:pStyle w:val="TableContents"/>
              <w:bidi w:val="0"/>
              <w:spacing w:before="0" w:after="140"/>
              <w:jc w:val="start"/>
              <w:rPr/>
            </w:pPr>
            <w:r>
              <w:rPr/>
              <w:t>Derived data disposable, partitions only after evidence, retention/index metrics, online migrations.</w:t>
            </w:r>
          </w:p>
        </w:tc>
      </w:tr>
      <w:tr>
        <w:trPr/>
        <w:tc>
          <w:tcPr>
            <w:tcW w:w="2769" w:type="dxa"/>
            <w:tcBorders/>
            <w:vAlign w:val="center"/>
          </w:tcPr>
          <w:p>
            <w:pPr>
              <w:pStyle w:val="TableContents"/>
              <w:bidi w:val="0"/>
              <w:spacing w:before="0" w:after="140"/>
              <w:jc w:val="start"/>
              <w:rPr/>
            </w:pPr>
            <w:r>
              <w:rPr/>
              <w:t>Profiles create privacy/hallucination risk</w:t>
            </w:r>
          </w:p>
        </w:tc>
        <w:tc>
          <w:tcPr>
            <w:tcW w:w="7580" w:type="dxa"/>
            <w:tcBorders/>
            <w:vAlign w:val="center"/>
          </w:tcPr>
          <w:p>
            <w:pPr>
              <w:pStyle w:val="TableContents"/>
              <w:bidi w:val="0"/>
              <w:spacing w:before="0" w:after="140"/>
              <w:jc w:val="start"/>
              <w:rPr/>
            </w:pPr>
            <w:r>
              <w:rPr/>
              <w:t>Bounded categories/size, support requirement, review, sensitivity policy, profile-off mode.</w:t>
            </w:r>
          </w:p>
        </w:tc>
      </w:tr>
      <w:tr>
        <w:trPr/>
        <w:tc>
          <w:tcPr>
            <w:tcW w:w="2769" w:type="dxa"/>
            <w:tcBorders/>
            <w:vAlign w:val="center"/>
          </w:tcPr>
          <w:p>
            <w:pPr>
              <w:pStyle w:val="TableContents"/>
              <w:bidi w:val="0"/>
              <w:spacing w:before="0" w:after="140"/>
              <w:jc w:val="start"/>
              <w:rPr/>
            </w:pPr>
            <w:r>
              <w:rPr/>
              <w:t>Benchmark chasing distorts product</w:t>
            </w:r>
          </w:p>
        </w:tc>
        <w:tc>
          <w:tcPr>
            <w:tcW w:w="7580" w:type="dxa"/>
            <w:tcBorders/>
            <w:vAlign w:val="center"/>
          </w:tcPr>
          <w:p>
            <w:pPr>
              <w:pStyle w:val="TableContents"/>
              <w:bidi w:val="0"/>
              <w:spacing w:before="0" w:after="140"/>
              <w:jc w:val="start"/>
              <w:rPr/>
            </w:pPr>
            <w:r>
              <w:rPr/>
              <w:t>Fixed internal task mix + production traces + correctness/cost/latency, not a single public score.</w:t>
            </w:r>
          </w:p>
        </w:tc>
      </w:tr>
    </w:tbl>
    <w:p>
      <w:pPr>
        <w:pStyle w:val="Heading1"/>
        <w:bidi w:val="0"/>
        <w:jc w:val="start"/>
        <w:rPr/>
      </w:pPr>
      <w:r>
        <w:rPr/>
        <w:t>16. Evaluation plan, KPIs, and final decisions</w:t>
      </w:r>
    </w:p>
    <w:p>
      <w:pPr>
        <w:pStyle w:val="Heading2"/>
        <w:bidi w:val="0"/>
        <w:jc w:val="start"/>
        <w:rPr/>
      </w:pPr>
      <w:r>
        <w:rPr/>
        <w:t>16.1 Evaluation suites</w:t>
      </w:r>
    </w:p>
    <w:tbl>
      <w:tblPr>
        <w:tblW w:w="10350" w:type="dxa"/>
        <w:jc w:val="start"/>
        <w:tblInd w:w="0" w:type="dxa"/>
        <w:tblLayout w:type="fixed"/>
        <w:tblCellMar>
          <w:top w:w="28" w:type="dxa"/>
          <w:start w:w="28" w:type="dxa"/>
          <w:bottom w:w="28" w:type="dxa"/>
          <w:end w:w="28" w:type="dxa"/>
        </w:tblCellMar>
      </w:tblPr>
      <w:tblGrid>
        <w:gridCol w:w="1426"/>
        <w:gridCol w:w="4504"/>
        <w:gridCol w:w="4420"/>
      </w:tblGrid>
      <w:tr>
        <w:trPr>
          <w:tblHeader w:val="true"/>
        </w:trPr>
        <w:tc>
          <w:tcPr>
            <w:tcW w:w="1426" w:type="dxa"/>
            <w:tcBorders/>
            <w:vAlign w:val="center"/>
          </w:tcPr>
          <w:p>
            <w:pPr>
              <w:pStyle w:val="TableHeading"/>
              <w:suppressLineNumbers/>
              <w:shd w:val="clear" w:fill="123B5D"/>
              <w:bidi w:val="0"/>
              <w:spacing w:before="0" w:after="140"/>
              <w:jc w:val="start"/>
              <w:rPr/>
            </w:pPr>
            <w:r>
              <w:rPr/>
              <w:t>Suite</w:t>
            </w:r>
          </w:p>
        </w:tc>
        <w:tc>
          <w:tcPr>
            <w:tcW w:w="4504" w:type="dxa"/>
            <w:tcBorders/>
            <w:vAlign w:val="center"/>
          </w:tcPr>
          <w:p>
            <w:pPr>
              <w:pStyle w:val="TableHeading"/>
              <w:suppressLineNumbers/>
              <w:shd w:val="clear" w:fill="123B5D"/>
              <w:bidi w:val="0"/>
              <w:spacing w:before="0" w:after="140"/>
              <w:jc w:val="start"/>
              <w:rPr/>
            </w:pPr>
            <w:r>
              <w:rPr/>
              <w:t>Measures</w:t>
            </w:r>
          </w:p>
        </w:tc>
        <w:tc>
          <w:tcPr>
            <w:tcW w:w="4420" w:type="dxa"/>
            <w:tcBorders/>
            <w:vAlign w:val="center"/>
          </w:tcPr>
          <w:p>
            <w:pPr>
              <w:pStyle w:val="TableHeading"/>
              <w:suppressLineNumbers/>
              <w:shd w:val="clear" w:fill="123B5D"/>
              <w:bidi w:val="0"/>
              <w:spacing w:before="0" w:after="140"/>
              <w:jc w:val="start"/>
              <w:rPr/>
            </w:pPr>
            <w:r>
              <w:rPr/>
              <w:t>Required slices</w:t>
            </w:r>
          </w:p>
        </w:tc>
      </w:tr>
      <w:tr>
        <w:trPr/>
        <w:tc>
          <w:tcPr>
            <w:tcW w:w="1426" w:type="dxa"/>
            <w:tcBorders/>
            <w:vAlign w:val="center"/>
          </w:tcPr>
          <w:p>
            <w:pPr>
              <w:pStyle w:val="TableContents"/>
              <w:bidi w:val="0"/>
              <w:spacing w:before="0" w:after="140"/>
              <w:jc w:val="start"/>
              <w:rPr/>
            </w:pPr>
            <w:r>
              <w:rPr/>
              <w:t>Retrieval</w:t>
            </w:r>
          </w:p>
        </w:tc>
        <w:tc>
          <w:tcPr>
            <w:tcW w:w="4504" w:type="dxa"/>
            <w:tcBorders/>
            <w:vAlign w:val="center"/>
          </w:tcPr>
          <w:p>
            <w:pPr>
              <w:pStyle w:val="TableContents"/>
              <w:bidi w:val="0"/>
              <w:spacing w:before="0" w:after="140"/>
              <w:jc w:val="start"/>
              <w:rPr/>
            </w:pPr>
            <w:r>
              <w:rPr/>
              <w:t>Recall@k, MRR, nDCG, source contribution, evidence precision.</w:t>
            </w:r>
          </w:p>
        </w:tc>
        <w:tc>
          <w:tcPr>
            <w:tcW w:w="4420" w:type="dxa"/>
            <w:tcBorders/>
            <w:vAlign w:val="center"/>
          </w:tcPr>
          <w:p>
            <w:pPr>
              <w:pStyle w:val="TableContents"/>
              <w:bidi w:val="0"/>
              <w:spacing w:before="0" w:after="140"/>
              <w:jc w:val="start"/>
              <w:rPr/>
            </w:pPr>
            <w:r>
              <w:rPr/>
              <w:t>Exact ID, paraphrase, alias, multi-entity, multi-hop, long-tail, multilingual if required.</w:t>
            </w:r>
          </w:p>
        </w:tc>
      </w:tr>
      <w:tr>
        <w:trPr/>
        <w:tc>
          <w:tcPr>
            <w:tcW w:w="1426" w:type="dxa"/>
            <w:tcBorders/>
            <w:vAlign w:val="center"/>
          </w:tcPr>
          <w:p>
            <w:pPr>
              <w:pStyle w:val="TableContents"/>
              <w:bidi w:val="0"/>
              <w:spacing w:before="0" w:after="140"/>
              <w:jc w:val="start"/>
              <w:rPr/>
            </w:pPr>
            <w:r>
              <w:rPr/>
              <w:t>Temporal/correctness</w:t>
            </w:r>
          </w:p>
        </w:tc>
        <w:tc>
          <w:tcPr>
            <w:tcW w:w="4504" w:type="dxa"/>
            <w:tcBorders/>
            <w:vAlign w:val="center"/>
          </w:tcPr>
          <w:p>
            <w:pPr>
              <w:pStyle w:val="TableContents"/>
              <w:bidi w:val="0"/>
              <w:spacing w:before="0" w:after="140"/>
              <w:jc w:val="start"/>
              <w:rPr/>
            </w:pPr>
            <w:r>
              <w:rPr/>
              <w:t>Current/as-of accuracy, supersession, conflicts, abstention calibration, provenance.</w:t>
            </w:r>
          </w:p>
        </w:tc>
        <w:tc>
          <w:tcPr>
            <w:tcW w:w="4420" w:type="dxa"/>
            <w:tcBorders/>
            <w:vAlign w:val="center"/>
          </w:tcPr>
          <w:p>
            <w:pPr>
              <w:pStyle w:val="TableContents"/>
              <w:bidi w:val="0"/>
              <w:spacing w:before="0" w:after="140"/>
              <w:jc w:val="start"/>
              <w:rPr/>
            </w:pPr>
            <w:r>
              <w:rPr/>
              <w:t>Same predicate over time, backdating, authority conflict, retirement/deletion.</w:t>
            </w:r>
          </w:p>
        </w:tc>
      </w:tr>
      <w:tr>
        <w:trPr/>
        <w:tc>
          <w:tcPr>
            <w:tcW w:w="1426" w:type="dxa"/>
            <w:tcBorders/>
            <w:vAlign w:val="center"/>
          </w:tcPr>
          <w:p>
            <w:pPr>
              <w:pStyle w:val="TableContents"/>
              <w:bidi w:val="0"/>
              <w:spacing w:before="0" w:after="140"/>
              <w:jc w:val="start"/>
              <w:rPr/>
            </w:pPr>
            <w:r>
              <w:rPr/>
              <w:t>Answer</w:t>
            </w:r>
          </w:p>
        </w:tc>
        <w:tc>
          <w:tcPr>
            <w:tcW w:w="4504" w:type="dxa"/>
            <w:tcBorders/>
            <w:vAlign w:val="center"/>
          </w:tcPr>
          <w:p>
            <w:pPr>
              <w:pStyle w:val="TableContents"/>
              <w:bidi w:val="0"/>
              <w:spacing w:before="0" w:after="140"/>
              <w:jc w:val="start"/>
              <w:rPr/>
            </w:pPr>
            <w:r>
              <w:rPr/>
              <w:t>Requirement coverage, citation entailment, unsupported claims, honest partial response.</w:t>
            </w:r>
          </w:p>
        </w:tc>
        <w:tc>
          <w:tcPr>
            <w:tcW w:w="4420" w:type="dxa"/>
            <w:tcBorders/>
            <w:vAlign w:val="center"/>
          </w:tcPr>
          <w:p>
            <w:pPr>
              <w:pStyle w:val="TableContents"/>
              <w:bidi w:val="0"/>
              <w:spacing w:before="0" w:after="140"/>
              <w:jc w:val="start"/>
              <w:rPr/>
            </w:pPr>
            <w:r>
              <w:rPr/>
              <w:t>Single fact, compound, profile, quote, ambiguous identity.</w:t>
            </w:r>
          </w:p>
        </w:tc>
      </w:tr>
      <w:tr>
        <w:trPr/>
        <w:tc>
          <w:tcPr>
            <w:tcW w:w="1426" w:type="dxa"/>
            <w:tcBorders/>
            <w:vAlign w:val="center"/>
          </w:tcPr>
          <w:p>
            <w:pPr>
              <w:pStyle w:val="TableContents"/>
              <w:bidi w:val="0"/>
              <w:spacing w:before="0" w:after="140"/>
              <w:jc w:val="start"/>
              <w:rPr/>
            </w:pPr>
            <w:r>
              <w:rPr/>
              <w:t>Efficiency</w:t>
            </w:r>
          </w:p>
        </w:tc>
        <w:tc>
          <w:tcPr>
            <w:tcW w:w="4504" w:type="dxa"/>
            <w:tcBorders/>
            <w:vAlign w:val="center"/>
          </w:tcPr>
          <w:p>
            <w:pPr>
              <w:pStyle w:val="TableContents"/>
              <w:bidi w:val="0"/>
              <w:spacing w:before="0" w:after="140"/>
              <w:jc w:val="start"/>
              <w:rPr/>
            </w:pPr>
            <w:r>
              <w:rPr/>
              <w:t>Tokens/correct answer, calls, latency, cost, cache reuse, storage amplification.</w:t>
            </w:r>
          </w:p>
        </w:tc>
        <w:tc>
          <w:tcPr>
            <w:tcW w:w="4420" w:type="dxa"/>
            <w:tcBorders/>
            <w:vAlign w:val="center"/>
          </w:tcPr>
          <w:p>
            <w:pPr>
              <w:pStyle w:val="TableContents"/>
              <w:bidi w:val="0"/>
              <w:spacing w:before="0" w:after="140"/>
              <w:jc w:val="start"/>
              <w:rPr/>
            </w:pPr>
            <w:r>
              <w:rPr/>
              <w:t>Every route and corpus-size/tenant band.</w:t>
            </w:r>
          </w:p>
        </w:tc>
      </w:tr>
      <w:tr>
        <w:trPr/>
        <w:tc>
          <w:tcPr>
            <w:tcW w:w="1426" w:type="dxa"/>
            <w:tcBorders/>
            <w:vAlign w:val="center"/>
          </w:tcPr>
          <w:p>
            <w:pPr>
              <w:pStyle w:val="TableContents"/>
              <w:bidi w:val="0"/>
              <w:spacing w:before="0" w:after="140"/>
              <w:jc w:val="start"/>
              <w:rPr/>
            </w:pPr>
            <w:r>
              <w:rPr/>
              <w:t>Reliability/security</w:t>
            </w:r>
          </w:p>
        </w:tc>
        <w:tc>
          <w:tcPr>
            <w:tcW w:w="4504" w:type="dxa"/>
            <w:tcBorders/>
            <w:vAlign w:val="center"/>
          </w:tcPr>
          <w:p>
            <w:pPr>
              <w:pStyle w:val="TableContents"/>
              <w:bidi w:val="0"/>
              <w:spacing w:before="0" w:after="140"/>
              <w:jc w:val="start"/>
              <w:rPr/>
            </w:pPr>
            <w:r>
              <w:rPr/>
              <w:t>Replay, crash, RLS/projection isolation, rebuild parity, erase completion.</w:t>
            </w:r>
          </w:p>
        </w:tc>
        <w:tc>
          <w:tcPr>
            <w:tcW w:w="4420" w:type="dxa"/>
            <w:tcBorders/>
            <w:vAlign w:val="center"/>
          </w:tcPr>
          <w:p>
            <w:pPr>
              <w:pStyle w:val="TableContents"/>
              <w:bidi w:val="0"/>
              <w:spacing w:before="0" w:after="140"/>
              <w:jc w:val="start"/>
              <w:rPr/>
            </w:pPr>
            <w:r>
              <w:rPr/>
              <w:t>Concurrent retry, stale projection, service loss, malicious content, cross-tenant probes.</w:t>
            </w:r>
          </w:p>
        </w:tc>
      </w:tr>
    </w:tbl>
    <w:p>
      <w:pPr>
        <w:pStyle w:val="Heading2"/>
        <w:bidi w:val="0"/>
        <w:jc w:val="start"/>
        <w:rPr/>
      </w:pPr>
      <w:r>
        <w:rPr/>
        <w:t>16.2 Mandatory ablations</w:t>
      </w:r>
    </w:p>
    <w:p>
      <w:pPr>
        <w:pStyle w:val="BodyText"/>
        <w:bidi w:val="0"/>
        <w:jc w:val="start"/>
        <w:rPr/>
      </w:pPr>
      <w:r>
        <w:rPr/>
        <w:t>Compare with the same corpus, queries, models, prompts, and judge:</w:t>
      </w:r>
    </w:p>
    <w:p>
      <w:pPr>
        <w:pStyle w:val="BodyText"/>
        <w:numPr>
          <w:ilvl w:val="0"/>
          <w:numId w:val="39"/>
        </w:numPr>
        <w:tabs>
          <w:tab w:val="clear" w:pos="1134"/>
          <w:tab w:val="left" w:pos="709" w:leader="none"/>
        </w:tabs>
        <w:bidi w:val="0"/>
        <w:spacing w:before="0" w:after="0"/>
        <w:ind w:hanging="283" w:start="709"/>
        <w:jc w:val="start"/>
        <w:rPr/>
      </w:pPr>
      <w:r>
        <w:rPr/>
        <w:t xml:space="preserve">FTS only vs vector only vs FTS + vector; </w:t>
      </w:r>
    </w:p>
    <w:p>
      <w:pPr>
        <w:pStyle w:val="BodyText"/>
        <w:numPr>
          <w:ilvl w:val="0"/>
          <w:numId w:val="39"/>
        </w:numPr>
        <w:tabs>
          <w:tab w:val="clear" w:pos="1134"/>
          <w:tab w:val="left" w:pos="709" w:leader="none"/>
        </w:tabs>
        <w:bidi w:val="0"/>
        <w:spacing w:before="0" w:after="0"/>
        <w:ind w:hanging="283" w:start="709"/>
        <w:jc w:val="start"/>
        <w:rPr/>
      </w:pPr>
      <w:r>
        <w:rPr/>
        <w:t xml:space="preserve">hybrid vs +RRF vs +RRF+reranker; </w:t>
      </w:r>
    </w:p>
    <w:p>
      <w:pPr>
        <w:pStyle w:val="BodyText"/>
        <w:numPr>
          <w:ilvl w:val="0"/>
          <w:numId w:val="39"/>
        </w:numPr>
        <w:tabs>
          <w:tab w:val="clear" w:pos="1134"/>
          <w:tab w:val="left" w:pos="709" w:leader="none"/>
        </w:tabs>
        <w:bidi w:val="0"/>
        <w:spacing w:before="0" w:after="0"/>
        <w:ind w:hanging="283" w:start="709"/>
        <w:jc w:val="start"/>
        <w:rPr/>
      </w:pPr>
      <w:r>
        <w:rPr/>
        <w:t xml:space="preserve">graph expansion on relational queries and on overall workload; </w:t>
      </w:r>
    </w:p>
    <w:p>
      <w:pPr>
        <w:pStyle w:val="BodyText"/>
        <w:numPr>
          <w:ilvl w:val="0"/>
          <w:numId w:val="39"/>
        </w:numPr>
        <w:tabs>
          <w:tab w:val="clear" w:pos="1134"/>
          <w:tab w:val="left" w:pos="709" w:leader="none"/>
        </w:tabs>
        <w:bidi w:val="0"/>
        <w:spacing w:before="0" w:after="0"/>
        <w:ind w:hanging="283" w:start="709"/>
        <w:jc w:val="start"/>
        <w:rPr/>
      </w:pPr>
      <w:r>
        <w:rPr/>
        <w:t xml:space="preserve">raw claims vs S2/S3/S4 for quality, latency, and tokens; </w:t>
      </w:r>
    </w:p>
    <w:p>
      <w:pPr>
        <w:pStyle w:val="BodyText"/>
        <w:numPr>
          <w:ilvl w:val="0"/>
          <w:numId w:val="39"/>
        </w:numPr>
        <w:tabs>
          <w:tab w:val="clear" w:pos="1134"/>
          <w:tab w:val="left" w:pos="709" w:leader="none"/>
        </w:tabs>
        <w:bidi w:val="0"/>
        <w:spacing w:before="0" w:after="0"/>
        <w:ind w:hanging="283" w:start="709"/>
        <w:jc w:val="start"/>
        <w:rPr/>
      </w:pPr>
      <w:r>
        <w:rPr/>
        <w:t xml:space="preserve">binary gate vs requirement matrix + retry; </w:t>
      </w:r>
    </w:p>
    <w:p>
      <w:pPr>
        <w:pStyle w:val="BodyText"/>
        <w:numPr>
          <w:ilvl w:val="0"/>
          <w:numId w:val="39"/>
        </w:numPr>
        <w:tabs>
          <w:tab w:val="clear" w:pos="1134"/>
          <w:tab w:val="left" w:pos="709" w:leader="none"/>
        </w:tabs>
        <w:bidi w:val="0"/>
        <w:ind w:hanging="283" w:start="709"/>
        <w:jc w:val="start"/>
        <w:rPr/>
      </w:pPr>
      <w:r>
        <w:rPr/>
        <w:t xml:space="preserve">large model everywhere vs deterministic/small structured + frontier final. </w:t>
      </w:r>
    </w:p>
    <w:p>
      <w:pPr>
        <w:pStyle w:val="BodyText"/>
        <w:bidi w:val="0"/>
        <w:jc w:val="start"/>
        <w:rPr/>
      </w:pPr>
      <w:r>
        <w:rPr/>
        <w:t>A component stays only if it provides a meaningful quality, token, latency, or operational win.</w:t>
      </w:r>
    </w:p>
    <w:p>
      <w:pPr>
        <w:pStyle w:val="Heading2"/>
        <w:bidi w:val="0"/>
        <w:jc w:val="start"/>
        <w:rPr/>
      </w:pPr>
      <w:r>
        <w:rPr/>
        <w:t>16.3 Initial program targets</w:t>
      </w:r>
    </w:p>
    <w:tbl>
      <w:tblPr>
        <w:tblW w:w="10350" w:type="dxa"/>
        <w:jc w:val="start"/>
        <w:tblInd w:w="0" w:type="dxa"/>
        <w:tblLayout w:type="fixed"/>
        <w:tblCellMar>
          <w:top w:w="28" w:type="dxa"/>
          <w:start w:w="28" w:type="dxa"/>
          <w:bottom w:w="28" w:type="dxa"/>
          <w:end w:w="28" w:type="dxa"/>
        </w:tblCellMar>
      </w:tblPr>
      <w:tblGrid>
        <w:gridCol w:w="6547"/>
        <w:gridCol w:w="3802"/>
      </w:tblGrid>
      <w:tr>
        <w:trPr>
          <w:tblHeader w:val="true"/>
        </w:trPr>
        <w:tc>
          <w:tcPr>
            <w:tcW w:w="6547" w:type="dxa"/>
            <w:tcBorders/>
            <w:vAlign w:val="center"/>
          </w:tcPr>
          <w:p>
            <w:pPr>
              <w:pStyle w:val="TableHeading"/>
              <w:suppressLineNumbers/>
              <w:shd w:val="clear" w:fill="123B5D"/>
              <w:bidi w:val="0"/>
              <w:spacing w:before="0" w:after="140"/>
              <w:jc w:val="start"/>
              <w:rPr/>
            </w:pPr>
            <w:r>
              <w:rPr/>
              <w:t>Target</w:t>
            </w:r>
          </w:p>
        </w:tc>
        <w:tc>
          <w:tcPr>
            <w:tcW w:w="3802" w:type="dxa"/>
            <w:tcBorders/>
            <w:vAlign w:val="center"/>
          </w:tcPr>
          <w:p>
            <w:pPr>
              <w:pStyle w:val="TableHeading"/>
              <w:suppressLineNumbers/>
              <w:shd w:val="clear" w:fill="123B5D"/>
              <w:bidi w:val="0"/>
              <w:spacing w:before="0" w:after="140"/>
              <w:jc w:val="start"/>
              <w:rPr/>
            </w:pPr>
            <w:r>
              <w:rPr/>
              <w:t>Interpretation</w:t>
            </w:r>
          </w:p>
        </w:tc>
      </w:tr>
      <w:tr>
        <w:trPr/>
        <w:tc>
          <w:tcPr>
            <w:tcW w:w="6547" w:type="dxa"/>
            <w:tcBorders/>
            <w:vAlign w:val="center"/>
          </w:tcPr>
          <w:p>
            <w:pPr>
              <w:pStyle w:val="TableContents"/>
              <w:bidi w:val="0"/>
              <w:spacing w:before="0" w:after="140"/>
              <w:jc w:val="start"/>
              <w:rPr/>
            </w:pPr>
            <w:r>
              <w:rPr/>
              <w:t>Zero lost/duplicated canonical events under retry/concurrency tests</w:t>
            </w:r>
          </w:p>
        </w:tc>
        <w:tc>
          <w:tcPr>
            <w:tcW w:w="3802" w:type="dxa"/>
            <w:tcBorders/>
            <w:vAlign w:val="center"/>
          </w:tcPr>
          <w:p>
            <w:pPr>
              <w:pStyle w:val="TableContents"/>
              <w:bidi w:val="0"/>
              <w:spacing w:before="0" w:after="140"/>
              <w:jc w:val="start"/>
              <w:rPr/>
            </w:pPr>
            <w:r>
              <w:rPr/>
              <w:t>Hard correctness gate.</w:t>
            </w:r>
          </w:p>
        </w:tc>
      </w:tr>
      <w:tr>
        <w:trPr/>
        <w:tc>
          <w:tcPr>
            <w:tcW w:w="6547" w:type="dxa"/>
            <w:tcBorders/>
            <w:vAlign w:val="center"/>
          </w:tcPr>
          <w:p>
            <w:pPr>
              <w:pStyle w:val="TableContents"/>
              <w:bidi w:val="0"/>
              <w:spacing w:before="0" w:after="140"/>
              <w:jc w:val="start"/>
              <w:rPr/>
            </w:pPr>
            <w:r>
              <w:rPr/>
              <w:t>Zero cross-tenant evidence across all routes</w:t>
            </w:r>
          </w:p>
        </w:tc>
        <w:tc>
          <w:tcPr>
            <w:tcW w:w="3802" w:type="dxa"/>
            <w:tcBorders/>
            <w:vAlign w:val="center"/>
          </w:tcPr>
          <w:p>
            <w:pPr>
              <w:pStyle w:val="TableContents"/>
              <w:bidi w:val="0"/>
              <w:spacing w:before="0" w:after="140"/>
              <w:jc w:val="start"/>
              <w:rPr/>
            </w:pPr>
            <w:r>
              <w:rPr/>
              <w:t>Hard security gate: SQL, FTS, vector, graph, cache, export/admin.</w:t>
            </w:r>
          </w:p>
        </w:tc>
      </w:tr>
      <w:tr>
        <w:trPr/>
        <w:tc>
          <w:tcPr>
            <w:tcW w:w="6547" w:type="dxa"/>
            <w:tcBorders/>
            <w:vAlign w:val="center"/>
          </w:tcPr>
          <w:p>
            <w:pPr>
              <w:pStyle w:val="TableContents"/>
              <w:bidi w:val="0"/>
              <w:spacing w:before="0" w:after="140"/>
              <w:jc w:val="start"/>
              <w:rPr/>
            </w:pPr>
            <w:r>
              <w:rPr/>
              <w:t>100% answer evidence has a stable source/span or documented source citation</w:t>
            </w:r>
          </w:p>
        </w:tc>
        <w:tc>
          <w:tcPr>
            <w:tcW w:w="3802" w:type="dxa"/>
            <w:tcBorders/>
            <w:vAlign w:val="center"/>
          </w:tcPr>
          <w:p>
            <w:pPr>
              <w:pStyle w:val="TableContents"/>
              <w:bidi w:val="0"/>
              <w:spacing w:before="0" w:after="140"/>
              <w:jc w:val="start"/>
              <w:rPr/>
            </w:pPr>
            <w:r>
              <w:rPr/>
              <w:t>Unsupported memory stays out of default context.</w:t>
            </w:r>
          </w:p>
        </w:tc>
      </w:tr>
      <w:tr>
        <w:trPr/>
        <w:tc>
          <w:tcPr>
            <w:tcW w:w="6547" w:type="dxa"/>
            <w:tcBorders/>
            <w:vAlign w:val="center"/>
          </w:tcPr>
          <w:p>
            <w:pPr>
              <w:pStyle w:val="TableContents"/>
              <w:bidi w:val="0"/>
              <w:spacing w:before="0" w:after="140"/>
              <w:jc w:val="start"/>
              <w:rPr/>
            </w:pPr>
            <w:r>
              <w:rPr/>
              <w:t>≥</w:t>
            </w:r>
            <w:r>
              <w:rPr/>
              <w:t>60% median evidence-context token reduction versus current broad-context baseline, without material correctness loss</w:t>
            </w:r>
          </w:p>
        </w:tc>
        <w:tc>
          <w:tcPr>
            <w:tcW w:w="3802" w:type="dxa"/>
            <w:tcBorders/>
            <w:vAlign w:val="center"/>
          </w:tcPr>
          <w:p>
            <w:pPr>
              <w:pStyle w:val="TableContents"/>
              <w:bidi w:val="0"/>
              <w:spacing w:before="0" w:after="140"/>
              <w:jc w:val="start"/>
              <w:rPr/>
            </w:pPr>
            <w:r>
              <w:rPr/>
              <w:t>Product target to validate—not a claimed current gain.</w:t>
            </w:r>
          </w:p>
        </w:tc>
      </w:tr>
      <w:tr>
        <w:trPr/>
        <w:tc>
          <w:tcPr>
            <w:tcW w:w="6547" w:type="dxa"/>
            <w:tcBorders/>
            <w:vAlign w:val="center"/>
          </w:tcPr>
          <w:p>
            <w:pPr>
              <w:pStyle w:val="TableContents"/>
              <w:bidi w:val="0"/>
              <w:spacing w:before="0" w:after="140"/>
              <w:jc w:val="start"/>
              <w:rPr/>
            </w:pPr>
            <w:r>
              <w:rPr/>
              <w:t>Exact/current supported predicates use zero LLM tokens</w:t>
            </w:r>
          </w:p>
        </w:tc>
        <w:tc>
          <w:tcPr>
            <w:tcW w:w="3802" w:type="dxa"/>
            <w:tcBorders/>
            <w:vAlign w:val="center"/>
          </w:tcPr>
          <w:p>
            <w:pPr>
              <w:pStyle w:val="TableContents"/>
              <w:bidi w:val="0"/>
              <w:spacing w:before="0" w:after="140"/>
              <w:jc w:val="start"/>
              <w:rPr/>
            </w:pPr>
            <w:r>
              <w:rPr/>
              <w:t>Deterministic SQL/renderer is the fast path.</w:t>
            </w:r>
          </w:p>
        </w:tc>
      </w:tr>
      <w:tr>
        <w:trPr/>
        <w:tc>
          <w:tcPr>
            <w:tcW w:w="6547" w:type="dxa"/>
            <w:tcBorders/>
            <w:vAlign w:val="center"/>
          </w:tcPr>
          <w:p>
            <w:pPr>
              <w:pStyle w:val="TableContents"/>
              <w:bidi w:val="0"/>
              <w:spacing w:before="0" w:after="140"/>
              <w:jc w:val="start"/>
              <w:rPr/>
            </w:pPr>
            <w:r>
              <w:rPr/>
              <w:t>Projection rebuild and PITR restore pass drills</w:t>
            </w:r>
          </w:p>
        </w:tc>
        <w:tc>
          <w:tcPr>
            <w:tcW w:w="3802" w:type="dxa"/>
            <w:tcBorders/>
            <w:vAlign w:val="center"/>
          </w:tcPr>
          <w:p>
            <w:pPr>
              <w:pStyle w:val="TableContents"/>
              <w:bidi w:val="0"/>
              <w:spacing w:before="0" w:after="140"/>
              <w:jc w:val="start"/>
              <w:rPr/>
            </w:pPr>
            <w:r>
              <w:rPr/>
              <w:t>Persistence includes recovery, not merely row creation.</w:t>
            </w:r>
          </w:p>
        </w:tc>
      </w:tr>
    </w:tbl>
    <w:p>
      <w:pPr>
        <w:pStyle w:val="Heading2"/>
        <w:bidi w:val="0"/>
        <w:jc w:val="start"/>
        <w:rPr/>
      </w:pPr>
      <w:r>
        <w:rPr/>
        <w:t>16.4 Architecture decision table</w:t>
      </w:r>
    </w:p>
    <w:tbl>
      <w:tblPr>
        <w:tblW w:w="10350" w:type="dxa"/>
        <w:jc w:val="start"/>
        <w:tblInd w:w="0" w:type="dxa"/>
        <w:tblLayout w:type="fixed"/>
        <w:tblCellMar>
          <w:top w:w="28" w:type="dxa"/>
          <w:start w:w="28" w:type="dxa"/>
          <w:bottom w:w="28" w:type="dxa"/>
          <w:end w:w="28" w:type="dxa"/>
        </w:tblCellMar>
      </w:tblPr>
      <w:tblGrid>
        <w:gridCol w:w="3439"/>
        <w:gridCol w:w="804"/>
        <w:gridCol w:w="6107"/>
      </w:tblGrid>
      <w:tr>
        <w:trPr>
          <w:tblHeader w:val="true"/>
        </w:trPr>
        <w:tc>
          <w:tcPr>
            <w:tcW w:w="3439" w:type="dxa"/>
            <w:tcBorders/>
            <w:vAlign w:val="center"/>
          </w:tcPr>
          <w:p>
            <w:pPr>
              <w:pStyle w:val="TableHeading"/>
              <w:suppressLineNumbers/>
              <w:shd w:val="clear" w:fill="123B5D"/>
              <w:bidi w:val="0"/>
              <w:spacing w:before="0" w:after="140"/>
              <w:jc w:val="start"/>
              <w:rPr/>
            </w:pPr>
            <w:r>
              <w:rPr/>
              <w:t>Decision</w:t>
            </w:r>
          </w:p>
        </w:tc>
        <w:tc>
          <w:tcPr>
            <w:tcW w:w="804" w:type="dxa"/>
            <w:tcBorders/>
            <w:vAlign w:val="center"/>
          </w:tcPr>
          <w:p>
            <w:pPr>
              <w:pStyle w:val="TableHeading"/>
              <w:suppressLineNumbers/>
              <w:shd w:val="clear" w:fill="123B5D"/>
              <w:bidi w:val="0"/>
              <w:spacing w:before="0" w:after="140"/>
              <w:jc w:val="start"/>
              <w:rPr/>
            </w:pPr>
            <w:r>
              <w:rPr/>
              <w:t>Status</w:t>
            </w:r>
          </w:p>
        </w:tc>
        <w:tc>
          <w:tcPr>
            <w:tcW w:w="6107" w:type="dxa"/>
            <w:tcBorders/>
            <w:vAlign w:val="center"/>
          </w:tcPr>
          <w:p>
            <w:pPr>
              <w:pStyle w:val="TableHeading"/>
              <w:suppressLineNumbers/>
              <w:shd w:val="clear" w:fill="123B5D"/>
              <w:bidi w:val="0"/>
              <w:spacing w:before="0" w:after="140"/>
              <w:jc w:val="start"/>
              <w:rPr/>
            </w:pPr>
            <w:r>
              <w:rPr/>
              <w:t>Rationale</w:t>
            </w:r>
          </w:p>
        </w:tc>
      </w:tr>
      <w:tr>
        <w:trPr/>
        <w:tc>
          <w:tcPr>
            <w:tcW w:w="3439" w:type="dxa"/>
            <w:tcBorders/>
            <w:vAlign w:val="center"/>
          </w:tcPr>
          <w:p>
            <w:pPr>
              <w:pStyle w:val="TableContents"/>
              <w:bidi w:val="0"/>
              <w:spacing w:before="0" w:after="140"/>
              <w:jc w:val="start"/>
              <w:rPr/>
            </w:pPr>
            <w:r>
              <w:rPr/>
              <w:t>PostgreSQL canonical memory</w:t>
            </w:r>
          </w:p>
        </w:tc>
        <w:tc>
          <w:tcPr>
            <w:tcW w:w="804" w:type="dxa"/>
            <w:tcBorders/>
            <w:vAlign w:val="center"/>
          </w:tcPr>
          <w:p>
            <w:pPr>
              <w:pStyle w:val="TableContents"/>
              <w:bidi w:val="0"/>
              <w:spacing w:before="0" w:after="140"/>
              <w:jc w:val="start"/>
              <w:rPr/>
            </w:pPr>
            <w:r>
              <w:rPr>
                <w:rStyle w:val="Strong"/>
              </w:rPr>
              <w:t>ADOPT</w:t>
            </w:r>
          </w:p>
        </w:tc>
        <w:tc>
          <w:tcPr>
            <w:tcW w:w="6107" w:type="dxa"/>
            <w:tcBorders/>
            <w:vAlign w:val="center"/>
          </w:tcPr>
          <w:p>
            <w:pPr>
              <w:pStyle w:val="TableContents"/>
              <w:bidi w:val="0"/>
              <w:spacing w:before="0" w:after="140"/>
              <w:jc w:val="start"/>
              <w:rPr/>
            </w:pPr>
            <w:r>
              <w:rPr/>
              <w:t>Builds on current strengths and supplies truth, time, policy, audit, and rebuild.</w:t>
            </w:r>
          </w:p>
        </w:tc>
      </w:tr>
      <w:tr>
        <w:trPr/>
        <w:tc>
          <w:tcPr>
            <w:tcW w:w="3439" w:type="dxa"/>
            <w:tcBorders/>
            <w:vAlign w:val="center"/>
          </w:tcPr>
          <w:p>
            <w:pPr>
              <w:pStyle w:val="TableContents"/>
              <w:bidi w:val="0"/>
              <w:spacing w:before="0" w:after="140"/>
              <w:jc w:val="start"/>
              <w:rPr/>
            </w:pPr>
            <w:r>
              <w:rPr/>
              <w:t>PostgreSQL FTS + pgvector</w:t>
            </w:r>
          </w:p>
        </w:tc>
        <w:tc>
          <w:tcPr>
            <w:tcW w:w="804" w:type="dxa"/>
            <w:tcBorders/>
            <w:vAlign w:val="center"/>
          </w:tcPr>
          <w:p>
            <w:pPr>
              <w:pStyle w:val="TableContents"/>
              <w:bidi w:val="0"/>
              <w:spacing w:before="0" w:after="140"/>
              <w:jc w:val="start"/>
              <w:rPr/>
            </w:pPr>
            <w:r>
              <w:rPr>
                <w:rStyle w:val="Strong"/>
              </w:rPr>
              <w:t>ADOPT</w:t>
            </w:r>
          </w:p>
        </w:tc>
        <w:tc>
          <w:tcPr>
            <w:tcW w:w="6107" w:type="dxa"/>
            <w:tcBorders/>
            <w:vAlign w:val="center"/>
          </w:tcPr>
          <w:p>
            <w:pPr>
              <w:pStyle w:val="TableContents"/>
              <w:bidi w:val="0"/>
              <w:spacing w:before="0" w:after="140"/>
              <w:jc w:val="start"/>
              <w:rPr/>
            </w:pPr>
            <w:r>
              <w:rPr/>
              <w:t>Best default quality/operability starting point.</w:t>
            </w:r>
          </w:p>
        </w:tc>
      </w:tr>
      <w:tr>
        <w:trPr/>
        <w:tc>
          <w:tcPr>
            <w:tcW w:w="3439" w:type="dxa"/>
            <w:tcBorders/>
            <w:vAlign w:val="center"/>
          </w:tcPr>
          <w:p>
            <w:pPr>
              <w:pStyle w:val="TableContents"/>
              <w:bidi w:val="0"/>
              <w:spacing w:before="0" w:after="140"/>
              <w:jc w:val="start"/>
              <w:rPr/>
            </w:pPr>
            <w:r>
              <w:rPr/>
              <w:t>Temporal production workflows</w:t>
            </w:r>
          </w:p>
        </w:tc>
        <w:tc>
          <w:tcPr>
            <w:tcW w:w="804" w:type="dxa"/>
            <w:tcBorders/>
            <w:vAlign w:val="center"/>
          </w:tcPr>
          <w:p>
            <w:pPr>
              <w:pStyle w:val="TableContents"/>
              <w:bidi w:val="0"/>
              <w:spacing w:before="0" w:after="140"/>
              <w:jc w:val="start"/>
              <w:rPr/>
            </w:pPr>
            <w:r>
              <w:rPr>
                <w:rStyle w:val="Strong"/>
              </w:rPr>
              <w:t>RETAIN</w:t>
            </w:r>
          </w:p>
        </w:tc>
        <w:tc>
          <w:tcPr>
            <w:tcW w:w="6107" w:type="dxa"/>
            <w:tcBorders/>
            <w:vAlign w:val="center"/>
          </w:tcPr>
          <w:p>
            <w:pPr>
              <w:pStyle w:val="TableContents"/>
              <w:bidi w:val="0"/>
              <w:spacing w:before="0" w:after="140"/>
              <w:jc w:val="start"/>
              <w:rPr/>
            </w:pPr>
            <w:r>
              <w:rPr/>
              <w:t>Durable, replayable path avoids hidden background failure.</w:t>
            </w:r>
          </w:p>
        </w:tc>
      </w:tr>
      <w:tr>
        <w:trPr/>
        <w:tc>
          <w:tcPr>
            <w:tcW w:w="3439" w:type="dxa"/>
            <w:tcBorders/>
            <w:vAlign w:val="center"/>
          </w:tcPr>
          <w:p>
            <w:pPr>
              <w:pStyle w:val="TableContents"/>
              <w:bidi w:val="0"/>
              <w:spacing w:before="0" w:after="140"/>
              <w:jc w:val="start"/>
              <w:rPr/>
            </w:pPr>
            <w:r>
              <w:rPr/>
              <w:t>Object storage for large immutable sources</w:t>
            </w:r>
          </w:p>
        </w:tc>
        <w:tc>
          <w:tcPr>
            <w:tcW w:w="804" w:type="dxa"/>
            <w:tcBorders/>
            <w:vAlign w:val="center"/>
          </w:tcPr>
          <w:p>
            <w:pPr>
              <w:pStyle w:val="TableContents"/>
              <w:bidi w:val="0"/>
              <w:spacing w:before="0" w:after="140"/>
              <w:jc w:val="start"/>
              <w:rPr/>
            </w:pPr>
            <w:r>
              <w:rPr>
                <w:rStyle w:val="Strong"/>
              </w:rPr>
              <w:t>ADOPT</w:t>
            </w:r>
          </w:p>
        </w:tc>
        <w:tc>
          <w:tcPr>
            <w:tcW w:w="6107" w:type="dxa"/>
            <w:tcBorders/>
            <w:vAlign w:val="center"/>
          </w:tcPr>
          <w:p>
            <w:pPr>
              <w:pStyle w:val="TableContents"/>
              <w:bidi w:val="0"/>
              <w:spacing w:before="0" w:after="140"/>
              <w:jc w:val="start"/>
              <w:rPr/>
            </w:pPr>
            <w:r>
              <w:rPr/>
              <w:t>Controls PG growth while preserving content-addressed evidence.</w:t>
            </w:r>
          </w:p>
        </w:tc>
      </w:tr>
      <w:tr>
        <w:trPr/>
        <w:tc>
          <w:tcPr>
            <w:tcW w:w="3439" w:type="dxa"/>
            <w:tcBorders/>
            <w:vAlign w:val="center"/>
          </w:tcPr>
          <w:p>
            <w:pPr>
              <w:pStyle w:val="TableContents"/>
              <w:bidi w:val="0"/>
              <w:spacing w:before="0" w:after="140"/>
              <w:jc w:val="start"/>
              <w:rPr/>
            </w:pPr>
            <w:r>
              <w:rPr/>
              <w:t>Redis as cache only</w:t>
            </w:r>
          </w:p>
        </w:tc>
        <w:tc>
          <w:tcPr>
            <w:tcW w:w="804" w:type="dxa"/>
            <w:tcBorders/>
            <w:vAlign w:val="center"/>
          </w:tcPr>
          <w:p>
            <w:pPr>
              <w:pStyle w:val="TableContents"/>
              <w:bidi w:val="0"/>
              <w:spacing w:before="0" w:after="140"/>
              <w:jc w:val="start"/>
              <w:rPr/>
            </w:pPr>
            <w:r>
              <w:rPr>
                <w:rStyle w:val="Strong"/>
              </w:rPr>
              <w:t>ADOPT</w:t>
            </w:r>
          </w:p>
        </w:tc>
        <w:tc>
          <w:tcPr>
            <w:tcW w:w="6107" w:type="dxa"/>
            <w:tcBorders/>
            <w:vAlign w:val="center"/>
          </w:tcPr>
          <w:p>
            <w:pPr>
              <w:pStyle w:val="TableContents"/>
              <w:bidi w:val="0"/>
              <w:spacing w:before="0" w:after="140"/>
              <w:jc w:val="start"/>
              <w:rPr/>
            </w:pPr>
            <w:r>
              <w:rPr/>
              <w:t>Latency benefit without a second truth system.</w:t>
            </w:r>
          </w:p>
        </w:tc>
      </w:tr>
      <w:tr>
        <w:trPr/>
        <w:tc>
          <w:tcPr>
            <w:tcW w:w="3439" w:type="dxa"/>
            <w:tcBorders/>
            <w:vAlign w:val="center"/>
          </w:tcPr>
          <w:p>
            <w:pPr>
              <w:pStyle w:val="TableContents"/>
              <w:bidi w:val="0"/>
              <w:spacing w:before="0" w:after="140"/>
              <w:jc w:val="start"/>
              <w:rPr/>
            </w:pPr>
            <w:r>
              <w:rPr/>
              <w:t>Neo4j for every query</w:t>
            </w:r>
          </w:p>
        </w:tc>
        <w:tc>
          <w:tcPr>
            <w:tcW w:w="804" w:type="dxa"/>
            <w:tcBorders/>
            <w:vAlign w:val="center"/>
          </w:tcPr>
          <w:p>
            <w:pPr>
              <w:pStyle w:val="TableContents"/>
              <w:bidi w:val="0"/>
              <w:spacing w:before="0" w:after="140"/>
              <w:jc w:val="start"/>
              <w:rPr/>
            </w:pPr>
            <w:r>
              <w:rPr>
                <w:rStyle w:val="Strong"/>
              </w:rPr>
              <w:t>REJECT</w:t>
            </w:r>
          </w:p>
        </w:tc>
        <w:tc>
          <w:tcPr>
            <w:tcW w:w="6107" w:type="dxa"/>
            <w:tcBorders/>
            <w:vAlign w:val="center"/>
          </w:tcPr>
          <w:p>
            <w:pPr>
              <w:pStyle w:val="TableContents"/>
              <w:bidi w:val="0"/>
              <w:spacing w:before="0" w:after="140"/>
              <w:jc w:val="start"/>
              <w:rPr/>
            </w:pPr>
            <w:r>
              <w:rPr/>
              <w:t>Cost/consistency risk; use conditionally after graph ablation.</w:t>
            </w:r>
          </w:p>
        </w:tc>
      </w:tr>
      <w:tr>
        <w:trPr/>
        <w:tc>
          <w:tcPr>
            <w:tcW w:w="3439" w:type="dxa"/>
            <w:tcBorders/>
            <w:vAlign w:val="center"/>
          </w:tcPr>
          <w:p>
            <w:pPr>
              <w:pStyle w:val="TableContents"/>
              <w:bidi w:val="0"/>
              <w:spacing w:before="0" w:after="140"/>
              <w:jc w:val="start"/>
              <w:rPr/>
            </w:pPr>
            <w:r>
              <w:rPr/>
              <w:t>Filesystem as production truth</w:t>
            </w:r>
          </w:p>
        </w:tc>
        <w:tc>
          <w:tcPr>
            <w:tcW w:w="804" w:type="dxa"/>
            <w:tcBorders/>
            <w:vAlign w:val="center"/>
          </w:tcPr>
          <w:p>
            <w:pPr>
              <w:pStyle w:val="TableContents"/>
              <w:bidi w:val="0"/>
              <w:spacing w:before="0" w:after="140"/>
              <w:jc w:val="start"/>
              <w:rPr/>
            </w:pPr>
            <w:r>
              <w:rPr>
                <w:rStyle w:val="Strong"/>
              </w:rPr>
              <w:t>REJECT</w:t>
            </w:r>
          </w:p>
        </w:tc>
        <w:tc>
          <w:tcPr>
            <w:tcW w:w="6107" w:type="dxa"/>
            <w:tcBorders/>
            <w:vAlign w:val="center"/>
          </w:tcPr>
          <w:p>
            <w:pPr>
              <w:pStyle w:val="TableContents"/>
              <w:bidi w:val="0"/>
              <w:spacing w:before="0" w:after="140"/>
              <w:jc w:val="start"/>
              <w:rPr/>
            </w:pPr>
            <w:r>
              <w:rPr/>
              <w:t>Keep for import/export/human-readable views only.</w:t>
            </w:r>
          </w:p>
        </w:tc>
      </w:tr>
      <w:tr>
        <w:trPr/>
        <w:tc>
          <w:tcPr>
            <w:tcW w:w="3439" w:type="dxa"/>
            <w:tcBorders/>
            <w:vAlign w:val="center"/>
          </w:tcPr>
          <w:p>
            <w:pPr>
              <w:pStyle w:val="TableContents"/>
              <w:bidi w:val="0"/>
              <w:spacing w:before="0" w:after="140"/>
              <w:jc w:val="start"/>
              <w:rPr/>
            </w:pPr>
            <w:r>
              <w:rPr/>
              <w:t>Destructive summary replacement</w:t>
            </w:r>
          </w:p>
        </w:tc>
        <w:tc>
          <w:tcPr>
            <w:tcW w:w="804" w:type="dxa"/>
            <w:tcBorders/>
            <w:vAlign w:val="center"/>
          </w:tcPr>
          <w:p>
            <w:pPr>
              <w:pStyle w:val="TableContents"/>
              <w:bidi w:val="0"/>
              <w:spacing w:before="0" w:after="140"/>
              <w:jc w:val="start"/>
              <w:rPr/>
            </w:pPr>
            <w:r>
              <w:rPr>
                <w:rStyle w:val="Strong"/>
              </w:rPr>
              <w:t>REJECT</w:t>
            </w:r>
          </w:p>
        </w:tc>
        <w:tc>
          <w:tcPr>
            <w:tcW w:w="6107" w:type="dxa"/>
            <w:tcBorders/>
            <w:vAlign w:val="center"/>
          </w:tcPr>
          <w:p>
            <w:pPr>
              <w:pStyle w:val="TableContents"/>
              <w:bidi w:val="0"/>
              <w:spacing w:before="0" w:after="140"/>
              <w:jc w:val="start"/>
              <w:rPr/>
            </w:pPr>
            <w:r>
              <w:rPr/>
              <w:t>Breaks audit, correction, and rebuild.</w:t>
            </w:r>
          </w:p>
        </w:tc>
      </w:tr>
      <w:tr>
        <w:trPr/>
        <w:tc>
          <w:tcPr>
            <w:tcW w:w="3439" w:type="dxa"/>
            <w:tcBorders/>
            <w:vAlign w:val="center"/>
          </w:tcPr>
          <w:p>
            <w:pPr>
              <w:pStyle w:val="TableContents"/>
              <w:bidi w:val="0"/>
              <w:spacing w:before="0" w:after="140"/>
              <w:jc w:val="start"/>
              <w:rPr/>
            </w:pPr>
            <w:r>
              <w:rPr/>
              <w:t>Immediate microservice split</w:t>
            </w:r>
          </w:p>
        </w:tc>
        <w:tc>
          <w:tcPr>
            <w:tcW w:w="804" w:type="dxa"/>
            <w:tcBorders/>
            <w:vAlign w:val="center"/>
          </w:tcPr>
          <w:p>
            <w:pPr>
              <w:pStyle w:val="TableContents"/>
              <w:bidi w:val="0"/>
              <w:spacing w:before="0" w:after="140"/>
              <w:jc w:val="start"/>
              <w:rPr/>
            </w:pPr>
            <w:r>
              <w:rPr>
                <w:rStyle w:val="Strong"/>
              </w:rPr>
              <w:t>REJECT</w:t>
            </w:r>
          </w:p>
        </w:tc>
        <w:tc>
          <w:tcPr>
            <w:tcW w:w="6107" w:type="dxa"/>
            <w:tcBorders/>
            <w:vAlign w:val="center"/>
          </w:tcPr>
          <w:p>
            <w:pPr>
              <w:pStyle w:val="TableContents"/>
              <w:bidi w:val="0"/>
              <w:spacing w:before="0" w:after="140"/>
              <w:jc w:val="start"/>
              <w:rPr/>
            </w:pPr>
            <w:r>
              <w:rPr/>
              <w:t>Refactor boundaries first; split only for proven ownership/scale/security.</w:t>
            </w:r>
          </w:p>
        </w:tc>
      </w:tr>
      <w:tr>
        <w:trPr/>
        <w:tc>
          <w:tcPr>
            <w:tcW w:w="3439" w:type="dxa"/>
            <w:tcBorders/>
            <w:vAlign w:val="center"/>
          </w:tcPr>
          <w:p>
            <w:pPr>
              <w:pStyle w:val="TableContents"/>
              <w:bidi w:val="0"/>
              <w:spacing w:before="0" w:after="140"/>
              <w:jc w:val="start"/>
              <w:rPr/>
            </w:pPr>
            <w:r>
              <w:rPr/>
              <w:t>Learned memory policy now</w:t>
            </w:r>
          </w:p>
        </w:tc>
        <w:tc>
          <w:tcPr>
            <w:tcW w:w="804" w:type="dxa"/>
            <w:tcBorders/>
            <w:vAlign w:val="center"/>
          </w:tcPr>
          <w:p>
            <w:pPr>
              <w:pStyle w:val="TableContents"/>
              <w:bidi w:val="0"/>
              <w:spacing w:before="0" w:after="140"/>
              <w:jc w:val="start"/>
              <w:rPr/>
            </w:pPr>
            <w:r>
              <w:rPr>
                <w:rStyle w:val="Strong"/>
              </w:rPr>
              <w:t>DEFER</w:t>
            </w:r>
          </w:p>
        </w:tc>
        <w:tc>
          <w:tcPr>
            <w:tcW w:w="6107" w:type="dxa"/>
            <w:tcBorders/>
            <w:vAlign w:val="center"/>
          </w:tcPr>
          <w:p>
            <w:pPr>
              <w:pStyle w:val="TableContents"/>
              <w:bidi w:val="0"/>
              <w:spacing w:before="0" w:after="140"/>
              <w:jc w:val="start"/>
              <w:rPr/>
            </w:pPr>
            <w:r>
              <w:rPr/>
              <w:t>Needs stable semantics, traces, evaluation, explainability, and rollback.</w:t>
            </w:r>
          </w:p>
        </w:tc>
      </w:tr>
      <w:tr>
        <w:trPr/>
        <w:tc>
          <w:tcPr>
            <w:tcW w:w="10350" w:type="dxa"/>
            <w:gridSpan w:val="3"/>
            <w:tcBorders/>
            <w:vAlign w:val="center"/>
          </w:tcPr>
          <w:p>
            <w:pPr>
              <w:pStyle w:val="TableContents"/>
              <w:bidi w:val="0"/>
              <w:spacing w:before="0" w:after="140"/>
              <w:jc w:val="start"/>
              <w:rPr/>
            </w:pPr>
            <w:r>
              <w:rPr>
                <w:b/>
              </w:rPr>
              <w:t>CTO conclusion.</w:t>
            </w:r>
            <w:r>
              <w:rPr/>
              <w:t xml:space="preserve"> Do not rebuild Engram around a vector database or graph database. Its strongest asset is the PostgreSQL-canonical evidence model. Harden that foundation, add source-native ingestion and measured hybrid retrieval, and turn consolidation into lineage-backed materialization. This yields persistent memory that is cheaper on routine questions, safer with contradictions and stale indexes, and defensible for enterprise use.</w:t>
            </w:r>
          </w:p>
        </w:tc>
      </w:tr>
    </w:tbl>
    <w:p>
      <w:pPr>
        <w:pStyle w:val="Heading1"/>
        <w:bidi w:val="0"/>
        <w:jc w:val="start"/>
        <w:rPr/>
      </w:pPr>
      <w:r>
        <w:rPr/>
        <w:t>Appendix A — repository evidence register</w:t>
      </w:r>
    </w:p>
    <w:tbl>
      <w:tblPr>
        <w:tblW w:w="10350" w:type="dxa"/>
        <w:jc w:val="start"/>
        <w:tblInd w:w="0" w:type="dxa"/>
        <w:tblLayout w:type="fixed"/>
        <w:tblCellMar>
          <w:top w:w="28" w:type="dxa"/>
          <w:start w:w="28" w:type="dxa"/>
          <w:bottom w:w="28" w:type="dxa"/>
          <w:end w:w="28" w:type="dxa"/>
        </w:tblCellMar>
      </w:tblPr>
      <w:tblGrid>
        <w:gridCol w:w="1404"/>
        <w:gridCol w:w="5189"/>
        <w:gridCol w:w="3757"/>
      </w:tblGrid>
      <w:tr>
        <w:trPr>
          <w:tblHeader w:val="true"/>
        </w:trPr>
        <w:tc>
          <w:tcPr>
            <w:tcW w:w="1404" w:type="dxa"/>
            <w:tcBorders/>
            <w:vAlign w:val="center"/>
          </w:tcPr>
          <w:p>
            <w:pPr>
              <w:pStyle w:val="TableHeading"/>
              <w:suppressLineNumbers/>
              <w:shd w:val="clear" w:fill="123B5D"/>
              <w:bidi w:val="0"/>
              <w:spacing w:before="0" w:after="140"/>
              <w:jc w:val="start"/>
              <w:rPr/>
            </w:pPr>
            <w:r>
              <w:rPr/>
              <w:t>Area</w:t>
            </w:r>
          </w:p>
        </w:tc>
        <w:tc>
          <w:tcPr>
            <w:tcW w:w="5189" w:type="dxa"/>
            <w:tcBorders/>
            <w:vAlign w:val="center"/>
          </w:tcPr>
          <w:p>
            <w:pPr>
              <w:pStyle w:val="TableHeading"/>
              <w:suppressLineNumbers/>
              <w:shd w:val="clear" w:fill="123B5D"/>
              <w:bidi w:val="0"/>
              <w:spacing w:before="0" w:after="140"/>
              <w:jc w:val="start"/>
              <w:rPr/>
            </w:pPr>
            <w:r>
              <w:rPr/>
              <w:t>Primary evidence</w:t>
            </w:r>
          </w:p>
        </w:tc>
        <w:tc>
          <w:tcPr>
            <w:tcW w:w="3757" w:type="dxa"/>
            <w:tcBorders/>
            <w:vAlign w:val="center"/>
          </w:tcPr>
          <w:p>
            <w:pPr>
              <w:pStyle w:val="TableHeading"/>
              <w:suppressLineNumbers/>
              <w:shd w:val="clear" w:fill="123B5D"/>
              <w:bidi w:val="0"/>
              <w:spacing w:before="0" w:after="140"/>
              <w:jc w:val="start"/>
              <w:rPr/>
            </w:pPr>
            <w:r>
              <w:rPr/>
              <w:t>Observation</w:t>
            </w:r>
          </w:p>
        </w:tc>
      </w:tr>
      <w:tr>
        <w:trPr/>
        <w:tc>
          <w:tcPr>
            <w:tcW w:w="1404" w:type="dxa"/>
            <w:tcBorders/>
            <w:vAlign w:val="center"/>
          </w:tcPr>
          <w:p>
            <w:pPr>
              <w:pStyle w:val="TableContents"/>
              <w:bidi w:val="0"/>
              <w:spacing w:before="0" w:after="140"/>
              <w:jc w:val="start"/>
              <w:rPr/>
            </w:pPr>
            <w:r>
              <w:rPr/>
              <w:t>Production mode</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config.prod.yaml:28–33</w:t>
            </w:r>
            <w:r>
              <w:rPr/>
              <w:t xml:space="preserve">; </w:t>
            </w:r>
            <w:r>
              <w:rPr>
                <w:rFonts w:ascii="Liberation Mono;Consolas;monospace" w:hAnsi="Liberation Mono;Consolas;monospace"/>
                <w:color w:val="17324A"/>
                <w:sz w:val="18"/>
              </w:rPr>
              <w:t>engram/config.py:115–128, 270–280</w:t>
            </w:r>
            <w:r>
              <w:rPr/>
              <w:t xml:space="preserve">; </w:t>
            </w:r>
            <w:r>
              <w:rPr>
                <w:rFonts w:ascii="Liberation Mono;Consolas;monospace" w:hAnsi="Liberation Mono;Consolas;monospace"/>
                <w:color w:val="17324A"/>
                <w:sz w:val="18"/>
              </w:rPr>
              <w:t>engram/deps.py:55–77</w:t>
            </w:r>
          </w:p>
        </w:tc>
        <w:tc>
          <w:tcPr>
            <w:tcW w:w="3757" w:type="dxa"/>
            <w:tcBorders/>
            <w:vAlign w:val="center"/>
          </w:tcPr>
          <w:p>
            <w:pPr>
              <w:pStyle w:val="TableContents"/>
              <w:bidi w:val="0"/>
              <w:spacing w:before="0" w:after="140"/>
              <w:jc w:val="start"/>
              <w:rPr/>
            </w:pPr>
            <w:r>
              <w:rPr/>
              <w:t>Canonical on, Temporal required, filesystem disabled, repository wired.</w:t>
            </w:r>
          </w:p>
        </w:tc>
      </w:tr>
      <w:tr>
        <w:trPr/>
        <w:tc>
          <w:tcPr>
            <w:tcW w:w="1404" w:type="dxa"/>
            <w:tcBorders/>
            <w:vAlign w:val="center"/>
          </w:tcPr>
          <w:p>
            <w:pPr>
              <w:pStyle w:val="TableContents"/>
              <w:bidi w:val="0"/>
              <w:spacing w:before="0" w:after="140"/>
              <w:jc w:val="start"/>
              <w:rPr/>
            </w:pPr>
            <w:r>
              <w:rPr/>
              <w:t>Workflow cutover</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engram/api/app.py:106–151</w:t>
            </w:r>
          </w:p>
        </w:tc>
        <w:tc>
          <w:tcPr>
            <w:tcW w:w="3757" w:type="dxa"/>
            <w:tcBorders/>
            <w:vAlign w:val="center"/>
          </w:tcPr>
          <w:p>
            <w:pPr>
              <w:pStyle w:val="TableContents"/>
              <w:bidi w:val="0"/>
              <w:spacing w:before="0" w:after="140"/>
              <w:jc w:val="start"/>
              <w:rPr/>
            </w:pPr>
            <w:r>
              <w:rPr/>
              <w:t>Temporal mode disables legacy API workers.</w:t>
            </w:r>
          </w:p>
        </w:tc>
      </w:tr>
      <w:tr>
        <w:trPr/>
        <w:tc>
          <w:tcPr>
            <w:tcW w:w="1404" w:type="dxa"/>
            <w:tcBorders/>
            <w:vAlign w:val="center"/>
          </w:tcPr>
          <w:p>
            <w:pPr>
              <w:pStyle w:val="TableContents"/>
              <w:bidi w:val="0"/>
              <w:spacing w:before="0" w:after="140"/>
              <w:jc w:val="start"/>
              <w:rPr/>
            </w:pPr>
            <w:r>
              <w:rPr/>
              <w:t>Canonical transaction</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memory_repository.py:1348–2009</w:t>
            </w:r>
          </w:p>
        </w:tc>
        <w:tc>
          <w:tcPr>
            <w:tcW w:w="3757" w:type="dxa"/>
            <w:tcBorders/>
            <w:vAlign w:val="center"/>
          </w:tcPr>
          <w:p>
            <w:pPr>
              <w:pStyle w:val="TableContents"/>
              <w:bidi w:val="0"/>
              <w:spacing w:before="0" w:after="140"/>
              <w:jc w:val="start"/>
              <w:rPr/>
            </w:pPr>
            <w:r>
              <w:rPr/>
              <w:t>Event/claims/evidence/temporal decisions/hierarchy/dispatch in one transaction.</w:t>
            </w:r>
          </w:p>
        </w:tc>
      </w:tr>
      <w:tr>
        <w:trPr/>
        <w:tc>
          <w:tcPr>
            <w:tcW w:w="1404" w:type="dxa"/>
            <w:tcBorders/>
            <w:vAlign w:val="center"/>
          </w:tcPr>
          <w:p>
            <w:pPr>
              <w:pStyle w:val="TableContents"/>
              <w:bidi w:val="0"/>
              <w:spacing w:before="0" w:after="140"/>
              <w:jc w:val="start"/>
              <w:rPr/>
            </w:pPr>
            <w:r>
              <w:rPr/>
              <w:t>Source duplication</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memory_repository.py:1903–1944</w:t>
            </w:r>
          </w:p>
        </w:tc>
        <w:tc>
          <w:tcPr>
            <w:tcW w:w="3757" w:type="dxa"/>
            <w:tcBorders/>
            <w:vAlign w:val="center"/>
          </w:tcPr>
          <w:p>
            <w:pPr>
              <w:pStyle w:val="TableContents"/>
              <w:bidi w:val="0"/>
              <w:spacing w:before="0" w:after="140"/>
              <w:jc w:val="start"/>
              <w:rPr/>
            </w:pPr>
            <w:r>
              <w:rPr/>
              <w:t>Full body copied into every touched entity version.</w:t>
            </w:r>
          </w:p>
        </w:tc>
      </w:tr>
      <w:tr>
        <w:trPr/>
        <w:tc>
          <w:tcPr>
            <w:tcW w:w="1404" w:type="dxa"/>
            <w:tcBorders/>
            <w:vAlign w:val="center"/>
          </w:tcPr>
          <w:p>
            <w:pPr>
              <w:pStyle w:val="TableContents"/>
              <w:bidi w:val="0"/>
              <w:spacing w:before="0" w:after="140"/>
              <w:jc w:val="start"/>
              <w:rPr/>
            </w:pPr>
            <w:r>
              <w:rPr/>
              <w:t>Claim status</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memory_repository.py:2623–2649</w:t>
            </w:r>
          </w:p>
        </w:tc>
        <w:tc>
          <w:tcPr>
            <w:tcW w:w="3757" w:type="dxa"/>
            <w:tcBorders/>
            <w:vAlign w:val="center"/>
          </w:tcPr>
          <w:p>
            <w:pPr>
              <w:pStyle w:val="TableContents"/>
              <w:bidi w:val="0"/>
              <w:spacing w:before="0" w:after="140"/>
              <w:jc w:val="start"/>
              <w:rPr/>
            </w:pPr>
            <w:r>
              <w:rPr/>
              <w:t>New claims ACTIVE; low-confidence state/policy required.</w:t>
            </w:r>
          </w:p>
        </w:tc>
      </w:tr>
      <w:tr>
        <w:trPr/>
        <w:tc>
          <w:tcPr>
            <w:tcW w:w="1404" w:type="dxa"/>
            <w:tcBorders/>
            <w:vAlign w:val="center"/>
          </w:tcPr>
          <w:p>
            <w:pPr>
              <w:pStyle w:val="TableContents"/>
              <w:bidi w:val="0"/>
              <w:spacing w:before="0" w:after="140"/>
              <w:jc w:val="start"/>
              <w:rPr/>
            </w:pPr>
            <w:r>
              <w:rPr/>
              <w:t>Supersession</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memory_repository.py:3013–3077</w:t>
            </w:r>
          </w:p>
        </w:tc>
        <w:tc>
          <w:tcPr>
            <w:tcW w:w="3757" w:type="dxa"/>
            <w:tcBorders/>
            <w:vAlign w:val="center"/>
          </w:tcPr>
          <w:p>
            <w:pPr>
              <w:pStyle w:val="TableContents"/>
              <w:bidi w:val="0"/>
              <w:spacing w:before="0" w:after="140"/>
              <w:jc w:val="start"/>
              <w:rPr/>
            </w:pPr>
            <w:r>
              <w:rPr/>
              <w:t>Prior becomes historical; validity closes correctly.</w:t>
            </w:r>
          </w:p>
        </w:tc>
      </w:tr>
      <w:tr>
        <w:trPr/>
        <w:tc>
          <w:tcPr>
            <w:tcW w:w="1404" w:type="dxa"/>
            <w:tcBorders/>
            <w:vAlign w:val="center"/>
          </w:tcPr>
          <w:p>
            <w:pPr>
              <w:pStyle w:val="TableContents"/>
              <w:bidi w:val="0"/>
              <w:spacing w:before="0" w:after="140"/>
              <w:jc w:val="start"/>
              <w:rPr/>
            </w:pPr>
            <w:r>
              <w:rPr/>
              <w:t>Extraction authority</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engram/prompts/extract.j2:21–26</w:t>
            </w:r>
            <w:r>
              <w:rPr/>
              <w:t xml:space="preserve">; </w:t>
            </w:r>
            <w:r>
              <w:rPr>
                <w:rFonts w:ascii="Liberation Mono;Consolas;monospace" w:hAnsi="Liberation Mono;Consolas;monospace"/>
                <w:color w:val="17324A"/>
                <w:sz w:val="18"/>
              </w:rPr>
              <w:t>chat.py:71–109</w:t>
            </w:r>
          </w:p>
        </w:tc>
        <w:tc>
          <w:tcPr>
            <w:tcW w:w="3757" w:type="dxa"/>
            <w:tcBorders/>
            <w:vAlign w:val="center"/>
          </w:tcPr>
          <w:p>
            <w:pPr>
              <w:pStyle w:val="TableContents"/>
              <w:bidi w:val="0"/>
              <w:spacing w:before="0" w:after="140"/>
              <w:jc w:val="start"/>
              <w:rPr/>
            </w:pPr>
            <w:r>
              <w:rPr/>
              <w:t>Generic assistant-source risk; chat-generated answers correctly non-ingestible.</w:t>
            </w:r>
          </w:p>
        </w:tc>
      </w:tr>
      <w:tr>
        <w:trPr/>
        <w:tc>
          <w:tcPr>
            <w:tcW w:w="1404" w:type="dxa"/>
            <w:tcBorders/>
            <w:vAlign w:val="center"/>
          </w:tcPr>
          <w:p>
            <w:pPr>
              <w:pStyle w:val="TableContents"/>
              <w:bidi w:val="0"/>
              <w:spacing w:before="0" w:after="140"/>
              <w:jc w:val="start"/>
              <w:rPr/>
            </w:pPr>
            <w:r>
              <w:rPr/>
              <w:t>Durable ingest</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engram/temporal/workflows.py:70–113</w:t>
            </w:r>
          </w:p>
        </w:tc>
        <w:tc>
          <w:tcPr>
            <w:tcW w:w="3757" w:type="dxa"/>
            <w:tcBorders/>
            <w:vAlign w:val="center"/>
          </w:tcPr>
          <w:p>
            <w:pPr>
              <w:pStyle w:val="TableContents"/>
              <w:bidi w:val="0"/>
              <w:spacing w:before="0" w:after="140"/>
              <w:jc w:val="start"/>
              <w:rPr/>
            </w:pPr>
            <w:r>
              <w:rPr/>
              <w:t>Gate/extract artifacts precede commit and save retry tokens.</w:t>
            </w:r>
          </w:p>
        </w:tc>
      </w:tr>
      <w:tr>
        <w:trPr/>
        <w:tc>
          <w:tcPr>
            <w:tcW w:w="1404" w:type="dxa"/>
            <w:tcBorders/>
            <w:vAlign w:val="center"/>
          </w:tcPr>
          <w:p>
            <w:pPr>
              <w:pStyle w:val="TableContents"/>
              <w:bidi w:val="0"/>
              <w:spacing w:before="0" w:after="140"/>
              <w:jc w:val="start"/>
              <w:rPr/>
            </w:pPr>
            <w:r>
              <w:rPr/>
              <w:t>Sessions</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engram/session/manager.py:173–350</w:t>
            </w:r>
            <w:r>
              <w:rPr/>
              <w:t xml:space="preserve">; </w:t>
            </w:r>
            <w:r>
              <w:rPr>
                <w:rFonts w:ascii="Liberation Mono;Consolas;monospace" w:hAnsi="Liberation Mono;Consolas;monospace"/>
                <w:color w:val="17324A"/>
                <w:sz w:val="18"/>
              </w:rPr>
              <w:t>redis_cache.py:22–131</w:t>
            </w:r>
          </w:p>
        </w:tc>
        <w:tc>
          <w:tcPr>
            <w:tcW w:w="3757" w:type="dxa"/>
            <w:tcBorders/>
            <w:vAlign w:val="center"/>
          </w:tcPr>
          <w:p>
            <w:pPr>
              <w:pStyle w:val="TableContents"/>
              <w:bidi w:val="0"/>
              <w:spacing w:before="0" w:after="140"/>
              <w:jc w:val="start"/>
              <w:rPr/>
            </w:pPr>
            <w:r>
              <w:rPr/>
              <w:t>Compaction/commit exist; no exact lineage; local fallback unsafe across replicas.</w:t>
            </w:r>
          </w:p>
        </w:tc>
      </w:tr>
      <w:tr>
        <w:trPr/>
        <w:tc>
          <w:tcPr>
            <w:tcW w:w="1404" w:type="dxa"/>
            <w:tcBorders/>
            <w:vAlign w:val="center"/>
          </w:tcPr>
          <w:p>
            <w:pPr>
              <w:pStyle w:val="TableContents"/>
              <w:bidi w:val="0"/>
              <w:spacing w:before="0" w:after="140"/>
              <w:jc w:val="start"/>
              <w:rPr/>
            </w:pPr>
            <w:r>
              <w:rPr/>
              <w:t>Planner</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engram/retrieval/planner.py:131–179</w:t>
            </w:r>
          </w:p>
        </w:tc>
        <w:tc>
          <w:tcPr>
            <w:tcW w:w="3757" w:type="dxa"/>
            <w:tcBorders/>
            <w:vAlign w:val="center"/>
          </w:tcPr>
          <w:p>
            <w:pPr>
              <w:pStyle w:val="TableContents"/>
              <w:bidi w:val="0"/>
              <w:spacing w:before="0" w:after="140"/>
              <w:jc w:val="start"/>
              <w:rPr/>
            </w:pPr>
            <w:r>
              <w:rPr/>
              <w:t>Deterministic-first design is a strong token-saving base.</w:t>
            </w:r>
          </w:p>
        </w:tc>
      </w:tr>
      <w:tr>
        <w:trPr/>
        <w:tc>
          <w:tcPr>
            <w:tcW w:w="1404" w:type="dxa"/>
            <w:tcBorders/>
            <w:vAlign w:val="center"/>
          </w:tcPr>
          <w:p>
            <w:pPr>
              <w:pStyle w:val="TableContents"/>
              <w:bidi w:val="0"/>
              <w:spacing w:before="0" w:after="140"/>
              <w:jc w:val="start"/>
              <w:rPr/>
            </w:pPr>
            <w:r>
              <w:rPr/>
              <w:t>Re-entry</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orchestrator.py:172–194, 1455–1571</w:t>
            </w:r>
          </w:p>
        </w:tc>
        <w:tc>
          <w:tcPr>
            <w:tcW w:w="3757" w:type="dxa"/>
            <w:tcBorders/>
            <w:vAlign w:val="center"/>
          </w:tcPr>
          <w:p>
            <w:pPr>
              <w:pStyle w:val="TableContents"/>
              <w:bidi w:val="0"/>
              <w:spacing w:before="0" w:after="140"/>
              <w:jc w:val="start"/>
              <w:rPr/>
            </w:pPr>
            <w:r>
              <w:rPr/>
              <w:t>Budget discarded; final synthesis cannot request evidence.</w:t>
            </w:r>
          </w:p>
        </w:tc>
      </w:tr>
      <w:tr>
        <w:trPr/>
        <w:tc>
          <w:tcPr>
            <w:tcW w:w="1404" w:type="dxa"/>
            <w:tcBorders/>
            <w:vAlign w:val="center"/>
          </w:tcPr>
          <w:p>
            <w:pPr>
              <w:pStyle w:val="TableContents"/>
              <w:bidi w:val="0"/>
              <w:spacing w:before="0" w:after="140"/>
              <w:jc w:val="start"/>
              <w:rPr/>
            </w:pPr>
            <w:r>
              <w:rPr/>
              <w:t>L2 discovery</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orchestrator.py:1069–1089</w:t>
            </w:r>
            <w:r>
              <w:rPr/>
              <w:t xml:space="preserve">; </w:t>
            </w:r>
            <w:r>
              <w:rPr>
                <w:rFonts w:ascii="Liberation Mono;Consolas;monospace" w:hAnsi="Liberation Mono;Consolas;monospace"/>
                <w:color w:val="17324A"/>
                <w:sz w:val="18"/>
              </w:rPr>
              <w:t>neo4j_store.py:36–40</w:t>
            </w:r>
          </w:p>
        </w:tc>
        <w:tc>
          <w:tcPr>
            <w:tcW w:w="3757" w:type="dxa"/>
            <w:tcBorders/>
            <w:vAlign w:val="center"/>
          </w:tcPr>
          <w:p>
            <w:pPr>
              <w:pStyle w:val="TableContents"/>
              <w:bidi w:val="0"/>
              <w:spacing w:before="0" w:after="140"/>
              <w:jc w:val="start"/>
              <w:rPr/>
            </w:pPr>
            <w:r>
              <w:rPr/>
              <w:t>Vector wired; FTS/RRF/rerank/BFS not orchestrated.</w:t>
            </w:r>
          </w:p>
        </w:tc>
      </w:tr>
      <w:tr>
        <w:trPr/>
        <w:tc>
          <w:tcPr>
            <w:tcW w:w="1404" w:type="dxa"/>
            <w:tcBorders/>
            <w:vAlign w:val="center"/>
          </w:tcPr>
          <w:p>
            <w:pPr>
              <w:pStyle w:val="TableContents"/>
              <w:bidi w:val="0"/>
              <w:spacing w:before="0" w:after="140"/>
              <w:jc w:val="start"/>
              <w:rPr/>
            </w:pPr>
            <w:r>
              <w:rPr/>
              <w:t>Evidence gate</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retrieval/evidence.py:87–169</w:t>
            </w:r>
          </w:p>
        </w:tc>
        <w:tc>
          <w:tcPr>
            <w:tcW w:w="3757" w:type="dxa"/>
            <w:tcBorders/>
            <w:vAlign w:val="center"/>
          </w:tcPr>
          <w:p>
            <w:pPr>
              <w:pStyle w:val="TableContents"/>
              <w:bidi w:val="0"/>
              <w:spacing w:before="0" w:after="140"/>
              <w:jc w:val="start"/>
              <w:rPr/>
            </w:pPr>
            <w:r>
              <w:rPr/>
              <w:t>Canonical gate exists; needs confidence floor and requirement completeness.</w:t>
            </w:r>
          </w:p>
        </w:tc>
      </w:tr>
      <w:tr>
        <w:trPr/>
        <w:tc>
          <w:tcPr>
            <w:tcW w:w="1404" w:type="dxa"/>
            <w:tcBorders/>
            <w:vAlign w:val="center"/>
          </w:tcPr>
          <w:p>
            <w:pPr>
              <w:pStyle w:val="TableContents"/>
              <w:bidi w:val="0"/>
              <w:spacing w:before="0" w:after="140"/>
              <w:jc w:val="start"/>
              <w:rPr/>
            </w:pPr>
            <w:r>
              <w:rPr/>
              <w:t>Embeddings</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engram/models/embeddings.py</w:t>
            </w:r>
            <w:r>
              <w:rPr/>
              <w:t xml:space="preserve">; </w:t>
            </w:r>
            <w:r>
              <w:rPr>
                <w:rFonts w:ascii="Liberation Mono;Consolas;monospace" w:hAnsi="Liberation Mono;Consolas;monospace"/>
                <w:color w:val="17324A"/>
                <w:sz w:val="18"/>
              </w:rPr>
              <w:t>pyproject.toml</w:t>
            </w:r>
          </w:p>
        </w:tc>
        <w:tc>
          <w:tcPr>
            <w:tcW w:w="3757" w:type="dxa"/>
            <w:tcBorders/>
            <w:vAlign w:val="center"/>
          </w:tcPr>
          <w:p>
            <w:pPr>
              <w:pStyle w:val="TableContents"/>
              <w:bidi w:val="0"/>
              <w:spacing w:before="0" w:after="140"/>
              <w:jc w:val="start"/>
              <w:rPr/>
            </w:pPr>
            <w:r>
              <w:rPr/>
              <w:t>384-dimensional singleton; no durable generation registry/tokenizer guarantee.</w:t>
            </w:r>
          </w:p>
        </w:tc>
      </w:tr>
      <w:tr>
        <w:trPr/>
        <w:tc>
          <w:tcPr>
            <w:tcW w:w="1404" w:type="dxa"/>
            <w:tcBorders/>
            <w:vAlign w:val="center"/>
          </w:tcPr>
          <w:p>
            <w:pPr>
              <w:pStyle w:val="TableContents"/>
              <w:bidi w:val="0"/>
              <w:spacing w:before="0" w:after="140"/>
              <w:jc w:val="start"/>
              <w:rPr/>
            </w:pPr>
            <w:r>
              <w:rPr/>
              <w:t>Consolidation</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consolidation/worker.py:87–117</w:t>
            </w:r>
            <w:r>
              <w:rPr/>
              <w:t>; canonical consolidation</w:t>
            </w:r>
          </w:p>
        </w:tc>
        <w:tc>
          <w:tcPr>
            <w:tcW w:w="3757" w:type="dxa"/>
            <w:tcBorders/>
            <w:vAlign w:val="center"/>
          </w:tcPr>
          <w:p>
            <w:pPr>
              <w:pStyle w:val="TableContents"/>
              <w:bidi w:val="0"/>
              <w:spacing w:before="0" w:after="140"/>
              <w:jc w:val="start"/>
              <w:rPr/>
            </w:pPr>
            <w:r>
              <w:rPr/>
              <w:t>Overview/unmerge only; no S2–S4 lineage.</w:t>
            </w:r>
          </w:p>
        </w:tc>
      </w:tr>
      <w:tr>
        <w:trPr/>
        <w:tc>
          <w:tcPr>
            <w:tcW w:w="1404" w:type="dxa"/>
            <w:tcBorders/>
            <w:vAlign w:val="center"/>
          </w:tcPr>
          <w:p>
            <w:pPr>
              <w:pStyle w:val="TableContents"/>
              <w:bidi w:val="0"/>
              <w:spacing w:before="0" w:after="140"/>
              <w:jc w:val="start"/>
              <w:rPr/>
            </w:pPr>
            <w:r>
              <w:rPr/>
              <w:t>Bulk files</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bulk_ingest.py:410–459</w:t>
            </w:r>
            <w:r>
              <w:rPr/>
              <w:t xml:space="preserve">; </w:t>
            </w:r>
            <w:r>
              <w:rPr>
                <w:rFonts w:ascii="Liberation Mono;Consolas;monospace" w:hAnsi="Liberation Mono;Consolas;monospace"/>
                <w:color w:val="17324A"/>
                <w:sz w:val="18"/>
              </w:rPr>
              <w:t>api/schemas.py:15</w:t>
            </w:r>
          </w:p>
        </w:tc>
        <w:tc>
          <w:tcPr>
            <w:tcW w:w="3757" w:type="dxa"/>
            <w:tcBorders/>
            <w:vAlign w:val="center"/>
          </w:tcPr>
          <w:p>
            <w:pPr>
              <w:pStyle w:val="TableContents"/>
              <w:bidi w:val="0"/>
              <w:spacing w:before="0" w:after="140"/>
              <w:jc w:val="start"/>
              <w:rPr/>
            </w:pPr>
            <w:r>
              <w:rPr/>
              <w:t>Text/code support but 32k truncation and assistant-turn representation.</w:t>
            </w:r>
          </w:p>
        </w:tc>
      </w:tr>
      <w:tr>
        <w:trPr/>
        <w:tc>
          <w:tcPr>
            <w:tcW w:w="1404" w:type="dxa"/>
            <w:tcBorders/>
            <w:vAlign w:val="center"/>
          </w:tcPr>
          <w:p>
            <w:pPr>
              <w:pStyle w:val="TableContents"/>
              <w:bidi w:val="0"/>
              <w:spacing w:before="0" w:after="140"/>
              <w:jc w:val="start"/>
              <w:rPr/>
            </w:pPr>
            <w:r>
              <w:rPr/>
              <w:t>Idempotency</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engram/api/app.py:363–367</w:t>
            </w:r>
            <w:r>
              <w:rPr/>
              <w:t xml:space="preserve">; </w:t>
            </w:r>
            <w:r>
              <w:rPr>
                <w:rFonts w:ascii="Liberation Mono;Consolas;monospace" w:hAnsi="Liberation Mono;Consolas;monospace"/>
                <w:color w:val="17324A"/>
                <w:sz w:val="18"/>
              </w:rPr>
              <w:t>engram/uri.py:128–131</w:t>
            </w:r>
          </w:p>
        </w:tc>
        <w:tc>
          <w:tcPr>
            <w:tcW w:w="3757" w:type="dxa"/>
            <w:tcBorders/>
            <w:vAlign w:val="center"/>
          </w:tcPr>
          <w:p>
            <w:pPr>
              <w:pStyle w:val="TableContents"/>
              <w:bidi w:val="0"/>
              <w:spacing w:before="0" w:after="140"/>
              <w:jc w:val="start"/>
              <w:rPr/>
            </w:pPr>
            <w:r>
              <w:rPr/>
              <w:t>Default indices/stateless namespace can collide.</w:t>
            </w:r>
          </w:p>
        </w:tc>
      </w:tr>
      <w:tr>
        <w:trPr/>
        <w:tc>
          <w:tcPr>
            <w:tcW w:w="1404" w:type="dxa"/>
            <w:tcBorders/>
            <w:vAlign w:val="center"/>
          </w:tcPr>
          <w:p>
            <w:pPr>
              <w:pStyle w:val="TableContents"/>
              <w:bidi w:val="0"/>
              <w:spacing w:before="0" w:after="140"/>
              <w:jc w:val="start"/>
              <w:rPr/>
            </w:pPr>
            <w:r>
              <w:rPr/>
              <w:t>DB roles/RLS</w:t>
            </w:r>
          </w:p>
        </w:tc>
        <w:tc>
          <w:tcPr>
            <w:tcW w:w="5189"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deploy/postgres/init/01-databases.sh:4–28</w:t>
            </w:r>
            <w:r>
              <w:rPr/>
              <w:t xml:space="preserve">; </w:t>
            </w:r>
            <w:r>
              <w:rPr>
                <w:rFonts w:ascii="Liberation Mono;Consolas;monospace" w:hAnsi="Liberation Mono;Consolas;monospace"/>
                <w:color w:val="17324A"/>
                <w:sz w:val="18"/>
              </w:rPr>
              <w:t>0003_canonical_memory.py:25–74</w:t>
            </w:r>
          </w:p>
        </w:tc>
        <w:tc>
          <w:tcPr>
            <w:tcW w:w="3757" w:type="dxa"/>
            <w:tcBorders/>
            <w:vAlign w:val="center"/>
          </w:tcPr>
          <w:p>
            <w:pPr>
              <w:pStyle w:val="TableContents"/>
              <w:bidi w:val="0"/>
              <w:spacing w:before="0" w:after="140"/>
              <w:jc w:val="start"/>
              <w:rPr/>
            </w:pPr>
            <w:r>
              <w:rPr/>
              <w:t>Fresh bootstrap may make app owner; forced/ownership model required.</w:t>
            </w:r>
          </w:p>
        </w:tc>
      </w:tr>
      <w:tr>
        <w:trPr/>
        <w:tc>
          <w:tcPr>
            <w:tcW w:w="1404" w:type="dxa"/>
            <w:tcBorders/>
            <w:vAlign w:val="center"/>
          </w:tcPr>
          <w:p>
            <w:pPr>
              <w:pStyle w:val="TableContents"/>
              <w:bidi w:val="0"/>
              <w:spacing w:before="0" w:after="140"/>
              <w:jc w:val="start"/>
              <w:rPr/>
            </w:pPr>
            <w:r>
              <w:rPr/>
              <w:t>Connections</w:t>
            </w:r>
          </w:p>
        </w:tc>
        <w:tc>
          <w:tcPr>
            <w:tcW w:w="5189" w:type="dxa"/>
            <w:tcBorders/>
            <w:vAlign w:val="center"/>
          </w:tcPr>
          <w:p>
            <w:pPr>
              <w:pStyle w:val="TableContents"/>
              <w:bidi w:val="0"/>
              <w:spacing w:before="0" w:after="140"/>
              <w:ind w:hanging="0" w:start="0" w:end="0"/>
              <w:jc w:val="start"/>
              <w:rPr>
                <w:rFonts w:ascii="Liberation Mono;Consolas;monospace" w:hAnsi="Liberation Mono;Consolas;monospace"/>
                <w:color w:val="17324A"/>
                <w:sz w:val="18"/>
              </w:rPr>
            </w:pPr>
            <w:r>
              <w:rPr>
                <w:rFonts w:ascii="Liberation Mono;Consolas;monospace" w:hAnsi="Liberation Mono;Consolas;monospace"/>
                <w:color w:val="17324A"/>
                <w:sz w:val="18"/>
              </w:rPr>
              <w:t>engram/storage/postgres.py:172–204</w:t>
            </w:r>
          </w:p>
        </w:tc>
        <w:tc>
          <w:tcPr>
            <w:tcW w:w="3757" w:type="dxa"/>
            <w:tcBorders/>
            <w:vAlign w:val="center"/>
          </w:tcPr>
          <w:p>
            <w:pPr>
              <w:pStyle w:val="TableContents"/>
              <w:bidi w:val="0"/>
              <w:spacing w:before="0" w:after="140"/>
              <w:jc w:val="start"/>
              <w:rPr/>
            </w:pPr>
            <w:r>
              <w:rPr/>
              <w:t>Created pool is not the regular operation path.</w:t>
            </w:r>
          </w:p>
        </w:tc>
      </w:tr>
    </w:tbl>
    <w:p>
      <w:pPr>
        <w:pStyle w:val="Heading1"/>
        <w:bidi w:val="0"/>
        <w:jc w:val="start"/>
        <w:rPr/>
      </w:pPr>
      <w:r>
        <w:rPr/>
        <w:t>Appendix B — official reference entry points</w:t>
      </w:r>
    </w:p>
    <w:p>
      <w:pPr>
        <w:pStyle w:val="BodyTextsmall"/>
        <w:bidi w:val="0"/>
        <w:jc w:val="start"/>
        <w:rPr/>
      </w:pPr>
      <w:r>
        <w:rPr/>
        <w:t>Official sources were refreshed on 15 September 2026. Exact release/commit values below make architecture observations reproducible; pin them again when implementation begins.</w:t>
      </w:r>
    </w:p>
    <w:tbl>
      <w:tblPr>
        <w:tblW w:w="10350" w:type="dxa"/>
        <w:jc w:val="start"/>
        <w:tblInd w:w="0" w:type="dxa"/>
        <w:tblLayout w:type="fixed"/>
        <w:tblCellMar>
          <w:top w:w="28" w:type="dxa"/>
          <w:start w:w="28" w:type="dxa"/>
          <w:bottom w:w="28" w:type="dxa"/>
          <w:end w:w="28" w:type="dxa"/>
        </w:tblCellMar>
      </w:tblPr>
      <w:tblGrid>
        <w:gridCol w:w="1604"/>
        <w:gridCol w:w="3034"/>
        <w:gridCol w:w="5712"/>
      </w:tblGrid>
      <w:tr>
        <w:trPr>
          <w:tblHeader w:val="true"/>
        </w:trPr>
        <w:tc>
          <w:tcPr>
            <w:tcW w:w="1604" w:type="dxa"/>
            <w:tcBorders/>
            <w:vAlign w:val="center"/>
          </w:tcPr>
          <w:p>
            <w:pPr>
              <w:pStyle w:val="TableHeading"/>
              <w:suppressLineNumbers/>
              <w:shd w:val="clear" w:fill="123B5D"/>
              <w:bidi w:val="0"/>
              <w:spacing w:before="0" w:after="140"/>
              <w:jc w:val="start"/>
              <w:rPr/>
            </w:pPr>
            <w:r>
              <w:rPr/>
              <w:t>Reference</w:t>
            </w:r>
          </w:p>
        </w:tc>
        <w:tc>
          <w:tcPr>
            <w:tcW w:w="3034" w:type="dxa"/>
            <w:tcBorders/>
            <w:vAlign w:val="center"/>
          </w:tcPr>
          <w:p>
            <w:pPr>
              <w:pStyle w:val="TableHeading"/>
              <w:suppressLineNumbers/>
              <w:shd w:val="clear" w:fill="123B5D"/>
              <w:bidi w:val="0"/>
              <w:spacing w:before="0" w:after="140"/>
              <w:jc w:val="start"/>
              <w:rPr/>
            </w:pPr>
            <w:r>
              <w:rPr/>
              <w:t>Audited official entry point</w:t>
            </w:r>
          </w:p>
        </w:tc>
        <w:tc>
          <w:tcPr>
            <w:tcW w:w="5712" w:type="dxa"/>
            <w:tcBorders/>
            <w:vAlign w:val="center"/>
          </w:tcPr>
          <w:p>
            <w:pPr>
              <w:pStyle w:val="TableHeading"/>
              <w:suppressLineNumbers/>
              <w:shd w:val="clear" w:fill="123B5D"/>
              <w:bidi w:val="0"/>
              <w:spacing w:before="0" w:after="140"/>
              <w:jc w:val="start"/>
              <w:rPr/>
            </w:pPr>
            <w:r>
              <w:rPr/>
              <w:t>Snapshot / caveat</w:t>
            </w:r>
          </w:p>
        </w:tc>
      </w:tr>
      <w:tr>
        <w:trPr/>
        <w:tc>
          <w:tcPr>
            <w:tcW w:w="1604" w:type="dxa"/>
            <w:tcBorders/>
            <w:vAlign w:val="center"/>
          </w:tcPr>
          <w:p>
            <w:pPr>
              <w:pStyle w:val="TableContents"/>
              <w:bidi w:val="0"/>
              <w:spacing w:before="0" w:after="140"/>
              <w:jc w:val="start"/>
              <w:rPr/>
            </w:pPr>
            <w:r>
              <w:rPr/>
              <w:t>Letta</w:t>
            </w:r>
          </w:p>
        </w:tc>
        <w:tc>
          <w:tcPr>
            <w:tcW w:w="3034" w:type="dxa"/>
            <w:tcBorders/>
            <w:vAlign w:val="center"/>
          </w:tcPr>
          <w:p>
            <w:pPr>
              <w:pStyle w:val="TableContents"/>
              <w:bidi w:val="0"/>
              <w:spacing w:before="0" w:after="140"/>
              <w:jc w:val="start"/>
              <w:rPr/>
            </w:pPr>
            <w:hyperlink r:id="rId5">
              <w:r>
                <w:rPr>
                  <w:rStyle w:val="Hyperlink"/>
                </w:rPr>
                <w:t>github.com/letta-ai/letta-code</w:t>
              </w:r>
            </w:hyperlink>
            <w:r>
              <w:rPr/>
              <w:br/>
            </w:r>
            <w:hyperlink r:id="rId6">
              <w:r>
                <w:rPr>
                  <w:rStyle w:val="Hyperlink"/>
                </w:rPr>
                <w:t>MemFS</w:t>
              </w:r>
            </w:hyperlink>
            <w:r>
              <w:rPr/>
              <w:t xml:space="preserve"> · </w:t>
            </w:r>
            <w:hyperlink r:id="rId7">
              <w:r>
                <w:rPr>
                  <w:rStyle w:val="Hyperlink"/>
                </w:rPr>
                <w:t>memory/dreaming</w:t>
              </w:r>
            </w:hyperlink>
          </w:p>
        </w:tc>
        <w:tc>
          <w:tcPr>
            <w:tcW w:w="5712" w:type="dxa"/>
            <w:tcBorders/>
            <w:vAlign w:val="center"/>
          </w:tcPr>
          <w:p>
            <w:pPr>
              <w:pStyle w:val="TableContents"/>
              <w:bidi w:val="0"/>
              <w:spacing w:before="0" w:after="140"/>
              <w:ind w:hanging="0" w:start="0" w:end="0"/>
              <w:jc w:val="start"/>
              <w:rPr/>
            </w:pPr>
            <w:r>
              <w:rPr/>
              <w:t xml:space="preserve">v0.32.10. The workbook’s </w:t>
            </w:r>
            <w:r>
              <w:rPr>
                <w:rFonts w:ascii="Liberation Mono;Consolas;monospace" w:hAnsi="Liberation Mono;Consolas;monospace"/>
                <w:color w:val="17324A"/>
                <w:sz w:val="18"/>
              </w:rPr>
              <w:t>letta-ai/letta</w:t>
            </w:r>
            <w:r>
              <w:rPr/>
              <w:t xml:space="preserve"> entry now points to Letta Code; core/archival APIs are legacy V1.</w:t>
            </w:r>
          </w:p>
        </w:tc>
      </w:tr>
      <w:tr>
        <w:trPr/>
        <w:tc>
          <w:tcPr>
            <w:tcW w:w="1604" w:type="dxa"/>
            <w:tcBorders/>
            <w:vAlign w:val="center"/>
          </w:tcPr>
          <w:p>
            <w:pPr>
              <w:pStyle w:val="TableContents"/>
              <w:bidi w:val="0"/>
              <w:spacing w:before="0" w:after="140"/>
              <w:jc w:val="start"/>
              <w:rPr/>
            </w:pPr>
            <w:r>
              <w:rPr/>
              <w:t>Mem0</w:t>
            </w:r>
          </w:p>
        </w:tc>
        <w:tc>
          <w:tcPr>
            <w:tcW w:w="3034" w:type="dxa"/>
            <w:tcBorders/>
            <w:vAlign w:val="center"/>
          </w:tcPr>
          <w:p>
            <w:pPr>
              <w:pStyle w:val="TableContents"/>
              <w:bidi w:val="0"/>
              <w:spacing w:before="0" w:after="140"/>
              <w:jc w:val="start"/>
              <w:rPr/>
            </w:pPr>
            <w:hyperlink r:id="rId8">
              <w:r>
                <w:rPr>
                  <w:rStyle w:val="Hyperlink"/>
                </w:rPr>
                <w:t>github.com/mem0ai/mem0</w:t>
              </w:r>
            </w:hyperlink>
            <w:r>
              <w:rPr/>
              <w:br/>
            </w:r>
            <w:hyperlink r:id="rId9">
              <w:r>
                <w:rPr>
                  <w:rStyle w:val="Hyperlink"/>
                </w:rPr>
                <w:t>OSS V2→V3 algorithm change</w:t>
              </w:r>
            </w:hyperlink>
          </w:p>
        </w:tc>
        <w:tc>
          <w:tcPr>
            <w:tcW w:w="5712" w:type="dxa"/>
            <w:tcBorders/>
            <w:vAlign w:val="center"/>
          </w:tcPr>
          <w:p>
            <w:pPr>
              <w:pStyle w:val="TableContents"/>
              <w:bidi w:val="0"/>
              <w:spacing w:before="0" w:after="140"/>
              <w:jc w:val="start"/>
              <w:rPr/>
            </w:pPr>
            <w:r>
              <w:rPr/>
              <w:t>OSS 2.0.20. Current OSS is ADD-only automatic extraction; managed-platform internals/benchmark behavior differ.</w:t>
            </w:r>
          </w:p>
        </w:tc>
      </w:tr>
      <w:tr>
        <w:trPr/>
        <w:tc>
          <w:tcPr>
            <w:tcW w:w="1604" w:type="dxa"/>
            <w:tcBorders/>
            <w:vAlign w:val="center"/>
          </w:tcPr>
          <w:p>
            <w:pPr>
              <w:pStyle w:val="TableContents"/>
              <w:bidi w:val="0"/>
              <w:spacing w:before="0" w:after="140"/>
              <w:jc w:val="start"/>
              <w:rPr/>
            </w:pPr>
            <w:r>
              <w:rPr/>
              <w:t>Zep / Graphiti</w:t>
            </w:r>
          </w:p>
        </w:tc>
        <w:tc>
          <w:tcPr>
            <w:tcW w:w="3034" w:type="dxa"/>
            <w:tcBorders/>
            <w:vAlign w:val="center"/>
          </w:tcPr>
          <w:p>
            <w:pPr>
              <w:pStyle w:val="TableContents"/>
              <w:bidi w:val="0"/>
              <w:spacing w:before="0" w:after="140"/>
              <w:jc w:val="start"/>
              <w:rPr/>
            </w:pPr>
            <w:hyperlink r:id="rId10">
              <w:r>
                <w:rPr>
                  <w:rStyle w:val="Hyperlink"/>
                </w:rPr>
                <w:t>github.com/getzep/zep</w:t>
              </w:r>
            </w:hyperlink>
            <w:r>
              <w:rPr/>
              <w:br/>
            </w:r>
            <w:hyperlink r:id="rId11">
              <w:r>
                <w:rPr>
                  <w:rStyle w:val="Hyperlink"/>
                </w:rPr>
                <w:t>github.com/getzep/graphiti</w:t>
              </w:r>
            </w:hyperlink>
            <w:r>
              <w:rPr/>
              <w:t xml:space="preserve"> · </w:t>
            </w:r>
            <w:hyperlink r:id="rId12">
              <w:r>
                <w:rPr>
                  <w:rStyle w:val="Hyperlink"/>
                </w:rPr>
                <w:t>search recipes</w:t>
              </w:r>
            </w:hyperlink>
          </w:p>
        </w:tc>
        <w:tc>
          <w:tcPr>
            <w:tcW w:w="5712" w:type="dxa"/>
            <w:tcBorders/>
            <w:vAlign w:val="center"/>
          </w:tcPr>
          <w:p>
            <w:pPr>
              <w:pStyle w:val="TableContents"/>
              <w:bidi w:val="0"/>
              <w:spacing w:before="0" w:after="140"/>
              <w:jc w:val="start"/>
              <w:rPr/>
            </w:pPr>
            <w:r>
              <w:rPr/>
              <w:t>Graphiti v0.30.2 is the OSS architecture reference. Zep server/context engine is managed/proprietary; its repo is examples/integrations/legacy material.</w:t>
            </w:r>
          </w:p>
        </w:tc>
      </w:tr>
      <w:tr>
        <w:trPr/>
        <w:tc>
          <w:tcPr>
            <w:tcW w:w="1604" w:type="dxa"/>
            <w:tcBorders/>
            <w:vAlign w:val="center"/>
          </w:tcPr>
          <w:p>
            <w:pPr>
              <w:pStyle w:val="TableContents"/>
              <w:bidi w:val="0"/>
              <w:spacing w:before="0" w:after="140"/>
              <w:jc w:val="start"/>
              <w:rPr/>
            </w:pPr>
            <w:r>
              <w:rPr/>
              <w:t>Cognee</w:t>
            </w:r>
          </w:p>
        </w:tc>
        <w:tc>
          <w:tcPr>
            <w:tcW w:w="3034" w:type="dxa"/>
            <w:tcBorders/>
            <w:vAlign w:val="center"/>
          </w:tcPr>
          <w:p>
            <w:pPr>
              <w:pStyle w:val="TableContents"/>
              <w:bidi w:val="0"/>
              <w:spacing w:before="0" w:after="140"/>
              <w:jc w:val="start"/>
              <w:rPr/>
            </w:pPr>
            <w:hyperlink r:id="rId13">
              <w:r>
                <w:rPr>
                  <w:rStyle w:val="Hyperlink"/>
                </w:rPr>
                <w:t>github.com/topoteretes/cognee</w:t>
              </w:r>
            </w:hyperlink>
            <w:r>
              <w:rPr/>
              <w:t xml:space="preserve"> · </w:t>
            </w:r>
            <w:hyperlink r:id="rId14">
              <w:r>
                <w:rPr>
                  <w:rStyle w:val="Hyperlink"/>
                </w:rPr>
                <w:t>architecture</w:t>
              </w:r>
            </w:hyperlink>
          </w:p>
        </w:tc>
        <w:tc>
          <w:tcPr>
            <w:tcW w:w="5712" w:type="dxa"/>
            <w:tcBorders/>
            <w:vAlign w:val="center"/>
          </w:tcPr>
          <w:p>
            <w:pPr>
              <w:pStyle w:val="TableContents"/>
              <w:bidi w:val="0"/>
              <w:spacing w:before="0" w:after="140"/>
              <w:jc w:val="start"/>
              <w:rPr/>
            </w:pPr>
            <w:r>
              <w:rPr/>
              <w:t>v1.5.4.</w:t>
            </w:r>
          </w:p>
        </w:tc>
      </w:tr>
      <w:tr>
        <w:trPr/>
        <w:tc>
          <w:tcPr>
            <w:tcW w:w="1604" w:type="dxa"/>
            <w:tcBorders/>
            <w:vAlign w:val="center"/>
          </w:tcPr>
          <w:p>
            <w:pPr>
              <w:pStyle w:val="TableContents"/>
              <w:bidi w:val="0"/>
              <w:spacing w:before="0" w:after="140"/>
              <w:jc w:val="start"/>
              <w:rPr/>
            </w:pPr>
            <w:r>
              <w:rPr/>
              <w:t>Basic Memory</w:t>
            </w:r>
          </w:p>
        </w:tc>
        <w:tc>
          <w:tcPr>
            <w:tcW w:w="3034" w:type="dxa"/>
            <w:tcBorders/>
            <w:vAlign w:val="center"/>
          </w:tcPr>
          <w:p>
            <w:pPr>
              <w:pStyle w:val="TableContents"/>
              <w:bidi w:val="0"/>
              <w:spacing w:before="0" w:after="140"/>
              <w:jc w:val="start"/>
              <w:rPr/>
            </w:pPr>
            <w:hyperlink r:id="rId15">
              <w:r>
                <w:rPr>
                  <w:rStyle w:val="Hyperlink"/>
                </w:rPr>
                <w:t>github.com/basicmachines-co/basic-memory</w:t>
              </w:r>
            </w:hyperlink>
            <w:r>
              <w:rPr/>
              <w:t xml:space="preserve"> · </w:t>
            </w:r>
            <w:hyperlink r:id="rId16">
              <w:r>
                <w:rPr>
                  <w:rStyle w:val="Hyperlink"/>
                </w:rPr>
                <w:t>technical architecture</w:t>
              </w:r>
            </w:hyperlink>
          </w:p>
        </w:tc>
        <w:tc>
          <w:tcPr>
            <w:tcW w:w="5712" w:type="dxa"/>
            <w:tcBorders/>
            <w:vAlign w:val="center"/>
          </w:tcPr>
          <w:p>
            <w:pPr>
              <w:pStyle w:val="TableContents"/>
              <w:bidi w:val="0"/>
              <w:spacing w:before="0" w:after="140"/>
              <w:jc w:val="start"/>
              <w:rPr/>
            </w:pPr>
            <w:r>
              <w:rPr/>
              <w:t>v0.23.2; AGPL-3.0-or-later licensing requires review before code reuse.</w:t>
            </w:r>
          </w:p>
        </w:tc>
      </w:tr>
      <w:tr>
        <w:trPr/>
        <w:tc>
          <w:tcPr>
            <w:tcW w:w="1604" w:type="dxa"/>
            <w:tcBorders/>
            <w:vAlign w:val="center"/>
          </w:tcPr>
          <w:p>
            <w:pPr>
              <w:pStyle w:val="TableContents"/>
              <w:bidi w:val="0"/>
              <w:spacing w:before="0" w:after="140"/>
              <w:jc w:val="start"/>
              <w:rPr/>
            </w:pPr>
            <w:r>
              <w:rPr/>
              <w:t>EverMemOS / EverOS</w:t>
            </w:r>
          </w:p>
        </w:tc>
        <w:tc>
          <w:tcPr>
            <w:tcW w:w="3034" w:type="dxa"/>
            <w:tcBorders/>
            <w:vAlign w:val="center"/>
          </w:tcPr>
          <w:p>
            <w:pPr>
              <w:pStyle w:val="TableContents"/>
              <w:bidi w:val="0"/>
              <w:spacing w:before="0" w:after="140"/>
              <w:jc w:val="start"/>
              <w:rPr/>
            </w:pPr>
            <w:hyperlink r:id="rId17">
              <w:r>
                <w:rPr>
                  <w:rStyle w:val="Hyperlink"/>
                </w:rPr>
                <w:t>current EverOS</w:t>
              </w:r>
            </w:hyperlink>
            <w:r>
              <w:rPr/>
              <w:br/>
            </w:r>
            <w:hyperlink r:id="rId18">
              <w:r>
                <w:rPr>
                  <w:rStyle w:val="Hyperlink"/>
                </w:rPr>
                <w:t>preserved EverMemOS fork</w:t>
              </w:r>
            </w:hyperlink>
            <w:r>
              <w:rPr/>
              <w:t xml:space="preserve"> · </w:t>
            </w:r>
            <w:hyperlink r:id="rId19">
              <w:r>
                <w:rPr>
                  <w:rStyle w:val="Hyperlink"/>
                </w:rPr>
                <w:t>paper</w:t>
              </w:r>
            </w:hyperlink>
          </w:p>
        </w:tc>
        <w:tc>
          <w:tcPr>
            <w:tcW w:w="5712" w:type="dxa"/>
            <w:tcBorders/>
            <w:vAlign w:val="center"/>
          </w:tcPr>
          <w:p>
            <w:pPr>
              <w:pStyle w:val="TableContents"/>
              <w:bidi w:val="0"/>
              <w:spacing w:before="0" w:after="140"/>
              <w:jc w:val="start"/>
              <w:rPr/>
            </w:pPr>
            <w:r>
              <w:rPr/>
              <w:t>EverOS v1.3.1. The workbook URL now resolves to a materially different current project.</w:t>
            </w:r>
          </w:p>
        </w:tc>
      </w:tr>
      <w:tr>
        <w:trPr/>
        <w:tc>
          <w:tcPr>
            <w:tcW w:w="1604" w:type="dxa"/>
            <w:tcBorders/>
            <w:vAlign w:val="center"/>
          </w:tcPr>
          <w:p>
            <w:pPr>
              <w:pStyle w:val="TableContents"/>
              <w:bidi w:val="0"/>
              <w:spacing w:before="0" w:after="140"/>
              <w:jc w:val="start"/>
              <w:rPr/>
            </w:pPr>
            <w:r>
              <w:rPr/>
              <w:t>Supermemory</w:t>
            </w:r>
          </w:p>
        </w:tc>
        <w:tc>
          <w:tcPr>
            <w:tcW w:w="3034" w:type="dxa"/>
            <w:tcBorders/>
            <w:vAlign w:val="center"/>
          </w:tcPr>
          <w:p>
            <w:pPr>
              <w:pStyle w:val="TableContents"/>
              <w:bidi w:val="0"/>
              <w:spacing w:before="0" w:after="140"/>
              <w:jc w:val="start"/>
              <w:rPr/>
            </w:pPr>
            <w:hyperlink r:id="rId20">
              <w:r>
                <w:rPr>
                  <w:rStyle w:val="Hyperlink"/>
                </w:rPr>
                <w:t>github.com/supermemoryai/supermemory</w:t>
              </w:r>
            </w:hyperlink>
          </w:p>
        </w:tc>
        <w:tc>
          <w:tcPr>
            <w:tcW w:w="571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2415a5c796d…</w:t>
            </w:r>
            <w:r>
              <w:rPr/>
              <w:t>, 11 Sep 2026. Public repo exposes product docs/SDKs/MCP/UI, not enough server engine internals for equal code audit.</w:t>
            </w:r>
          </w:p>
        </w:tc>
      </w:tr>
      <w:tr>
        <w:trPr/>
        <w:tc>
          <w:tcPr>
            <w:tcW w:w="1604" w:type="dxa"/>
            <w:tcBorders/>
            <w:vAlign w:val="center"/>
          </w:tcPr>
          <w:p>
            <w:pPr>
              <w:pStyle w:val="TableContents"/>
              <w:bidi w:val="0"/>
              <w:spacing w:before="0" w:after="140"/>
              <w:jc w:val="start"/>
              <w:rPr/>
            </w:pPr>
            <w:r>
              <w:rPr/>
              <w:t>Nemori</w:t>
            </w:r>
          </w:p>
        </w:tc>
        <w:tc>
          <w:tcPr>
            <w:tcW w:w="3034" w:type="dxa"/>
            <w:tcBorders/>
            <w:vAlign w:val="center"/>
          </w:tcPr>
          <w:p>
            <w:pPr>
              <w:pStyle w:val="TableContents"/>
              <w:bidi w:val="0"/>
              <w:spacing w:before="0" w:after="140"/>
              <w:jc w:val="start"/>
              <w:rPr/>
            </w:pPr>
            <w:hyperlink r:id="rId21">
              <w:r>
                <w:rPr>
                  <w:rStyle w:val="Hyperlink"/>
                </w:rPr>
                <w:t>github.com/nemori-ai/nemori</w:t>
              </w:r>
            </w:hyperlink>
          </w:p>
        </w:tc>
        <w:tc>
          <w:tcPr>
            <w:tcW w:w="571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d2a6dff6e548…</w:t>
            </w:r>
            <w:r>
              <w:rPr/>
              <w:t>, 16 Apr 2026.</w:t>
            </w:r>
          </w:p>
        </w:tc>
      </w:tr>
      <w:tr>
        <w:trPr/>
        <w:tc>
          <w:tcPr>
            <w:tcW w:w="1604" w:type="dxa"/>
            <w:tcBorders/>
            <w:vAlign w:val="center"/>
          </w:tcPr>
          <w:p>
            <w:pPr>
              <w:pStyle w:val="TableContents"/>
              <w:bidi w:val="0"/>
              <w:spacing w:before="0" w:after="140"/>
              <w:jc w:val="start"/>
              <w:rPr/>
            </w:pPr>
            <w:r>
              <w:rPr/>
              <w:t>Memos</w:t>
            </w:r>
          </w:p>
        </w:tc>
        <w:tc>
          <w:tcPr>
            <w:tcW w:w="3034" w:type="dxa"/>
            <w:tcBorders/>
            <w:vAlign w:val="center"/>
          </w:tcPr>
          <w:p>
            <w:pPr>
              <w:pStyle w:val="TableContents"/>
              <w:bidi w:val="0"/>
              <w:spacing w:before="0" w:after="140"/>
              <w:jc w:val="start"/>
              <w:rPr/>
            </w:pPr>
            <w:hyperlink r:id="rId22">
              <w:r>
                <w:rPr>
                  <w:rStyle w:val="Hyperlink"/>
                </w:rPr>
                <w:t>github.com/usememos/memos</w:t>
              </w:r>
            </w:hyperlink>
          </w:p>
        </w:tc>
        <w:tc>
          <w:tcPr>
            <w:tcW w:w="571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80c0c3b46ecd…</w:t>
            </w:r>
            <w:r>
              <w:rPr/>
              <w:t>, 15 Sep 2026; note application, not autonomous memory engine.</w:t>
            </w:r>
          </w:p>
        </w:tc>
      </w:tr>
      <w:tr>
        <w:trPr/>
        <w:tc>
          <w:tcPr>
            <w:tcW w:w="1604" w:type="dxa"/>
            <w:tcBorders/>
            <w:vAlign w:val="center"/>
          </w:tcPr>
          <w:p>
            <w:pPr>
              <w:pStyle w:val="TableContents"/>
              <w:bidi w:val="0"/>
              <w:spacing w:before="0" w:after="140"/>
              <w:jc w:val="start"/>
              <w:rPr/>
            </w:pPr>
            <w:r>
              <w:rPr/>
              <w:t>SimpleMem</w:t>
            </w:r>
          </w:p>
        </w:tc>
        <w:tc>
          <w:tcPr>
            <w:tcW w:w="3034" w:type="dxa"/>
            <w:tcBorders/>
            <w:vAlign w:val="center"/>
          </w:tcPr>
          <w:p>
            <w:pPr>
              <w:pStyle w:val="TableContents"/>
              <w:bidi w:val="0"/>
              <w:spacing w:before="0" w:after="140"/>
              <w:jc w:val="start"/>
              <w:rPr/>
            </w:pPr>
            <w:hyperlink r:id="rId23">
              <w:r>
                <w:rPr>
                  <w:rStyle w:val="Hyperlink"/>
                </w:rPr>
                <w:t>github.com/aiming-lab/SimpleMem</w:t>
              </w:r>
            </w:hyperlink>
          </w:p>
        </w:tc>
        <w:tc>
          <w:tcPr>
            <w:tcW w:w="571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db80b6a7c591…</w:t>
            </w:r>
            <w:r>
              <w:rPr/>
              <w:t>, 24 Jul 2026; fast-moving research code, reproduce results.</w:t>
            </w:r>
          </w:p>
        </w:tc>
      </w:tr>
      <w:tr>
        <w:trPr/>
        <w:tc>
          <w:tcPr>
            <w:tcW w:w="1604" w:type="dxa"/>
            <w:tcBorders/>
            <w:vAlign w:val="center"/>
          </w:tcPr>
          <w:p>
            <w:pPr>
              <w:pStyle w:val="TableContents"/>
              <w:bidi w:val="0"/>
              <w:spacing w:before="0" w:after="140"/>
              <w:jc w:val="start"/>
              <w:rPr/>
            </w:pPr>
            <w:r>
              <w:rPr/>
              <w:t>A-MEM</w:t>
            </w:r>
          </w:p>
        </w:tc>
        <w:tc>
          <w:tcPr>
            <w:tcW w:w="3034" w:type="dxa"/>
            <w:tcBorders/>
            <w:vAlign w:val="center"/>
          </w:tcPr>
          <w:p>
            <w:pPr>
              <w:pStyle w:val="TableContents"/>
              <w:bidi w:val="0"/>
              <w:spacing w:before="0" w:after="140"/>
              <w:jc w:val="start"/>
              <w:rPr/>
            </w:pPr>
            <w:hyperlink r:id="rId24">
              <w:r>
                <w:rPr>
                  <w:rStyle w:val="Hyperlink"/>
                </w:rPr>
                <w:t>github.com/agiresearch/A-mem</w:t>
              </w:r>
            </w:hyperlink>
          </w:p>
        </w:tc>
        <w:tc>
          <w:tcPr>
            <w:tcW w:w="5712" w:type="dxa"/>
            <w:tcBorders/>
            <w:vAlign w:val="center"/>
          </w:tcPr>
          <w:p>
            <w:pPr>
              <w:pStyle w:val="TableContents"/>
              <w:bidi w:val="0"/>
              <w:spacing w:before="0" w:after="140"/>
              <w:ind w:hanging="0" w:start="0" w:end="0"/>
              <w:jc w:val="start"/>
              <w:rPr/>
            </w:pPr>
            <w:r>
              <w:rPr>
                <w:rFonts w:ascii="Liberation Mono;Consolas;monospace" w:hAnsi="Liberation Mono;Consolas;monospace"/>
                <w:color w:val="17324A"/>
                <w:sz w:val="18"/>
              </w:rPr>
              <w:t>ceffb860f071…</w:t>
            </w:r>
            <w:r>
              <w:rPr/>
              <w:t>, 12 Dec 2025; prototype caveats apply.</w:t>
            </w:r>
          </w:p>
        </w:tc>
      </w:tr>
      <w:tr>
        <w:trPr/>
        <w:tc>
          <w:tcPr>
            <w:tcW w:w="1604" w:type="dxa"/>
            <w:tcBorders/>
            <w:vAlign w:val="center"/>
          </w:tcPr>
          <w:p>
            <w:pPr>
              <w:pStyle w:val="TableContents"/>
              <w:bidi w:val="0"/>
              <w:spacing w:before="0" w:after="140"/>
              <w:jc w:val="start"/>
              <w:rPr/>
            </w:pPr>
            <w:r>
              <w:rPr/>
              <w:t>Memory-R1</w:t>
            </w:r>
          </w:p>
        </w:tc>
        <w:tc>
          <w:tcPr>
            <w:tcW w:w="3034" w:type="dxa"/>
            <w:tcBorders/>
            <w:vAlign w:val="center"/>
          </w:tcPr>
          <w:p>
            <w:pPr>
              <w:pStyle w:val="TableContents"/>
              <w:bidi w:val="0"/>
              <w:spacing w:before="0" w:after="140"/>
              <w:jc w:val="start"/>
              <w:rPr/>
            </w:pPr>
            <w:hyperlink r:id="rId25">
              <w:r>
                <w:rPr>
                  <w:rStyle w:val="Hyperlink"/>
                </w:rPr>
                <w:t>arXiv 2508.19828v5</w:t>
              </w:r>
            </w:hyperlink>
          </w:p>
        </w:tc>
        <w:tc>
          <w:tcPr>
            <w:tcW w:w="5712" w:type="dxa"/>
            <w:tcBorders/>
            <w:vAlign w:val="center"/>
          </w:tcPr>
          <w:p>
            <w:pPr>
              <w:pStyle w:val="TableContents"/>
              <w:bidi w:val="0"/>
              <w:spacing w:before="0" w:after="140"/>
              <w:jc w:val="start"/>
              <w:rPr/>
            </w:pPr>
            <w:r>
              <w:rPr/>
              <w:t>Latest reviewed v5; workbook linked older v2.</w:t>
            </w:r>
          </w:p>
        </w:tc>
      </w:tr>
      <w:tr>
        <w:trPr/>
        <w:tc>
          <w:tcPr>
            <w:tcW w:w="1604" w:type="dxa"/>
            <w:tcBorders/>
            <w:vAlign w:val="center"/>
          </w:tcPr>
          <w:p>
            <w:pPr>
              <w:pStyle w:val="TableContents"/>
              <w:bidi w:val="0"/>
              <w:spacing w:before="0" w:after="140"/>
              <w:jc w:val="start"/>
              <w:rPr/>
            </w:pPr>
            <w:r>
              <w:rPr/>
              <w:t>Recursive Language Models</w:t>
            </w:r>
          </w:p>
        </w:tc>
        <w:tc>
          <w:tcPr>
            <w:tcW w:w="3034" w:type="dxa"/>
            <w:tcBorders/>
            <w:vAlign w:val="center"/>
          </w:tcPr>
          <w:p>
            <w:pPr>
              <w:pStyle w:val="TableContents"/>
              <w:bidi w:val="0"/>
              <w:spacing w:before="0" w:after="140"/>
              <w:jc w:val="start"/>
              <w:rPr/>
            </w:pPr>
            <w:hyperlink r:id="rId26">
              <w:r>
                <w:rPr>
                  <w:rStyle w:val="Hyperlink"/>
                </w:rPr>
                <w:t>arXiv 2512.24601v3</w:t>
              </w:r>
            </w:hyperlink>
            <w:r>
              <w:rPr/>
              <w:br/>
            </w:r>
            <w:hyperlink r:id="rId27">
              <w:r>
                <w:rPr>
                  <w:rStyle w:val="Hyperlink"/>
                </w:rPr>
                <w:t>official code</w:t>
              </w:r>
            </w:hyperlink>
          </w:p>
        </w:tc>
        <w:tc>
          <w:tcPr>
            <w:tcW w:w="5712" w:type="dxa"/>
            <w:tcBorders/>
            <w:vAlign w:val="center"/>
          </w:tcPr>
          <w:p>
            <w:pPr>
              <w:pStyle w:val="TableContents"/>
              <w:bidi w:val="0"/>
              <w:spacing w:before="0" w:after="140"/>
              <w:ind w:hanging="0" w:start="0" w:end="0"/>
              <w:jc w:val="start"/>
              <w:rPr/>
            </w:pPr>
            <w:r>
              <w:rPr/>
              <w:t xml:space="preserve">Paper v3; code </w:t>
            </w:r>
            <w:r>
              <w:rPr>
                <w:rFonts w:ascii="Liberation Mono;Consolas;monospace" w:hAnsi="Liberation Mono;Consolas;monospace"/>
                <w:color w:val="17324A"/>
                <w:sz w:val="18"/>
              </w:rPr>
              <w:t>854e688fbba9…</w:t>
            </w:r>
            <w:r>
              <w:rPr/>
              <w:t>, 25 Aug 2026.</w:t>
            </w:r>
          </w:p>
        </w:tc>
      </w:tr>
      <w:tr>
        <w:trPr/>
        <w:tc>
          <w:tcPr>
            <w:tcW w:w="1604" w:type="dxa"/>
            <w:tcBorders/>
            <w:vAlign w:val="center"/>
          </w:tcPr>
          <w:p>
            <w:pPr>
              <w:pStyle w:val="TableContents"/>
              <w:bidi w:val="0"/>
              <w:spacing w:before="0" w:after="140"/>
              <w:jc w:val="start"/>
              <w:rPr/>
            </w:pPr>
            <w:r>
              <w:rPr/>
              <w:t>Agent Memory survey/list</w:t>
            </w:r>
          </w:p>
        </w:tc>
        <w:tc>
          <w:tcPr>
            <w:tcW w:w="3034" w:type="dxa"/>
            <w:tcBorders/>
            <w:vAlign w:val="center"/>
          </w:tcPr>
          <w:p>
            <w:pPr>
              <w:pStyle w:val="TableContents"/>
              <w:bidi w:val="0"/>
              <w:spacing w:before="0" w:after="140"/>
              <w:jc w:val="start"/>
              <w:rPr/>
            </w:pPr>
            <w:hyperlink r:id="rId28">
              <w:r>
                <w:rPr>
                  <w:rStyle w:val="Hyperlink"/>
                </w:rPr>
                <w:t>survey v2</w:t>
              </w:r>
            </w:hyperlink>
            <w:r>
              <w:rPr/>
              <w:br/>
            </w:r>
            <w:hyperlink r:id="rId29">
              <w:r>
                <w:rPr>
                  <w:rStyle w:val="Hyperlink"/>
                </w:rPr>
                <w:t>paper list</w:t>
              </w:r>
            </w:hyperlink>
          </w:p>
        </w:tc>
        <w:tc>
          <w:tcPr>
            <w:tcW w:w="5712" w:type="dxa"/>
            <w:tcBorders/>
            <w:vAlign w:val="center"/>
          </w:tcPr>
          <w:p>
            <w:pPr>
              <w:pStyle w:val="TableContents"/>
              <w:bidi w:val="0"/>
              <w:spacing w:before="0" w:after="140"/>
              <w:ind w:hanging="0" w:start="0" w:end="0"/>
              <w:jc w:val="start"/>
              <w:rPr/>
            </w:pPr>
            <w:r>
              <w:rPr/>
              <w:t xml:space="preserve">List </w:t>
            </w:r>
            <w:r>
              <w:rPr>
                <w:rFonts w:ascii="Liberation Mono;Consolas;monospace" w:hAnsi="Liberation Mono;Consolas;monospace"/>
                <w:color w:val="17324A"/>
                <w:sz w:val="18"/>
              </w:rPr>
              <w:t>4b451283144e…</w:t>
            </w:r>
            <w:r>
              <w:rPr/>
              <w:t>, 4 Mar 2026. Use as taxonomy/bibliography, not benchmark equivalence.</w:t>
            </w:r>
          </w:p>
        </w:tc>
      </w:tr>
    </w:tbl>
    <w:p>
      <w:pPr>
        <w:pStyle w:val="Heading1"/>
        <w:bidi w:val="0"/>
        <w:jc w:val="start"/>
        <w:rPr/>
      </w:pPr>
      <w:r>
        <w:rPr/>
        <w:t>Appendix C — assumptions and limitations</w:t>
      </w:r>
    </w:p>
    <w:p>
      <w:pPr>
        <w:pStyle w:val="BodyText"/>
        <w:numPr>
          <w:ilvl w:val="0"/>
          <w:numId w:val="40"/>
        </w:numPr>
        <w:tabs>
          <w:tab w:val="clear" w:pos="1134"/>
          <w:tab w:val="left" w:pos="709" w:leader="none"/>
        </w:tabs>
        <w:bidi w:val="0"/>
        <w:spacing w:before="0" w:after="0"/>
        <w:ind w:hanging="283" w:start="709"/>
        <w:jc w:val="start"/>
        <w:rPr/>
      </w:pPr>
      <w:r>
        <w:rPr/>
        <w:t xml:space="preserve">The working tree contains pre-existing modified and untracked documentation/tests. This report evaluates the inspected state without claiming those changes are committed or release-approved. </w:t>
      </w:r>
    </w:p>
    <w:p>
      <w:pPr>
        <w:pStyle w:val="BodyText"/>
        <w:numPr>
          <w:ilvl w:val="0"/>
          <w:numId w:val="40"/>
        </w:numPr>
        <w:tabs>
          <w:tab w:val="clear" w:pos="1134"/>
          <w:tab w:val="left" w:pos="709" w:leader="none"/>
        </w:tabs>
        <w:bidi w:val="0"/>
        <w:spacing w:before="0" w:after="0"/>
        <w:ind w:hanging="283" w:start="709"/>
        <w:jc w:val="start"/>
        <w:rPr/>
      </w:pPr>
      <w:r>
        <w:rPr/>
        <w:t>“</w:t>
      </w:r>
      <w:r>
        <w:rPr/>
        <w:t xml:space="preserve">Entire architecture” means all material architectural paths and boundaries, not a line-by-line security review of every dependency. </w:t>
      </w:r>
    </w:p>
    <w:p>
      <w:pPr>
        <w:pStyle w:val="BodyText"/>
        <w:numPr>
          <w:ilvl w:val="0"/>
          <w:numId w:val="40"/>
        </w:numPr>
        <w:tabs>
          <w:tab w:val="clear" w:pos="1134"/>
          <w:tab w:val="left" w:pos="709" w:leader="none"/>
        </w:tabs>
        <w:bidi w:val="0"/>
        <w:spacing w:before="0" w:after="0"/>
        <w:ind w:hanging="283" w:start="709"/>
        <w:jc w:val="start"/>
        <w:rPr/>
      </w:pPr>
      <w:r>
        <w:rPr/>
        <w:t xml:space="preserve">The XLSX is sparse for many references. Benchmark figures are intentionally not normalized into a ranking. </w:t>
      </w:r>
    </w:p>
    <w:p>
      <w:pPr>
        <w:pStyle w:val="BodyText"/>
        <w:numPr>
          <w:ilvl w:val="0"/>
          <w:numId w:val="40"/>
        </w:numPr>
        <w:tabs>
          <w:tab w:val="clear" w:pos="1134"/>
          <w:tab w:val="left" w:pos="709" w:leader="none"/>
        </w:tabs>
        <w:bidi w:val="0"/>
        <w:spacing w:before="0" w:after="0"/>
        <w:ind w:hanging="283" w:start="709"/>
        <w:jc w:val="start"/>
        <w:rPr/>
      </w:pPr>
      <w:r>
        <w:rPr/>
        <w:t xml:space="preserve">Remote repositories and papers change. Pin versions before borrowing algorithms or reproducing results. </w:t>
      </w:r>
    </w:p>
    <w:p>
      <w:pPr>
        <w:pStyle w:val="BodyText"/>
        <w:numPr>
          <w:ilvl w:val="0"/>
          <w:numId w:val="40"/>
        </w:numPr>
        <w:tabs>
          <w:tab w:val="clear" w:pos="1134"/>
          <w:tab w:val="left" w:pos="709" w:leader="none"/>
        </w:tabs>
        <w:bidi w:val="0"/>
        <w:spacing w:before="0" w:after="0"/>
        <w:ind w:hanging="283" w:start="709"/>
        <w:jc w:val="start"/>
        <w:rPr/>
      </w:pPr>
      <w:r>
        <w:rPr/>
        <w:t xml:space="preserve">Effort and SLO values are planning assumptions. Confirm using team capacity, corpus sizes, provider behavior, and the Phase 0 baseline. </w:t>
      </w:r>
    </w:p>
    <w:p>
      <w:pPr>
        <w:pStyle w:val="BodyText"/>
        <w:numPr>
          <w:ilvl w:val="0"/>
          <w:numId w:val="40"/>
        </w:numPr>
        <w:tabs>
          <w:tab w:val="clear" w:pos="1134"/>
          <w:tab w:val="left" w:pos="709" w:leader="none"/>
        </w:tabs>
        <w:bidi w:val="0"/>
        <w:ind w:hanging="283" w:start="709"/>
        <w:jc w:val="start"/>
        <w:rPr/>
      </w:pPr>
      <w:r>
        <w:rPr/>
        <w:t xml:space="preserve">No production database, remote service, or deployment was mutated for this review. </w:t>
      </w:r>
    </w:p>
    <w:tbl>
      <w:tblPr>
        <w:tblW w:w="10186" w:type="dxa"/>
        <w:jc w:val="start"/>
        <w:tblInd w:w="0" w:type="dxa"/>
        <w:tblLayout w:type="fixed"/>
        <w:tblCellMar>
          <w:top w:w="28" w:type="dxa"/>
          <w:start w:w="28" w:type="dxa"/>
          <w:bottom w:w="28" w:type="dxa"/>
          <w:end w:w="28" w:type="dxa"/>
        </w:tblCellMar>
      </w:tblPr>
      <w:tblGrid>
        <w:gridCol w:w="10186"/>
      </w:tblGrid>
      <w:tr>
        <w:trPr/>
        <w:tc>
          <w:tcPr>
            <w:tcW w:w="10186" w:type="dxa"/>
            <w:tcBorders/>
            <w:vAlign w:val="center"/>
          </w:tcPr>
          <w:p>
            <w:pPr>
              <w:pStyle w:val="TableContents"/>
              <w:bidi w:val="0"/>
              <w:spacing w:before="0" w:after="140"/>
              <w:jc w:val="start"/>
              <w:rPr/>
            </w:pPr>
            <w:r>
              <w:rPr/>
              <w:t>Build the simplest system that can prove what it remembers, why it believes it, when it was true, who may see it, and how it can be forgotten.</w:t>
            </w:r>
          </w:p>
        </w:tc>
      </w:tr>
    </w:tbl>
    <w:p>
      <w:pPr>
        <w:pStyle w:val="BodyText"/>
        <w:bidi w:val="0"/>
        <w:spacing w:before="0" w:after="140"/>
        <w:jc w:val="start"/>
        <w:rPr/>
      </w:pPr>
      <w:r>
        <w:rPr/>
      </w:r>
    </w:p>
    <w:sectPr>
      <w:headerReference w:type="default" r:id="rId30"/>
      <w:footerReference w:type="default" r:id="rId31"/>
      <w:type w:val="nextPage"/>
      <w:pgSz w:w="11906" w:h="16838"/>
      <w:pgMar w:left="964" w:right="964" w:gutter="0" w:header="964" w:top="1247" w:footer="1020" w:bottom="1304"/>
      <w:pgNumType w:fmt="decimal"/>
      <w:formProt w:val="false"/>
      <w:textDirection w:val="lrTb"/>
      <w:docGrid w:type="default" w:linePitch="600" w:charSpace="4014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Noto Sans">
    <w:charset w:val="01" w:characterSet="utf-8"/>
    <w:family w:val="swiss"/>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val="607386"/>
        <w:sz w:val="16"/>
      </w:rPr>
    </w:pPr>
    <w:r>
      <w:rPr>
        <w:color w:val="607386"/>
        <w:sz w:val="16"/>
      </w:rPr>
      <w:t xml:space="preserve">Review draft v1.0   ·   </w:t>
    </w:r>
    <w:r>
      <w:rPr>
        <w:color w:val="607386"/>
        <w:sz w:val="16"/>
      </w:rPr>
      <w:fldChar w:fldCharType="begin"/>
    </w:r>
    <w:r>
      <w:rPr>
        <w:sz w:val="16"/>
        <w:color w:val="607386"/>
      </w:rPr>
      <w:instrText xml:space="preserve"> PAGE \* ARABIC </w:instrText>
    </w:r>
    <w:r>
      <w:rPr>
        <w:sz w:val="16"/>
        <w:color w:val="607386"/>
      </w:rPr>
      <w:fldChar w:fldCharType="separate"/>
    </w:r>
    <w:r>
      <w:rPr>
        <w:sz w:val="16"/>
        <w:color w:val="607386"/>
      </w:rPr>
      <w:t>41</w:t>
    </w:r>
    <w:r>
      <w:rPr>
        <w:sz w:val="16"/>
        <w:color w:val="60738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color w:val="607386"/>
        <w:sz w:val="16"/>
      </w:rPr>
    </w:pPr>
    <w:r>
      <w:rPr>
        <w:color w:val="607386"/>
        <w:sz w:val="16"/>
      </w:rPr>
      <w:t>ENGRAM  ·  PERSISTENT MEMORY ARCHITECTURE REVIEW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324" w:before="0" w:after="0"/>
      <w:jc w:val="start"/>
    </w:pPr>
    <w:rPr>
      <w:rFonts w:ascii="Liberation Sans;Arial;sans-serif" w:hAnsi="Liberation Sans;Arial;sans-serif" w:eastAsia="Liberation Sans;Arial;sans-serif" w:cs="Liberation Sans;Arial;sans-serif"/>
      <w:color w:val="243447"/>
      <w:kern w:val="0"/>
      <w:sz w:val="20"/>
      <w:szCs w:val="20"/>
      <w:lang w:val="en-US" w:eastAsia="zh-CN" w:bidi="hi-IN"/>
    </w:rPr>
  </w:style>
  <w:style w:type="paragraph" w:styleId="Heading1">
    <w:name w:val="Heading 1"/>
    <w:basedOn w:val="Heading"/>
    <w:next w:val="BodyText"/>
    <w:qFormat/>
    <w:pPr>
      <w:keepNext w:val="true"/>
      <w:pageBreakBefore/>
      <w:pBdr>
        <w:bottom w:val="single" w:sz="12" w:space="5" w:color="2A9D8F"/>
      </w:pBdr>
      <w:spacing w:lineRule="auto" w:line="266" w:before="240" w:after="240"/>
    </w:pPr>
    <w:rPr>
      <w:rFonts w:ascii="Noto Sans" w:hAnsi="Noto Sans"/>
      <w:b/>
      <w:bCs/>
      <w:color w:val="123B5D"/>
      <w:sz w:val="44"/>
      <w:szCs w:val="44"/>
    </w:rPr>
  </w:style>
  <w:style w:type="paragraph" w:styleId="Heading2">
    <w:name w:val="Heading 2"/>
    <w:basedOn w:val="Heading"/>
    <w:next w:val="BodyText"/>
    <w:qFormat/>
    <w:pPr>
      <w:keepNext w:val="true"/>
      <w:spacing w:lineRule="auto" w:line="280" w:before="300" w:after="140"/>
      <w:ind w:start="300" w:end="300"/>
      <w:outlineLvl w:val="1"/>
    </w:pPr>
    <w:rPr>
      <w:rFonts w:ascii="Liberation Serif" w:hAnsi="Liberation Serif" w:eastAsia="Noto Serif CJK SC" w:cs="Noto Sans Devanagari"/>
      <w:b/>
      <w:bCs/>
      <w:color w:val="176B61"/>
      <w:sz w:val="30"/>
      <w:szCs w:val="30"/>
    </w:rPr>
  </w:style>
  <w:style w:type="paragraph" w:styleId="Heading3">
    <w:name w:val="Heading 3"/>
    <w:basedOn w:val="Heading"/>
    <w:next w:val="BodyText"/>
    <w:qFormat/>
    <w:pPr>
      <w:keepNext w:val="true"/>
      <w:spacing w:lineRule="auto" w:line="288" w:before="220" w:after="100"/>
      <w:ind w:start="220" w:end="220"/>
      <w:outlineLvl w:val="2"/>
    </w:pPr>
    <w:rPr>
      <w:rFonts w:ascii="Liberation Serif" w:hAnsi="Liberation Serif" w:eastAsia="Noto Serif CJK SC" w:cs="Noto Sans Devanagari"/>
      <w:b/>
      <w:bCs/>
      <w:color w:val="246B9E"/>
      <w:sz w:val="24"/>
      <w:szCs w:val="24"/>
    </w:rPr>
  </w:style>
  <w:style w:type="paragraph" w:styleId="Heading4">
    <w:name w:val="Heading 4"/>
    <w:basedOn w:val="Heading"/>
    <w:next w:val="BodyText"/>
    <w:qFormat/>
    <w:pPr>
      <w:keepNext w:val="true"/>
      <w:spacing w:before="180" w:after="80"/>
      <w:ind w:start="180" w:end="180"/>
      <w:outlineLvl w:val="3"/>
    </w:pPr>
    <w:rPr>
      <w:rFonts w:ascii="Liberation Serif" w:hAnsi="Liberation Serif" w:eastAsia="Noto Serif CJK SC" w:cs="Noto Sans Devanagari"/>
      <w:b/>
      <w:bCs/>
      <w:color w:val="243447"/>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D6596"/>
      <w:u w:val="single"/>
    </w:rPr>
  </w:style>
  <w:style w:type="character" w:styleId="SourceText">
    <w:name w:val="Source Text"/>
    <w:qFormat/>
    <w:rPr>
      <w:rFonts w:ascii="Liberation Mono;Consolas;monospace" w:hAnsi="Liberation Mono;Consolas;monospace" w:eastAsia="Liberation Mono;Consolas;monospace" w:cs="Liberation Mono;Consolas;monospace"/>
      <w:color w:val="17324A"/>
      <w:sz w:val="18"/>
      <w:szCs w:val="1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FollowedHyperlink">
    <w:name w:val="FollowedHyperlink"/>
    <w:rPr>
      <w:color w:val="1D6596"/>
      <w:u w:val="single"/>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7"/>
      <w:szCs w:val="17"/>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PreformattedText">
    <w:name w:val="Preformatted Text"/>
    <w:basedOn w:val="Normal"/>
    <w:qFormat/>
    <w:pPr>
      <w:keepLines/>
      <w:pBdr>
        <w:top w:val="single" w:sz="2" w:space="8" w:color="C9D3DC"/>
        <w:left w:val="single" w:sz="2" w:space="8" w:color="C9D3DC"/>
        <w:bottom w:val="single" w:sz="2" w:space="8" w:color="C9D3DC"/>
        <w:right w:val="single" w:sz="2" w:space="8" w:color="C9D3DC"/>
      </w:pBdr>
      <w:shd w:val="clear" w:fill="F4F6F8"/>
      <w:spacing w:lineRule="auto" w:line="324" w:before="140" w:after="200"/>
      <w:ind w:start="140" w:end="140"/>
    </w:pPr>
    <w:rPr>
      <w:rFonts w:ascii="Liberation Mono;Consolas;monospace" w:hAnsi="Liberation Mono;Consolas;monospace" w:eastAsia="Liberation Mono;Consolas;monospace" w:cs="Liberation Mono;Consolas;monospace"/>
      <w:color w:val="17324A"/>
      <w:sz w:val="17"/>
      <w:szCs w:val="17"/>
    </w:rPr>
  </w:style>
  <w:style w:type="paragraph" w:styleId="TableHeading">
    <w:name w:val="Table Heading"/>
    <w:basedOn w:val="TableContents"/>
    <w:qFormat/>
    <w:pPr>
      <w:suppressLineNumbers/>
      <w:shd w:val="clear" w:fill="123B5D"/>
      <w:jc w:val="start"/>
    </w:pPr>
    <w:rPr>
      <w:b/>
      <w:bCs/>
      <w:color w:val="FFFFFF"/>
      <w:sz w:val="17"/>
      <w:szCs w:val="17"/>
    </w:rPr>
  </w:style>
  <w:style w:type="paragraph" w:styleId="BodyTextlead">
    <w:name w:val="Body Text.lead"/>
    <w:basedOn w:val="BodyText"/>
    <w:qFormat/>
    <w:pPr>
      <w:spacing w:lineRule="auto" w:line="338"/>
    </w:pPr>
    <w:rPr>
      <w:color w:val="34495E"/>
      <w:sz w:val="24"/>
      <w:szCs w:val="24"/>
    </w:rPr>
  </w:style>
  <w:style w:type="paragraph" w:styleId="BodyTextsmall">
    <w:name w:val="Body Text.small"/>
    <w:basedOn w:val="BodyText"/>
    <w:qFormat/>
    <w:pPr/>
    <w:rPr>
      <w:color w:val="607386"/>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github.com/letta-ai/letta-code" TargetMode="External"/><Relationship Id="rId6" Type="http://schemas.openxmlformats.org/officeDocument/2006/relationships/hyperlink" Target="https://docs.letta.com/concepts/memfs" TargetMode="External"/><Relationship Id="rId7" Type="http://schemas.openxmlformats.org/officeDocument/2006/relationships/hyperlink" Target="https://docs.letta.com/configuration/memory" TargetMode="External"/><Relationship Id="rId8" Type="http://schemas.openxmlformats.org/officeDocument/2006/relationships/hyperlink" Target="https://github.com/mem0ai/mem0" TargetMode="External"/><Relationship Id="rId9" Type="http://schemas.openxmlformats.org/officeDocument/2006/relationships/hyperlink" Target="https://docs.mem0.ai/migration/oss-v2-to-v3" TargetMode="External"/><Relationship Id="rId10" Type="http://schemas.openxmlformats.org/officeDocument/2006/relationships/hyperlink" Target="https://github.com/getzep/zep" TargetMode="External"/><Relationship Id="rId11" Type="http://schemas.openxmlformats.org/officeDocument/2006/relationships/hyperlink" Target="https://github.com/getzep/graphiti" TargetMode="External"/><Relationship Id="rId12" Type="http://schemas.openxmlformats.org/officeDocument/2006/relationships/hyperlink" Target="https://help.getzep.com/graphiti/working-with-data/searching" TargetMode="External"/><Relationship Id="rId13" Type="http://schemas.openxmlformats.org/officeDocument/2006/relationships/hyperlink" Target="https://github.com/topoteretes/cognee" TargetMode="External"/><Relationship Id="rId14" Type="http://schemas.openxmlformats.org/officeDocument/2006/relationships/hyperlink" Target="https://docs.cognee.ai/core-concepts/architecture" TargetMode="External"/><Relationship Id="rId15" Type="http://schemas.openxmlformats.org/officeDocument/2006/relationships/hyperlink" Target="https://github.com/basicmachines-co/basic-memory" TargetMode="External"/><Relationship Id="rId16" Type="http://schemas.openxmlformats.org/officeDocument/2006/relationships/hyperlink" Target="https://docs.basicmemory.com/reference/technical-information" TargetMode="External"/><Relationship Id="rId17" Type="http://schemas.openxmlformats.org/officeDocument/2006/relationships/hyperlink" Target="https://github.com/EverMind-AI/EverOS" TargetMode="External"/><Relationship Id="rId18" Type="http://schemas.openxmlformats.org/officeDocument/2006/relationships/hyperlink" Target="https://github.com/NetMindAI-Open/EverMemOS" TargetMode="External"/><Relationship Id="rId19" Type="http://schemas.openxmlformats.org/officeDocument/2006/relationships/hyperlink" Target="https://arxiv.org/abs/2601.02163" TargetMode="External"/><Relationship Id="rId20" Type="http://schemas.openxmlformats.org/officeDocument/2006/relationships/hyperlink" Target="https://github.com/supermemoryai/supermemory" TargetMode="External"/><Relationship Id="rId21" Type="http://schemas.openxmlformats.org/officeDocument/2006/relationships/hyperlink" Target="https://github.com/nemori-ai/nemori" TargetMode="External"/><Relationship Id="rId22" Type="http://schemas.openxmlformats.org/officeDocument/2006/relationships/hyperlink" Target="https://github.com/usememos/memos" TargetMode="External"/><Relationship Id="rId23" Type="http://schemas.openxmlformats.org/officeDocument/2006/relationships/hyperlink" Target="https://github.com/aiming-lab/SimpleMem" TargetMode="External"/><Relationship Id="rId24" Type="http://schemas.openxmlformats.org/officeDocument/2006/relationships/hyperlink" Target="https://github.com/agiresearch/A-mem" TargetMode="External"/><Relationship Id="rId25" Type="http://schemas.openxmlformats.org/officeDocument/2006/relationships/hyperlink" Target="https://arxiv.org/abs/2508.19828v5" TargetMode="External"/><Relationship Id="rId26" Type="http://schemas.openxmlformats.org/officeDocument/2006/relationships/hyperlink" Target="https://arxiv.org/abs/2512.24601v3" TargetMode="External"/><Relationship Id="rId27" Type="http://schemas.openxmlformats.org/officeDocument/2006/relationships/hyperlink" Target="https://github.com/alexzhang13/rlm" TargetMode="External"/><Relationship Id="rId28" Type="http://schemas.openxmlformats.org/officeDocument/2006/relationships/hyperlink" Target="https://arxiv.org/abs/2512.13564v2" TargetMode="External"/><Relationship Id="rId29" Type="http://schemas.openxmlformats.org/officeDocument/2006/relationships/hyperlink" Target="https://github.com/Shichun-Liu/Agent-Memory-Paper-List" TargetMode="External"/><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41</Pages>
  <Words>8736</Words>
  <Characters>60135</Characters>
  <CharactersWithSpaces>67973</CharactersWithSpaces>
  <Paragraphs>1168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CTO / AI Architecture Review</dc:creator>
  <dc:description/>
  <dc:language>en-US</dc:language>
  <cp:lastModifiedBy/>
  <dcterms:modified xsi:type="dcterms:W3CDTF">2026-09-15T22:17:06Z</dcterms:modified>
  <cp:revision>1</cp:revision>
  <dc:subject>Persistent memory, token efficiency, canonical data, retrieval, security, and delivery roadmap</dc:subject>
  <dc:title>Engram Persistent Memory Architecture — CTO &amp; AI Architecture Review</dc:title>
</cp:coreProperties>
</file>

<file path=docProps/custom.xml><?xml version="1.0" encoding="utf-8"?>
<Properties xmlns="http://schemas.openxmlformats.org/officeDocument/2006/custom-properties" xmlns:vt="http://schemas.openxmlformats.org/officeDocument/2006/docPropsVTypes"/>
</file>