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Conclusions</w:t>
      </w:r>
    </w:p>
    <w:p>
      <w:pPr>
        <w:pStyle w:val="Heading2"/>
      </w:pPr>
      <w:r>
        <w:t>6.1 Results explained</w:t>
      </w:r>
    </w:p>
    <w:p>
      <w:r>
        <w:t>The independent samples t-test showed a statistically significant difference in happiness scores between Max income and Min income countries. Higher-income countries reported a substantially greater mean happiness score, indicating a clear upward relationship between national income level and subjective well-being. The difference of around 1.5 points on a 0–10 scale is meaningful and suggests that economic conditions may play an important role in shaping national happiness averages.</w:t>
      </w:r>
    </w:p>
    <w:p>
      <w:pPr>
        <w:pStyle w:val="Heading2"/>
      </w:pPr>
      <w:r>
        <w:t>6.2 Interpretation of the results</w:t>
      </w:r>
    </w:p>
    <w:p>
      <w:r>
        <w:t>These findings support the research question by demonstrating that income level is associated with notable differences in national well-being. Countries with stronger economic capacity tend to have higher happiness levels, possibly due to greater access to healthcare, education, public services, and social stability. For the population in this dataset, income grouping appears to be a key factor influencing quality of life. More broadly, the results suggest that economic inequality may contribute to global disparities in happiness.</w:t>
      </w:r>
    </w:p>
    <w:p>
      <w:pPr>
        <w:pStyle w:val="Heading2"/>
      </w:pPr>
      <w:r>
        <w:t>6.3 Future work and limitations</w:t>
      </w:r>
    </w:p>
    <w:p>
      <w:r>
        <w:t>This study is limited by the use of a single year of data and broad income categories, which may oversimplify complex socioeconomic conditions. Future work could include multi-year trends, additional variables such as GDP or health indicators, and more granular income classifications to better understand the drivers of national happiness.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