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left"/>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002">
      <w:pPr>
        <w:spacing w:after="240" w:before="240" w:line="276" w:lineRule="auto"/>
        <w:ind w:right="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68"/>
          <w:szCs w:val="68"/>
          <w:rtl w:val="0"/>
        </w:rPr>
        <w:t xml:space="preserve">New Commonwealth Fund: LinkedIn Leadership</w:t>
      </w:r>
      <w:r w:rsidDel="00000000" w:rsidR="00000000" w:rsidRPr="00000000">
        <w:rPr>
          <w:rFonts w:ascii="Times New Roman" w:cs="Times New Roman" w:eastAsia="Times New Roman" w:hAnsi="Times New Roman"/>
          <w:b w:val="1"/>
          <w:sz w:val="80"/>
          <w:szCs w:val="80"/>
          <w:rtl w:val="0"/>
        </w:rPr>
        <w:t xml:space="preserve"> </w:t>
      </w:r>
      <w:r w:rsidDel="00000000" w:rsidR="00000000" w:rsidRPr="00000000">
        <w:rPr>
          <w:rtl w:val="0"/>
        </w:rPr>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Pr>
        <w:drawing>
          <wp:inline distB="19050" distT="19050" distL="19050" distR="19050">
            <wp:extent cx="1428750" cy="1428750"/>
            <wp:effectExtent b="0" l="0" r="0" t="0"/>
            <wp:docPr descr="The New Commonwealth Fund" id="32" name="image4.png"/>
            <a:graphic>
              <a:graphicData uri="http://schemas.openxmlformats.org/drawingml/2006/picture">
                <pic:pic>
                  <pic:nvPicPr>
                    <pic:cNvPr descr="The New Commonwealth Fund" id="0" name="image4.png"/>
                    <pic:cNvPicPr preferRelativeResize="0"/>
                  </pic:nvPicPr>
                  <pic:blipFill>
                    <a:blip r:embed="rId7"/>
                    <a:srcRect b="0" l="0" r="0" t="0"/>
                    <a:stretch>
                      <a:fillRect/>
                    </a:stretch>
                  </pic:blipFill>
                  <pic:spPr>
                    <a:xfrm>
                      <a:off x="0" y="0"/>
                      <a:ext cx="14287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Boston University</w:t>
      </w:r>
    </w:p>
    <w:p w:rsidR="00000000" w:rsidDel="00000000" w:rsidP="00000000" w:rsidRDefault="00000000" w:rsidRPr="00000000" w14:paraId="00000006">
      <w:pPr>
        <w:spacing w:line="276"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Faculty of Computing and Data Science</w:t>
      </w:r>
    </w:p>
    <w:p w:rsidR="00000000" w:rsidDel="00000000" w:rsidP="00000000" w:rsidRDefault="00000000" w:rsidRPr="00000000" w14:paraId="00000007">
      <w:pPr>
        <w:spacing w:after="240" w:before="240" w:line="276"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spacing w:after="240" w:before="240" w:line="276" w:lineRule="auto"/>
        <w:ind w:left="0" w:firstLine="0"/>
        <w:jc w:val="left"/>
        <w:rPr>
          <w:rFonts w:ascii="Times New Roman" w:cs="Times New Roman" w:eastAsia="Times New Roman" w:hAnsi="Times New Roman"/>
          <w:b w:val="1"/>
        </w:rPr>
      </w:pPr>
      <w:r w:rsidDel="00000000" w:rsidR="00000000" w:rsidRPr="00000000">
        <w:rPr>
          <w:rtl w:val="0"/>
        </w:rPr>
      </w:r>
    </w:p>
    <w:sdt>
      <w:sdtPr>
        <w:lock w:val="contentLocked"/>
        <w:tag w:val="goog_rdk_0"/>
      </w:sdtPr>
      <w:sdtContent>
        <w:tbl>
          <w:tblPr>
            <w:tblStyle w:val="Table1"/>
            <w:tblW w:w="807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540"/>
            <w:gridCol w:w="1695"/>
            <w:gridCol w:w="2835"/>
            <w:tblGridChange w:id="0">
              <w:tblGrid>
                <w:gridCol w:w="3540"/>
                <w:gridCol w:w="1695"/>
                <w:gridCol w:w="2835"/>
              </w:tblGrid>
            </w:tblGridChange>
          </w:tblGrid>
          <w:tr>
            <w:trPr>
              <w:cantSplit w:val="0"/>
              <w:trHeight w:val="440" w:hRule="atLeast"/>
              <w:tblHeader w:val="0"/>
            </w:trPr>
            <w:tc>
              <w:tcPr>
                <w:gridSpan w:val="3"/>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Members</w:t>
                </w:r>
              </w:p>
            </w:tc>
          </w:tr>
          <w:tr>
            <w:trPr>
              <w:cantSplit w:val="0"/>
              <w:tblHeader w:val="0"/>
            </w:trPr>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Natalie Malave Koprowska</w:t>
                </w:r>
              </w:p>
            </w:tc>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CDS’27</w:t>
                </w:r>
              </w:p>
            </w:tc>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nmakop@bu.edu</w:t>
                </w:r>
              </w:p>
            </w:tc>
          </w:tr>
          <w:tr>
            <w:trPr>
              <w:cantSplit w:val="0"/>
              <w:tblHeader w:val="0"/>
            </w:trPr>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Aryan Singh</w:t>
                </w:r>
              </w:p>
            </w:tc>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CDS’25</w:t>
                </w:r>
              </w:p>
            </w:tc>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jc w:val="righ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aryan3@bu.edu</w:t>
                </w:r>
                <w:r w:rsidDel="00000000" w:rsidR="00000000" w:rsidRPr="00000000">
                  <w:rPr>
                    <w:rtl w:val="0"/>
                  </w:rPr>
                </w:r>
              </w:p>
            </w:tc>
          </w:tr>
          <w:tr>
            <w:trPr>
              <w:cantSplit w:val="0"/>
              <w:tblHeader w:val="0"/>
            </w:trPr>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Samritha Aadhi Ravikumar</w:t>
                </w:r>
              </w:p>
            </w:tc>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MSDS’25</w:t>
                </w:r>
                <w:r w:rsidDel="00000000" w:rsidR="00000000" w:rsidRPr="00000000">
                  <w:rPr>
                    <w:rtl w:val="0"/>
                  </w:rPr>
                </w:r>
              </w:p>
            </w:tc>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samritha@bu.edu</w:t>
                </w:r>
              </w:p>
            </w:tc>
          </w:tr>
          <w:tr>
            <w:trPr>
              <w:cantSplit w:val="0"/>
              <w:tblHeader w:val="0"/>
            </w:trPr>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Hongzun (Aimee) Zhang </w:t>
                </w:r>
              </w:p>
            </w:tc>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MSDS’25</w:t>
                </w:r>
                <w:r w:rsidDel="00000000" w:rsidR="00000000" w:rsidRPr="00000000">
                  <w:rPr>
                    <w:rtl w:val="0"/>
                  </w:rPr>
                </w:r>
              </w:p>
            </w:tc>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hongzun@bu.edu</w:t>
                </w:r>
              </w:p>
            </w:tc>
          </w:tr>
          <w:tr>
            <w:trPr>
              <w:cantSplit w:val="0"/>
              <w:tblHeader w:val="0"/>
            </w:trPr>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Atul Aravind Das </w:t>
                </w:r>
              </w:p>
            </w:tc>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MSDS’25</w:t>
                </w:r>
                <w:r w:rsidDel="00000000" w:rsidR="00000000" w:rsidRPr="00000000">
                  <w:rPr>
                    <w:rtl w:val="0"/>
                  </w:rPr>
                </w:r>
              </w:p>
            </w:tc>
            <w:tc>
              <w:tcPr>
                <w:tcBorders>
                  <w:top w:color="ffffff" w:space="0" w:sz="8" w:val="dashed"/>
                  <w:left w:color="ffffff" w:space="0" w:sz="8" w:val="dashed"/>
                  <w:bottom w:color="ffffff" w:space="0" w:sz="8" w:val="dashed"/>
                  <w:right w:color="ffffff"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atuladas@bu.edu</w:t>
                </w:r>
              </w:p>
            </w:tc>
          </w:tr>
        </w:tbl>
      </w:sdtContent>
    </w:sdt>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D">
      <w:pPr>
        <w:spacing w:after="240" w:before="240" w:line="276"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March 2025</w:t>
      </w:r>
    </w:p>
    <w:sdt>
      <w:sdtPr>
        <w:tag w:val="goog_rdk_1"/>
      </w:sdtPr>
      <w:sdtContent>
        <w:p w:rsidR="00000000" w:rsidDel="00000000" w:rsidP="00000000" w:rsidRDefault="00000000" w:rsidRPr="00000000" w14:paraId="0000001E">
          <w:pPr>
            <w:pStyle w:val="Heading3"/>
            <w:keepNext w:val="0"/>
            <w:keepLines w:val="0"/>
            <w:spacing w:before="280" w:line="276" w:lineRule="auto"/>
            <w:jc w:val="both"/>
            <w:rPr>
              <w:rFonts w:ascii="Times New Roman" w:cs="Times New Roman" w:eastAsia="Times New Roman" w:hAnsi="Times New Roman"/>
              <w:b w:val="1"/>
              <w:color w:val="0d0d0d"/>
              <w:sz w:val="32"/>
              <w:szCs w:val="32"/>
            </w:rPr>
          </w:pPr>
          <w:bookmarkStart w:colFirst="0" w:colLast="0" w:name="_heading=h.kjh9i8u6zrf3" w:id="0"/>
          <w:bookmarkEnd w:id="0"/>
          <w:r w:rsidDel="00000000" w:rsidR="00000000" w:rsidRPr="00000000">
            <w:rPr>
              <w:rFonts w:ascii="Times New Roman" w:cs="Times New Roman" w:eastAsia="Times New Roman" w:hAnsi="Times New Roman"/>
              <w:b w:val="1"/>
              <w:color w:val="000000"/>
              <w:sz w:val="32"/>
              <w:szCs w:val="32"/>
              <w:rtl w:val="0"/>
            </w:rPr>
            <w:t xml:space="preserve">Introduction</w:t>
          </w:r>
          <w:r w:rsidDel="00000000" w:rsidR="00000000" w:rsidRPr="00000000">
            <w:rPr>
              <w:rtl w:val="0"/>
            </w:rPr>
          </w:r>
        </w:p>
      </w:sdtContent>
    </w:sdt>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0" w:before="200" w:line="276" w:lineRule="auto"/>
        <w:jc w:val="both"/>
        <w:rPr>
          <w:rFonts w:ascii="Times New Roman" w:cs="Times New Roman" w:eastAsia="Times New Roman" w:hAnsi="Times New Roman"/>
          <w:b w:val="1"/>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Project Overview and Goals:</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This project aims to explore racial demographics within nonprofit leadership by analyzing approximately 100,000 public LinkedIn profiles of nonprofit leaders, primarily based in Massachusetts. The primary objective is to identify trends in leadership representation, with a focus on people of color (POC) in executive and officer roles. Currently, nonprofits are not required to self-report leadership demographics, which creates a gap in understanding the diversity of leadership within the sector.</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analysis leverages keyword-based inference techniques to identify leadership titles and group affiliations that may suggest racial demographics. This approach ensures transparency and ethical integrity by relying solely on publicly available information. The project seeks to provide actionable insights into diversity trends, supporting broader efforts to increase equity and transparency across the nonprofit sector.</w:t>
      </w:r>
    </w:p>
    <w:sdt>
      <w:sdtPr>
        <w:tag w:val="goog_rdk_2"/>
      </w:sdtPr>
      <w:sdtContent>
        <w:p w:rsidR="00000000" w:rsidDel="00000000" w:rsidP="00000000" w:rsidRDefault="00000000" w:rsidRPr="00000000" w14:paraId="0000002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276" w:lineRule="auto"/>
            <w:jc w:val="both"/>
            <w:rPr>
              <w:rFonts w:ascii="Times New Roman" w:cs="Times New Roman" w:eastAsia="Times New Roman" w:hAnsi="Times New Roman"/>
              <w:b w:val="1"/>
              <w:color w:val="0d0d0d"/>
              <w:sz w:val="24"/>
              <w:szCs w:val="24"/>
            </w:rPr>
          </w:pPr>
          <w:bookmarkStart w:colFirst="0" w:colLast="0" w:name="_heading=h.207rb8zh6hpd" w:id="1"/>
          <w:bookmarkEnd w:id="1"/>
          <w:r w:rsidDel="00000000" w:rsidR="00000000" w:rsidRPr="00000000">
            <w:rPr>
              <w:rFonts w:ascii="Times New Roman" w:cs="Times New Roman" w:eastAsia="Times New Roman" w:hAnsi="Times New Roman"/>
              <w:b w:val="1"/>
              <w:color w:val="0d0d0d"/>
              <w:sz w:val="24"/>
              <w:szCs w:val="24"/>
              <w:rtl w:val="0"/>
            </w:rPr>
            <w:t xml:space="preserve">Key Goals:</w:t>
          </w:r>
        </w:p>
      </w:sdtContent>
    </w:sdt>
    <w:p w:rsidR="00000000" w:rsidDel="00000000" w:rsidP="00000000" w:rsidRDefault="00000000" w:rsidRPr="00000000" w14:paraId="00000023">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76" w:lineRule="auto"/>
        <w:ind w:left="450" w:hanging="360"/>
        <w:jc w:val="both"/>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color w:val="0d0d0d"/>
          <w:rtl w:val="0"/>
        </w:rPr>
        <w:t xml:space="preserve">Analyze leadership demographics to understand the representation of POC in nonprofit leadership roles.</w:t>
      </w:r>
    </w:p>
    <w:p w:rsidR="00000000" w:rsidDel="00000000" w:rsidP="00000000" w:rsidRDefault="00000000" w:rsidRPr="00000000" w14:paraId="0000002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360"/>
        <w:jc w:val="both"/>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color w:val="0d0d0d"/>
          <w:rtl w:val="0"/>
        </w:rPr>
        <w:t xml:space="preserve">Identify trends and disparities in executive and officer roles within nonprofit organizations.</w:t>
      </w:r>
    </w:p>
    <w:p w:rsidR="00000000" w:rsidDel="00000000" w:rsidP="00000000" w:rsidRDefault="00000000" w:rsidRPr="00000000" w14:paraId="00000025">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360"/>
        <w:jc w:val="both"/>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color w:val="0d0d0d"/>
          <w:rtl w:val="0"/>
        </w:rPr>
        <w:t xml:space="preserve">Provide data-driven insights to inform more equitable leadership practices in the nonprofit sector.</w:t>
      </w:r>
    </w:p>
    <w:p w:rsidR="00000000" w:rsidDel="00000000" w:rsidP="00000000" w:rsidRDefault="00000000" w:rsidRPr="00000000" w14:paraId="0000002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76" w:lineRule="auto"/>
        <w:ind w:left="450" w:hanging="360"/>
        <w:jc w:val="both"/>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color w:val="0d0d0d"/>
          <w:rtl w:val="0"/>
        </w:rPr>
        <w:t xml:space="preserve">Maintain data integrity and ethical responsibility by using only publicly shared information.</w:t>
      </w:r>
    </w:p>
    <w:sdt>
      <w:sdtPr>
        <w:tag w:val="goog_rdk_3"/>
      </w:sdtPr>
      <w:sdtContent>
        <w:p w:rsidR="00000000" w:rsidDel="00000000" w:rsidP="00000000" w:rsidRDefault="00000000" w:rsidRPr="00000000" w14:paraId="0000002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276" w:lineRule="auto"/>
            <w:jc w:val="both"/>
            <w:rPr>
              <w:rFonts w:ascii="Times New Roman" w:cs="Times New Roman" w:eastAsia="Times New Roman" w:hAnsi="Times New Roman"/>
              <w:b w:val="1"/>
              <w:color w:val="0d0d0d"/>
              <w:sz w:val="28"/>
              <w:szCs w:val="28"/>
            </w:rPr>
          </w:pPr>
          <w:bookmarkStart w:colFirst="0" w:colLast="0" w:name="_heading=h.b2pyn4pmd8hu" w:id="2"/>
          <w:bookmarkEnd w:id="2"/>
          <w:r w:rsidDel="00000000" w:rsidR="00000000" w:rsidRPr="00000000">
            <w:rPr>
              <w:rFonts w:ascii="Times New Roman" w:cs="Times New Roman" w:eastAsia="Times New Roman" w:hAnsi="Times New Roman"/>
              <w:b w:val="1"/>
              <w:color w:val="0d0d0d"/>
              <w:sz w:val="28"/>
              <w:szCs w:val="28"/>
              <w:rtl w:val="0"/>
            </w:rPr>
            <w:t xml:space="preserve">Big Impact:</w:t>
          </w:r>
        </w:p>
      </w:sdtContent>
    </w:sdt>
    <w:p w:rsidR="00000000" w:rsidDel="00000000" w:rsidP="00000000" w:rsidRDefault="00000000" w:rsidRPr="00000000" w14:paraId="00000028">
      <w:pPr>
        <w:spacing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current political administration has significantly impacted cultural, diversity, equity, and inclusion (DEI) initiatives, which has posed challenges for organizations and hiring employers who are still committed to advancing equity among their clients and applicants. Identifying clients who align with these values has become more complex, but platforms like LinkedIn provide a space for people using online profiles to self-describe their activities, experiences, and identities. The ability to freely express one’s background is crucial for people to highlight their commitment to the DEI effort. Even as many informal programs face setbacks, keyword inferencing can prove as an effective way of identifying candidates who align with these values. </w:t>
      </w:r>
    </w:p>
    <w:p w:rsidR="00000000" w:rsidDel="00000000" w:rsidP="00000000" w:rsidRDefault="00000000" w:rsidRPr="00000000" w14:paraId="00000029">
      <w:pPr>
        <w:spacing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This project addresses a critical gap in understanding diversity within nonprofit leadership. Currently, Black and Latino nonprofit leaders receive only 4% of philanthropic funding in the U.S., despite making up roughly 10% of nonprofit leadership. By uncovering trends in leadership representation, this project empowers funders, policymakers, and nonprofit boards to make more informed decisions that promote equity and inclusion.</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0" w:line="276" w:lineRule="auto"/>
        <w:ind w:left="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insights generated from this project will help:</w:t>
      </w:r>
    </w:p>
    <w:p w:rsidR="00000000" w:rsidDel="00000000" w:rsidP="00000000" w:rsidRDefault="00000000" w:rsidRPr="00000000" w14:paraId="0000002C">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76" w:lineRule="auto"/>
        <w:ind w:left="450" w:hanging="360"/>
        <w:jc w:val="both"/>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b w:val="1"/>
          <w:color w:val="0d0d0d"/>
          <w:rtl w:val="0"/>
        </w:rPr>
        <w:t xml:space="preserve">Inform funding decisions</w:t>
      </w:r>
      <w:r w:rsidDel="00000000" w:rsidR="00000000" w:rsidRPr="00000000">
        <w:rPr>
          <w:rFonts w:ascii="Times New Roman" w:cs="Times New Roman" w:eastAsia="Times New Roman" w:hAnsi="Times New Roman"/>
          <w:color w:val="0d0d0d"/>
          <w:rtl w:val="0"/>
        </w:rPr>
        <w:t xml:space="preserve"> to better support POC-led nonprofits.</w:t>
      </w:r>
    </w:p>
    <w:p w:rsidR="00000000" w:rsidDel="00000000" w:rsidP="00000000" w:rsidRDefault="00000000" w:rsidRPr="00000000" w14:paraId="0000002D">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360"/>
        <w:jc w:val="both"/>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b w:val="1"/>
          <w:color w:val="0d0d0d"/>
          <w:rtl w:val="0"/>
        </w:rPr>
        <w:t xml:space="preserve">Promote systemic change</w:t>
      </w:r>
      <w:r w:rsidDel="00000000" w:rsidR="00000000" w:rsidRPr="00000000">
        <w:rPr>
          <w:rFonts w:ascii="Times New Roman" w:cs="Times New Roman" w:eastAsia="Times New Roman" w:hAnsi="Times New Roman"/>
          <w:color w:val="0d0d0d"/>
          <w:rtl w:val="0"/>
        </w:rPr>
        <w:t xml:space="preserve"> by increasing transparency in leadership demographics.</w:t>
      </w:r>
    </w:p>
    <w:p w:rsidR="00000000" w:rsidDel="00000000" w:rsidP="00000000" w:rsidRDefault="00000000" w:rsidRPr="00000000" w14:paraId="0000002E">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360"/>
        <w:jc w:val="both"/>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b w:val="1"/>
          <w:color w:val="0d0d0d"/>
          <w:rtl w:val="0"/>
        </w:rPr>
        <w:t xml:space="preserve">Support equitable leadership development</w:t>
      </w:r>
      <w:r w:rsidDel="00000000" w:rsidR="00000000" w:rsidRPr="00000000">
        <w:rPr>
          <w:rFonts w:ascii="Times New Roman" w:cs="Times New Roman" w:eastAsia="Times New Roman" w:hAnsi="Times New Roman"/>
          <w:color w:val="0d0d0d"/>
          <w:rtl w:val="0"/>
        </w:rPr>
        <w:t xml:space="preserve"> through targeted strategies and resources.</w:t>
      </w:r>
    </w:p>
    <w:p w:rsidR="00000000" w:rsidDel="00000000" w:rsidP="00000000" w:rsidRDefault="00000000" w:rsidRPr="00000000" w14:paraId="0000002F">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76" w:lineRule="auto"/>
        <w:ind w:left="450" w:hanging="360"/>
        <w:jc w:val="both"/>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b w:val="1"/>
          <w:color w:val="0d0d0d"/>
          <w:rtl w:val="0"/>
        </w:rPr>
        <w:t xml:space="preserve">Enhance accountability</w:t>
      </w:r>
      <w:r w:rsidDel="00000000" w:rsidR="00000000" w:rsidRPr="00000000">
        <w:rPr>
          <w:rFonts w:ascii="Times New Roman" w:cs="Times New Roman" w:eastAsia="Times New Roman" w:hAnsi="Times New Roman"/>
          <w:color w:val="0d0d0d"/>
          <w:rtl w:val="0"/>
        </w:rPr>
        <w:t xml:space="preserve"> within the nonprofit sector by providing measurable data on representation.</w:t>
      </w:r>
    </w:p>
    <w:p w:rsidR="00000000" w:rsidDel="00000000" w:rsidP="00000000" w:rsidRDefault="00000000" w:rsidRPr="00000000" w14:paraId="00000030">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0" w:firstLine="0"/>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jc w:val="both"/>
        <w:rPr>
          <w:rFonts w:ascii="Times New Roman" w:cs="Times New Roman" w:eastAsia="Times New Roman" w:hAnsi="Times New Roman"/>
          <w:b w:val="1"/>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Client Information: </w:t>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Matt Taylor, the Tech Lead at the Data Nutrition Project (DNP), is spearheading the partnership between DNP and the New Commonwealth Racial Equity and Social Justice Fund (NCF) for the </w:t>
      </w:r>
      <w:r w:rsidDel="00000000" w:rsidR="00000000" w:rsidRPr="00000000">
        <w:rPr>
          <w:rFonts w:ascii="Times New Roman" w:cs="Times New Roman" w:eastAsia="Times New Roman" w:hAnsi="Times New Roman"/>
          <w:i w:val="1"/>
          <w:color w:val="0d0d0d"/>
          <w:rtl w:val="0"/>
        </w:rPr>
        <w:t xml:space="preserve">Equity in Funding: Data Project</w:t>
      </w:r>
      <w:r w:rsidDel="00000000" w:rsidR="00000000" w:rsidRPr="00000000">
        <w:rPr>
          <w:rFonts w:ascii="Times New Roman" w:cs="Times New Roman" w:eastAsia="Times New Roman" w:hAnsi="Times New Roman"/>
          <w:color w:val="0d0d0d"/>
          <w:rtl w:val="0"/>
        </w:rPr>
        <w:t xml:space="preserve">. DNP works alongside NCF to tackle inequities in nonprofit funding and improve transparency around racial representation in nonprofit leadership. Through this collaboration, Matt and the DNP team are developing tools and methodologies that will help amplify the voices of leaders of color, ensuring that they receive equitable recognition and support within the nonprofit sector. Matt's leadership is pivotal in using data-driven approaches to foster systemic change and advance racial equity across the nonprofit sector.</w:t>
      </w:r>
    </w:p>
    <w:p w:rsidR="00000000" w:rsidDel="00000000" w:rsidP="00000000" w:rsidRDefault="00000000" w:rsidRPr="00000000" w14:paraId="00000033">
      <w:pPr>
        <w:pStyle w:val="Heading3"/>
        <w:keepNext w:val="0"/>
        <w:keepLines w:val="0"/>
        <w:spacing w:after="0" w:before="0" w:line="276" w:lineRule="auto"/>
        <w:jc w:val="both"/>
        <w:rPr>
          <w:rFonts w:ascii="Times New Roman" w:cs="Times New Roman" w:eastAsia="Times New Roman" w:hAnsi="Times New Roman"/>
          <w:b w:val="1"/>
          <w:color w:val="0d0d0d"/>
          <w:sz w:val="24"/>
          <w:szCs w:val="24"/>
        </w:rPr>
      </w:pPr>
      <w:bookmarkStart w:colFirst="0" w:colLast="0" w:name="_heading=h.20imqpdtdtb5" w:id="3"/>
      <w:bookmarkEnd w:id="3"/>
      <w:r w:rsidDel="00000000" w:rsidR="00000000" w:rsidRPr="00000000">
        <w:rPr>
          <w:rtl w:val="0"/>
        </w:rPr>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32"/>
          <w:szCs w:val="32"/>
          <w:rtl w:val="0"/>
        </w:rPr>
        <w:t xml:space="preserve">Data Description</w:t>
      </w:r>
      <w:r w:rsidDel="00000000" w:rsidR="00000000" w:rsidRPr="00000000">
        <w:rPr>
          <w:rtl w:val="0"/>
        </w:rPr>
      </w:r>
    </w:p>
    <w:p w:rsidR="00000000" w:rsidDel="00000000" w:rsidP="00000000" w:rsidRDefault="00000000" w:rsidRPr="00000000" w14:paraId="00000035">
      <w:pPr>
        <w:spacing w:before="200" w:line="276" w:lineRule="auto"/>
        <w:jc w:val="both"/>
        <w:rPr>
          <w:rFonts w:ascii="Times New Roman" w:cs="Times New Roman" w:eastAsia="Times New Roman" w:hAnsi="Times New Roman"/>
          <w:color w:val="2a2b2e"/>
          <w:highlight w:val="white"/>
        </w:rPr>
      </w:pPr>
      <w:r w:rsidDel="00000000" w:rsidR="00000000" w:rsidRPr="00000000">
        <w:rPr>
          <w:rFonts w:ascii="Times New Roman" w:cs="Times New Roman" w:eastAsia="Times New Roman" w:hAnsi="Times New Roman"/>
          <w:color w:val="2a2b2e"/>
          <w:highlight w:val="white"/>
          <w:rtl w:val="0"/>
        </w:rPr>
        <w:t xml:space="preserve">The dataset, sourced from BrightData, includes approximately 100,000 public LinkedIn profiles of </w:t>
      </w:r>
      <w:r w:rsidDel="00000000" w:rsidR="00000000" w:rsidRPr="00000000">
        <w:rPr>
          <w:rFonts w:ascii="Times New Roman" w:cs="Times New Roman" w:eastAsia="Times New Roman" w:hAnsi="Times New Roman"/>
          <w:i w:val="1"/>
          <w:color w:val="2a2b2e"/>
          <w:highlight w:val="white"/>
          <w:rtl w:val="0"/>
        </w:rPr>
        <w:t xml:space="preserve">nonprofit leaders</w:t>
      </w:r>
      <w:r w:rsidDel="00000000" w:rsidR="00000000" w:rsidRPr="00000000">
        <w:rPr>
          <w:rFonts w:ascii="Times New Roman" w:cs="Times New Roman" w:eastAsia="Times New Roman" w:hAnsi="Times New Roman"/>
          <w:color w:val="2a2b2e"/>
          <w:highlight w:val="white"/>
          <w:rtl w:val="0"/>
        </w:rPr>
        <w:t xml:space="preserve">, primarily in Massachusetts. It contains structured information such as positions, current companies, locations and professional affiliations. The analysis focuses on education, languages and organizations to infer demographic trends using keyword-based methods. This approach ensures transparency and accuracy by relying on publicly shared information rather than potentially biased name-based models.</w:t>
      </w:r>
    </w:p>
    <w:p w:rsidR="00000000" w:rsidDel="00000000" w:rsidP="00000000" w:rsidRDefault="00000000" w:rsidRPr="00000000" w14:paraId="00000036">
      <w:pPr>
        <w:spacing w:before="200" w:lineRule="auto"/>
        <w:jc w:val="both"/>
        <w:rPr>
          <w:rFonts w:ascii="Times New Roman" w:cs="Times New Roman" w:eastAsia="Times New Roman" w:hAnsi="Times New Roman"/>
          <w:color w:val="2a2b2e"/>
          <w:highlight w:val="white"/>
        </w:rPr>
      </w:pPr>
      <w:r w:rsidDel="00000000" w:rsidR="00000000" w:rsidRPr="00000000">
        <w:rPr>
          <w:rtl w:val="0"/>
        </w:rPr>
      </w:r>
    </w:p>
    <w:sdt>
      <w:sdtPr>
        <w:lock w:val="contentLocked"/>
        <w:tag w:val="goog_rdk_4"/>
      </w:sdtPr>
      <w:sdtContent>
        <w:tbl>
          <w:tblPr>
            <w:tblStyle w:val="Table2"/>
            <w:tblpPr w:leftFromText="180" w:rightFromText="180" w:topFromText="180" w:bottomFromText="180" w:vertAnchor="text" w:horzAnchor="text" w:tblpX="0" w:tblpY="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173.333333333333"/>
            <w:gridCol w:w="3186.666666666667"/>
            <w:tblGridChange w:id="0">
              <w:tblGrid>
                <w:gridCol w:w="3015"/>
                <w:gridCol w:w="3173.333333333333"/>
                <w:gridCol w:w="3186.666666666667"/>
              </w:tblGrid>
            </w:tblGridChange>
          </w:tblGrid>
          <w:tr>
            <w:trPr>
              <w:cantSplit w:val="0"/>
              <w:trHeight w:val="495" w:hRule="atLeast"/>
              <w:tblHeader w:val="0"/>
            </w:trPr>
            <w:tc>
              <w:tcPr>
                <w:tcBorders>
                  <w:top w:color="000000" w:space="0" w:sz="12" w:val="single"/>
                  <w:left w:color="000000" w:space="0" w:sz="12" w:val="single"/>
                  <w:right w:color="000000" w:space="0" w:sz="12" w:val="single"/>
                </w:tcBorders>
                <w:tcMar>
                  <w:top w:w="140.0" w:type="dxa"/>
                  <w:left w:w="140.0" w:type="dxa"/>
                  <w:bottom w:w="140.0" w:type="dxa"/>
                  <w:right w:w="140.0" w:type="dxa"/>
                </w:tcMar>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Column Name </w:t>
                </w:r>
              </w:p>
            </w:tc>
            <w:tc>
              <w:tcPr>
                <w:tcBorders>
                  <w:top w:color="000000" w:space="0" w:sz="12" w:val="single"/>
                  <w:left w:color="000000" w:space="0" w:sz="12" w:val="single"/>
                  <w:right w:color="000000" w:space="0" w:sz="12" w:val="single"/>
                </w:tcBorders>
                <w:tcMar>
                  <w:top w:w="140.0" w:type="dxa"/>
                  <w:left w:w="140.0" w:type="dxa"/>
                  <w:bottom w:w="140.0" w:type="dxa"/>
                  <w:right w:w="140.0" w:type="dxa"/>
                </w:tcMar>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Description</w:t>
                </w:r>
              </w:p>
            </w:tc>
            <w:tc>
              <w:tcPr>
                <w:tcBorders>
                  <w:top w:color="000000" w:space="0" w:sz="12" w:val="single"/>
                  <w:left w:color="000000" w:space="0" w:sz="12" w:val="single"/>
                  <w:right w:color="000000" w:space="0" w:sz="12" w:val="single"/>
                </w:tcBorders>
                <w:tcMar>
                  <w:top w:w="140.0" w:type="dxa"/>
                  <w:left w:w="140.0" w:type="dxa"/>
                  <w:bottom w:w="140.0" w:type="dxa"/>
                  <w:right w:w="140.0" w:type="dxa"/>
                </w:tcMar>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Our Analysis</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position</w:t>
                </w:r>
              </w:p>
            </w:tc>
            <w:tc>
              <w:tcPr>
                <w:tcMar>
                  <w:top w:w="140.0" w:type="dxa"/>
                  <w:left w:w="140.0" w:type="dxa"/>
                  <w:bottom w:w="140.0" w:type="dxa"/>
                  <w:right w:w="140.0" w:type="dxa"/>
                </w:tcMar>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job title </w:t>
                </w:r>
              </w:p>
            </w:tc>
            <w:tc>
              <w:tcPr>
                <w:tcMar>
                  <w:top w:w="140.0" w:type="dxa"/>
                  <w:left w:w="140.0" w:type="dxa"/>
                  <w:bottom w:w="140.0" w:type="dxa"/>
                  <w:right w:w="140.0" w:type="dxa"/>
                </w:tcMar>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a string</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w:t>
                </w:r>
              </w:p>
            </w:tc>
            <w:tc>
              <w:tcPr>
                <w:tcMar>
                  <w:top w:w="140.0" w:type="dxa"/>
                  <w:left w:w="140.0" w:type="dxa"/>
                  <w:bottom w:w="140.0" w:type="dxa"/>
                  <w:right w:w="140.0" w:type="dxa"/>
                </w:tcMar>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Self-written bio</w:t>
                </w:r>
              </w:p>
            </w:tc>
            <w:tc>
              <w:tcPr>
                <w:tcMar>
                  <w:top w:w="140.0" w:type="dxa"/>
                  <w:left w:w="140.0" w:type="dxa"/>
                  <w:bottom w:w="140.0" w:type="dxa"/>
                  <w:right w:w="140.0" w:type="dxa"/>
                </w:tcMar>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a string</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groups</w:t>
                </w:r>
              </w:p>
            </w:tc>
            <w:tc>
              <w:tcPr>
                <w:tcMar>
                  <w:top w:w="140.0" w:type="dxa"/>
                  <w:left w:w="140.0" w:type="dxa"/>
                  <w:bottom w:w="140.0" w:type="dxa"/>
                  <w:right w:w="140.0" w:type="dxa"/>
                </w:tcMar>
              </w:tcPr>
              <w:p w:rsidR="00000000" w:rsidDel="00000000" w:rsidP="00000000" w:rsidRDefault="00000000" w:rsidRPr="00000000" w14:paraId="00000041">
                <w:pPr>
                  <w:widowControl w:val="0"/>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they are part in</w:t>
                </w:r>
              </w:p>
            </w:tc>
            <w:tc>
              <w:tcPr>
                <w:tcMar>
                  <w:top w:w="140.0" w:type="dxa"/>
                  <w:left w:w="140.0" w:type="dxa"/>
                  <w:bottom w:w="140.0" w:type="dxa"/>
                  <w:right w:w="140.0" w:type="dxa"/>
                </w:tcMar>
              </w:tcPr>
              <w:p w:rsidR="00000000" w:rsidDel="00000000" w:rsidP="00000000" w:rsidRDefault="00000000" w:rsidRPr="00000000" w14:paraId="00000042">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missing values; need to parse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w:t>
                </w:r>
              </w:p>
            </w:tc>
            <w:tc>
              <w:tcPr>
                <w:tcMar>
                  <w:top w:w="140.0" w:type="dxa"/>
                  <w:left w:w="140.0" w:type="dxa"/>
                  <w:bottom w:w="140.0" w:type="dxa"/>
                  <w:right w:w="140.0" w:type="dxa"/>
                </w:tcMar>
              </w:tcPr>
              <w:p w:rsidR="00000000" w:rsidDel="00000000" w:rsidP="00000000" w:rsidRDefault="00000000" w:rsidRPr="00000000" w14:paraId="00000044">
                <w:pPr>
                  <w:widowControl w:val="0"/>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ID, Title, Links of the post</w:t>
                </w:r>
              </w:p>
            </w:tc>
            <w:tc>
              <w:tcPr>
                <w:tcMar>
                  <w:top w:w="140.0" w:type="dxa"/>
                  <w:left w:w="140.0" w:type="dxa"/>
                  <w:bottom w:w="140.0" w:type="dxa"/>
                  <w:right w:w="140.0" w:type="dxa"/>
                </w:tcMar>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Lengthy; need to parse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current_company</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Id, Name, Job title</w:t>
                </w:r>
              </w:p>
            </w:tc>
            <w:tc>
              <w:tcPr>
                <w:tcMar>
                  <w:top w:w="140.0" w:type="dxa"/>
                  <w:left w:w="140.0" w:type="dxa"/>
                  <w:bottom w:w="140.0" w:type="dxa"/>
                  <w:right w:w="140.0" w:type="dxa"/>
                </w:tcMar>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Matching to experience, find current/past non-profit work; need to parse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experience </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list of company name, id, job title. Some have duration, location</w:t>
                </w:r>
              </w:p>
            </w:tc>
            <w:tc>
              <w:tcPr>
                <w:tcMar>
                  <w:top w:w="140.0" w:type="dxa"/>
                  <w:left w:w="140.0" w:type="dxa"/>
                  <w:bottom w:w="140.0" w:type="dxa"/>
                  <w:right w:w="140.0" w:type="dxa"/>
                </w:tcMar>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match with current_company; Need to parse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educations_details</w:t>
                </w:r>
              </w:p>
            </w:tc>
            <w:tc>
              <w:tcPr>
                <w:tcMar>
                  <w:top w:w="140.0" w:type="dxa"/>
                  <w:left w:w="140.0" w:type="dxa"/>
                  <w:bottom w:w="140.0" w:type="dxa"/>
                  <w:right w:w="140.0" w:type="dxa"/>
                </w:tcMar>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College name</w:t>
                </w:r>
              </w:p>
            </w:tc>
            <w:tc>
              <w:tcPr>
                <w:tcMar>
                  <w:top w:w="140.0" w:type="dxa"/>
                  <w:left w:w="140.0" w:type="dxa"/>
                  <w:bottom w:w="140.0" w:type="dxa"/>
                  <w:right w:w="140.0" w:type="dxa"/>
                </w:tcMar>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a string</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education</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Degree, description, college, field, start-end dates, institute logo</w:t>
                </w:r>
              </w:p>
            </w:tc>
            <w:tc>
              <w:tcPr>
                <w:tcMar>
                  <w:top w:w="140.0" w:type="dxa"/>
                  <w:left w:w="140.0" w:type="dxa"/>
                  <w:bottom w:w="140.0" w:type="dxa"/>
                  <w:right w:w="140.0" w:type="dxa"/>
                </w:tcMar>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Need to parse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recommendations_count</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of recommendations</w:t>
                </w:r>
              </w:p>
            </w:tc>
            <w:tc>
              <w:tcPr>
                <w:tcMar>
                  <w:top w:w="140.0" w:type="dxa"/>
                  <w:left w:w="140.0" w:type="dxa"/>
                  <w:bottom w:w="140.0" w:type="dxa"/>
                  <w:right w:w="140.0" w:type="dxa"/>
                </w:tcMar>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a string</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courses</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Courses they have done</w:t>
                </w:r>
              </w:p>
            </w:tc>
            <w:tc>
              <w:tcPr>
                <w:tcMar>
                  <w:top w:w="140.0" w:type="dxa"/>
                  <w:left w:w="140.0" w:type="dxa"/>
                  <w:bottom w:w="140.0" w:type="dxa"/>
                  <w:right w:w="140.0" w:type="dxa"/>
                </w:tcMar>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a string</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languages</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Title/language name, subtitle/proficiency</w:t>
                </w:r>
              </w:p>
            </w:tc>
            <w:tc>
              <w:tcPr>
                <w:tcMar>
                  <w:top w:w="140.0" w:type="dxa"/>
                  <w:left w:w="140.0" w:type="dxa"/>
                  <w:bottom w:w="140.0" w:type="dxa"/>
                  <w:right w:w="140.0" w:type="dxa"/>
                </w:tcMar>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Need to parse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certifications</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meta/issued date, subtitle/course name, title/course company</w:t>
                </w:r>
              </w:p>
            </w:tc>
            <w:tc>
              <w:tcPr>
                <w:tcMar>
                  <w:top w:w="140.0" w:type="dxa"/>
                  <w:left w:w="140.0" w:type="dxa"/>
                  <w:bottom w:w="140.0" w:type="dxa"/>
                  <w:right w:w="140.0" w:type="dxa"/>
                </w:tcMar>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Need to parse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volunteer_experience</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duration, their role, title, cause</w:t>
                </w:r>
              </w:p>
            </w:tc>
            <w:tc>
              <w:tcPr>
                <w:tcMar>
                  <w:top w:w="140.0" w:type="dxa"/>
                  <w:left w:w="140.0" w:type="dxa"/>
                  <w:bottom w:w="140.0" w:type="dxa"/>
                  <w:right w:w="140.0" w:type="dxa"/>
                </w:tcMar>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Need to parse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followers </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of followers</w:t>
                </w:r>
              </w:p>
            </w:tc>
            <w:tc>
              <w:tcPr>
                <w:tcMar>
                  <w:top w:w="140.0" w:type="dxa"/>
                  <w:left w:w="140.0" w:type="dxa"/>
                  <w:bottom w:w="140.0" w:type="dxa"/>
                  <w:right w:w="140.0" w:type="dxa"/>
                </w:tcMar>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priority</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connections  </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65">
                <w:pPr>
                  <w:widowControl w:val="0"/>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of connections</w:t>
                </w:r>
              </w:p>
            </w:tc>
            <w:tc>
              <w:tcPr>
                <w:tcMar>
                  <w:top w:w="140.0" w:type="dxa"/>
                  <w:left w:w="140.0" w:type="dxa"/>
                  <w:bottom w:w="140.0" w:type="dxa"/>
                  <w:right w:w="140.0" w:type="dxa"/>
                </w:tcMar>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priority</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current_company_company_id</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68">
                <w:pPr>
                  <w:widowControl w:val="0"/>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company name</w:t>
                </w:r>
              </w:p>
            </w:tc>
            <w:tc>
              <w:tcPr>
                <w:tcMar>
                  <w:top w:w="140.0" w:type="dxa"/>
                  <w:left w:w="140.0" w:type="dxa"/>
                  <w:bottom w:w="140.0" w:type="dxa"/>
                  <w:right w:w="140.0" w:type="dxa"/>
                </w:tcMar>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as experience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current_company_name</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name, title, </w:t>
                </w:r>
              </w:p>
            </w:tc>
            <w:tc>
              <w:tcPr>
                <w:tcMar>
                  <w:top w:w="140.0" w:type="dxa"/>
                  <w:left w:w="140.0" w:type="dxa"/>
                  <w:bottom w:w="140.0" w:type="dxa"/>
                  <w:right w:w="140.0" w:type="dxa"/>
                </w:tcMar>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a string</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publications</w:t>
                </w:r>
              </w:p>
            </w:tc>
            <w:tc>
              <w:tcPr>
                <w:tcMar>
                  <w:top w:w="140.0" w:type="dxa"/>
                  <w:left w:w="140.0" w:type="dxa"/>
                  <w:bottom w:w="140.0" w:type="dxa"/>
                  <w:right w:w="140.0" w:type="dxa"/>
                </w:tcMar>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Title &amp; where it is published</w:t>
                </w:r>
              </w:p>
            </w:tc>
            <w:tc>
              <w:tcPr>
                <w:tcMar>
                  <w:top w:w="140.0" w:type="dxa"/>
                  <w:left w:w="140.0" w:type="dxa"/>
                  <w:bottom w:w="140.0" w:type="dxa"/>
                  <w:right w:w="140.0" w:type="dxa"/>
                </w:tcMar>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missing values/never published; Need to parse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patents</w:t>
                </w:r>
              </w:p>
            </w:tc>
            <w:tc>
              <w:tcPr>
                <w:tcMar>
                  <w:top w:w="140.0" w:type="dxa"/>
                  <w:left w:w="140.0" w:type="dxa"/>
                  <w:bottom w:w="140.0" w:type="dxa"/>
                  <w:right w:w="140.0" w:type="dxa"/>
                </w:tcMar>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of patents held</w:t>
                </w:r>
              </w:p>
            </w:tc>
            <w:tc>
              <w:tcPr>
                <w:tcMar>
                  <w:top w:w="140.0" w:type="dxa"/>
                  <w:left w:w="140.0" w:type="dxa"/>
                  <w:bottom w:w="140.0" w:type="dxa"/>
                  <w:right w:w="140.0" w:type="dxa"/>
                </w:tcMar>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to drop</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projects</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 title, date</w:t>
                </w:r>
              </w:p>
            </w:tc>
            <w:tc>
              <w:tcPr>
                <w:tcMar>
                  <w:top w:w="140.0" w:type="dxa"/>
                  <w:left w:w="140.0" w:type="dxa"/>
                  <w:bottom w:w="140.0" w:type="dxa"/>
                  <w:right w:w="140.0" w:type="dxa"/>
                </w:tcMar>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Lengthy; need to parse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organizations</w:t>
                </w:r>
              </w:p>
            </w:tc>
            <w:tc>
              <w:tcPr>
                <w:tcMar>
                  <w:top w:w="140.0" w:type="dxa"/>
                  <w:left w:w="140.0" w:type="dxa"/>
                  <w:bottom w:w="140.0" w:type="dxa"/>
                  <w:right w:w="140.0" w:type="dxa"/>
                </w:tcMa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Title/organization name, membership_type, start_date / end_date </w:t>
                </w:r>
              </w:p>
            </w:tc>
            <w:tc>
              <w:tcPr>
                <w:tcMar>
                  <w:top w:w="140.0" w:type="dxa"/>
                  <w:left w:w="140.0" w:type="dxa"/>
                  <w:bottom w:w="140.0" w:type="dxa"/>
                  <w:right w:w="140.0" w:type="dxa"/>
                </w:tcMar>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Lengthy;  need to parse</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location</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City name. Could be where they work or where they live.</w:t>
                </w:r>
              </w:p>
            </w:tc>
            <w:tc>
              <w:tcPr>
                <w:tcMar>
                  <w:top w:w="140.0" w:type="dxa"/>
                  <w:left w:w="140.0" w:type="dxa"/>
                  <w:bottom w:w="140.0" w:type="dxa"/>
                  <w:right w:w="140.0" w:type="dxa"/>
                </w:tcMar>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a string</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activity</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ID, Title of liked post, Live links to posts each person has liked</w:t>
                </w:r>
              </w:p>
            </w:tc>
            <w:tc>
              <w:tcPr>
                <w:tcMar>
                  <w:top w:w="140.0" w:type="dxa"/>
                  <w:left w:w="140.0" w:type="dxa"/>
                  <w:bottom w:w="140.0" w:type="dxa"/>
                  <w:right w:w="140.0" w:type="dxa"/>
                </w:tcMar>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Lengthy, need to parse. Contains real names</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linkedin_num_id</w:t>
                </w:r>
              </w:p>
            </w:tc>
            <w:tc>
              <w:tcPr>
                <w:tcMar>
                  <w:top w:w="140.0" w:type="dxa"/>
                  <w:left w:w="140.0" w:type="dxa"/>
                  <w:bottom w:w="140.0" w:type="dxa"/>
                  <w:right w:w="140.0" w:type="dxa"/>
                </w:tcMar>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ID value</w:t>
                </w:r>
              </w:p>
            </w:tc>
            <w:tc>
              <w:tcPr>
                <w:tcMar>
                  <w:top w:w="140.0" w:type="dxa"/>
                  <w:left w:w="140.0" w:type="dxa"/>
                  <w:bottom w:w="140.0" w:type="dxa"/>
                  <w:right w:w="140.0" w:type="dxa"/>
                </w:tcMa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if needed to merge dataset</w:t>
                </w:r>
              </w:p>
            </w:tc>
          </w:tr>
        </w:tbl>
      </w:sdtContent>
    </w:sdt>
    <w:p w:rsidR="00000000" w:rsidDel="00000000" w:rsidP="00000000" w:rsidRDefault="00000000" w:rsidRPr="00000000" w14:paraId="00000082">
      <w:pPr>
        <w:spacing w:before="200" w:lineRule="auto"/>
        <w:jc w:val="center"/>
        <w:rPr>
          <w:rFonts w:ascii="Times New Roman" w:cs="Times New Roman" w:eastAsia="Times New Roman" w:hAnsi="Times New Roman"/>
          <w:color w:val="2a2b2e"/>
          <w:highlight w:val="white"/>
        </w:rPr>
      </w:pPr>
      <w:r w:rsidDel="00000000" w:rsidR="00000000" w:rsidRPr="00000000">
        <w:rPr>
          <w:rtl w:val="0"/>
        </w:rPr>
      </w:r>
    </w:p>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2a2b2e"/>
          <w:highlight w:val="white"/>
        </w:rPr>
      </w:pPr>
      <w:r w:rsidDel="00000000" w:rsidR="00000000" w:rsidRPr="00000000">
        <w:rPr>
          <w:rFonts w:ascii="Times New Roman" w:cs="Times New Roman" w:eastAsia="Times New Roman" w:hAnsi="Times New Roman"/>
          <w:b w:val="1"/>
          <w:color w:val="0d0d0d"/>
          <w:sz w:val="32"/>
          <w:szCs w:val="32"/>
          <w:rtl w:val="0"/>
        </w:rPr>
        <w:t xml:space="preserve">Data Cleaning</w:t>
      </w:r>
      <w:r w:rsidDel="00000000" w:rsidR="00000000" w:rsidRPr="00000000">
        <w:rPr>
          <w:rtl w:val="0"/>
        </w:rPr>
      </w:r>
    </w:p>
    <w:p w:rsidR="00000000" w:rsidDel="00000000" w:rsidP="00000000" w:rsidRDefault="00000000" w:rsidRPr="00000000" w14:paraId="00000084">
      <w:pPr>
        <w:spacing w:before="200" w:line="276" w:lineRule="auto"/>
        <w:jc w:val="both"/>
        <w:rPr>
          <w:rFonts w:ascii="Times New Roman" w:cs="Times New Roman" w:eastAsia="Times New Roman" w:hAnsi="Times New Roman"/>
          <w:color w:val="2a2b2e"/>
          <w:highlight w:val="white"/>
        </w:rPr>
      </w:pPr>
      <w:r w:rsidDel="00000000" w:rsidR="00000000" w:rsidRPr="00000000">
        <w:rPr>
          <w:rFonts w:ascii="Times New Roman" w:cs="Times New Roman" w:eastAsia="Times New Roman" w:hAnsi="Times New Roman"/>
          <w:color w:val="2a2b2e"/>
          <w:highlight w:val="white"/>
          <w:rtl w:val="0"/>
        </w:rPr>
        <w:t xml:space="preserve">The initial issue faced was that some columns, such as education, organization, and languages, were in the format of a JSON file, i.e., a list of dictionaries. The JSON-formatted data contained important parameters necessary for the analysis. The precise data was extracted from the JSON format by identifying and retaining valid strings while removing invalid ones. For example, 83,670 valid strings were extracted for education and 25,872 for organization. The extracted strings were loaded into a JSON parser to convert them into individual dictionaries, which were then transformed into structured data frames. To enhance the data frames further, the LinkedIn numeric IDs were concatenated with the values to associate them with personal details, ensuring consistency and completeness in the dataset.</w:t>
      </w: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b w:val="1"/>
          <w:color w:val="2a2b2e"/>
          <w:sz w:val="26"/>
          <w:szCs w:val="26"/>
          <w:highlight w:val="white"/>
        </w:rPr>
      </w:pPr>
      <w:r w:rsidDel="00000000" w:rsidR="00000000" w:rsidRPr="00000000">
        <w:rPr>
          <w:rtl w:val="0"/>
        </w:rPr>
      </w:r>
    </w:p>
    <w:p w:rsidR="00000000" w:rsidDel="00000000" w:rsidP="00000000" w:rsidRDefault="00000000" w:rsidRPr="00000000" w14:paraId="00000086">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Fonts w:ascii="Times New Roman" w:cs="Times New Roman" w:eastAsia="Times New Roman" w:hAnsi="Times New Roman"/>
          <w:b w:val="1"/>
          <w:color w:val="0d0d0d"/>
          <w:sz w:val="32"/>
          <w:szCs w:val="32"/>
          <w:rtl w:val="0"/>
        </w:rPr>
        <w:t xml:space="preserve">Keyword Research</w:t>
      </w:r>
    </w:p>
    <w:p w:rsidR="00000000" w:rsidDel="00000000" w:rsidP="00000000" w:rsidRDefault="00000000" w:rsidRPr="00000000" w14:paraId="00000087">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2a2b2e"/>
          <w:highlight w:val="white"/>
        </w:rPr>
      </w:pPr>
      <w:r w:rsidDel="00000000" w:rsidR="00000000" w:rsidRPr="00000000">
        <w:rPr>
          <w:rFonts w:ascii="Times New Roman" w:cs="Times New Roman" w:eastAsia="Times New Roman" w:hAnsi="Times New Roman"/>
          <w:color w:val="2a2b2e"/>
          <w:highlight w:val="white"/>
          <w:rtl w:val="0"/>
        </w:rPr>
        <w:t xml:space="preserve">The selection of keywords for this task was guided by our commitment to equity and cultural awareness. We took a data-driven approach to ensure keyword accuracy and captured the span of LinkedIn users’s racial and ethnic self-identification completely. combining both automated methods and manual scraping to identify relevant LinkedIn profiles. We manually researched for references supporting Massachusetts’ demographic data, and found keywords in official reports, census data, and research studies that focus on marginalized communities.  The chosen keywords aim to accurately capture racial and ethnic diversity within Massachusetts' nonprofit leadership sector while ensuring respect for privacy and ethical data usage.</w:t>
      </w:r>
    </w:p>
    <w:p w:rsidR="00000000" w:rsidDel="00000000" w:rsidP="00000000" w:rsidRDefault="00000000" w:rsidRPr="00000000" w14:paraId="00000088">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2a2b2e"/>
          <w:highlight w:val="white"/>
        </w:rPr>
      </w:pPr>
      <w:r w:rsidDel="00000000" w:rsidR="00000000" w:rsidRPr="00000000">
        <w:rPr>
          <w:rtl w:val="0"/>
        </w:rPr>
      </w:r>
    </w:p>
    <w:p w:rsidR="00000000" w:rsidDel="00000000" w:rsidP="00000000" w:rsidRDefault="00000000" w:rsidRPr="00000000" w14:paraId="00000089">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2a2b2e"/>
          <w:highlight w:val="white"/>
        </w:rPr>
      </w:pPr>
      <w:r w:rsidDel="00000000" w:rsidR="00000000" w:rsidRPr="00000000">
        <w:rPr>
          <w:rFonts w:ascii="Times New Roman" w:cs="Times New Roman" w:eastAsia="Times New Roman" w:hAnsi="Times New Roman"/>
          <w:color w:val="2a2b2e"/>
          <w:highlight w:val="white"/>
          <w:rtl w:val="0"/>
        </w:rPr>
        <w:t xml:space="preserve">To ensure a comprehensive and unbiased keyword selection, we utilized resources such as the Massachusetts diversity reports, census records, and academic publications. For example:</w:t>
      </w:r>
    </w:p>
    <w:p w:rsidR="00000000" w:rsidDel="00000000" w:rsidP="00000000" w:rsidRDefault="00000000" w:rsidRPr="00000000" w14:paraId="0000008A">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76" w:lineRule="auto"/>
        <w:ind w:left="45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highlight w:val="white"/>
          <w:rtl w:val="0"/>
        </w:rPr>
        <w:t xml:space="preserve">Native American Representation: Information about the Mashpee Wampanoag and Aquinnah Wampanoag tribes was sourced from </w:t>
      </w:r>
      <w:hyperlink r:id="rId8">
        <w:r w:rsidDel="00000000" w:rsidR="00000000" w:rsidRPr="00000000">
          <w:rPr>
            <w:rFonts w:ascii="Times New Roman" w:cs="Times New Roman" w:eastAsia="Times New Roman" w:hAnsi="Times New Roman"/>
            <w:color w:val="6d9eeb"/>
            <w:highlight w:val="white"/>
            <w:u w:val="single"/>
            <w:rtl w:val="0"/>
          </w:rPr>
          <w:t xml:space="preserve">Brookline's Indigenous Peoples </w:t>
        </w:r>
      </w:hyperlink>
      <w:hyperlink r:id="rId9">
        <w:r w:rsidDel="00000000" w:rsidR="00000000" w:rsidRPr="00000000">
          <w:rPr>
            <w:rFonts w:ascii="Times New Roman" w:cs="Times New Roman" w:eastAsia="Times New Roman" w:hAnsi="Times New Roman"/>
            <w:color w:val="6d9eeb"/>
            <w:highlight w:val="white"/>
            <w:u w:val="single"/>
            <w:rtl w:val="0"/>
          </w:rPr>
          <w:t xml:space="preserve">resource</w:t>
        </w:r>
      </w:hyperlink>
      <w:hyperlink r:id="rId10">
        <w:r w:rsidDel="00000000" w:rsidR="00000000" w:rsidRPr="00000000">
          <w:rPr>
            <w:rFonts w:ascii="Times New Roman" w:cs="Times New Roman" w:eastAsia="Times New Roman" w:hAnsi="Times New Roman"/>
            <w:highlight w:val="white"/>
            <w:rtl w:val="0"/>
          </w:rPr>
          <w:t xml:space="preserve"> to ensur</w:t>
        </w:r>
      </w:hyperlink>
      <w:hyperlink r:id="rId11">
        <w:r w:rsidDel="00000000" w:rsidR="00000000" w:rsidRPr="00000000">
          <w:rPr>
            <w:rFonts w:ascii="Times New Roman" w:cs="Times New Roman" w:eastAsia="Times New Roman" w:hAnsi="Times New Roman"/>
            <w:highlight w:val="white"/>
            <w:rtl w:val="0"/>
          </w:rPr>
          <w:t xml:space="preserve">e</w:t>
        </w:r>
      </w:hyperlink>
      <w:r w:rsidDel="00000000" w:rsidR="00000000" w:rsidRPr="00000000">
        <w:rPr>
          <w:rFonts w:ascii="Times New Roman" w:cs="Times New Roman" w:eastAsia="Times New Roman" w:hAnsi="Times New Roman"/>
          <w:highlight w:val="white"/>
          <w:rtl w:val="0"/>
        </w:rPr>
        <w:t xml:space="preserve"> that Indigenous communities were identified accurately in our analysis.</w:t>
      </w:r>
    </w:p>
    <w:p w:rsidR="00000000" w:rsidDel="00000000" w:rsidP="00000000" w:rsidRDefault="00000000" w:rsidRPr="00000000" w14:paraId="0000008B">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highlight w:val="white"/>
          <w:rtl w:val="0"/>
        </w:rPr>
        <w:t xml:space="preserve">Middle Eastern and North African (MENA) Representation:</w:t>
      </w:r>
      <w:r w:rsidDel="00000000" w:rsidR="00000000" w:rsidRPr="00000000">
        <w:rPr>
          <w:rFonts w:ascii="Times New Roman" w:cs="Times New Roman" w:eastAsia="Times New Roman" w:hAnsi="Times New Roman"/>
          <w:color w:val="6d9eeb"/>
          <w:highlight w:val="white"/>
          <w:u w:val="single"/>
          <w:rtl w:val="0"/>
        </w:rPr>
        <w:t xml:space="preserve"> </w:t>
      </w:r>
      <w:hyperlink r:id="rId12">
        <w:r w:rsidDel="00000000" w:rsidR="00000000" w:rsidRPr="00000000">
          <w:rPr>
            <w:rFonts w:ascii="Times New Roman" w:cs="Times New Roman" w:eastAsia="Times New Roman" w:hAnsi="Times New Roman"/>
            <w:color w:val="6d9eeb"/>
            <w:highlight w:val="white"/>
            <w:u w:val="single"/>
            <w:rtl w:val="0"/>
          </w:rPr>
          <w:t xml:space="preserve">Recent guidance on 2023 Census Bureau data</w:t>
        </w:r>
      </w:hyperlink>
      <w:r w:rsidDel="00000000" w:rsidR="00000000" w:rsidRPr="00000000">
        <w:rPr>
          <w:rFonts w:ascii="Times New Roman" w:cs="Times New Roman" w:eastAsia="Times New Roman" w:hAnsi="Times New Roman"/>
          <w:highlight w:val="white"/>
          <w:rtl w:val="0"/>
        </w:rPr>
        <w:t xml:space="preserve"> on MENA demographics on each US state’s population specifies the most prevalent countries of origin.</w:t>
      </w:r>
    </w:p>
    <w:p w:rsidR="00000000" w:rsidDel="00000000" w:rsidP="00000000" w:rsidRDefault="00000000" w:rsidRPr="00000000" w14:paraId="0000008C">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highlight w:val="white"/>
          <w:rtl w:val="0"/>
        </w:rPr>
        <w:t xml:space="preserve">Asian American and Pacific Islander (AAPI) Representation: The</w:t>
      </w:r>
      <w:hyperlink r:id="rId13">
        <w:r w:rsidDel="00000000" w:rsidR="00000000" w:rsidRPr="00000000">
          <w:rPr>
            <w:rFonts w:ascii="Times New Roman" w:cs="Times New Roman" w:eastAsia="Times New Roman" w:hAnsi="Times New Roman"/>
            <w:highlight w:val="white"/>
            <w:rtl w:val="0"/>
          </w:rPr>
          <w:t xml:space="preserve"> </w:t>
        </w:r>
      </w:hyperlink>
      <w:hyperlink r:id="rId14">
        <w:r w:rsidDel="00000000" w:rsidR="00000000" w:rsidRPr="00000000">
          <w:rPr>
            <w:rFonts w:ascii="Times New Roman" w:cs="Times New Roman" w:eastAsia="Times New Roman" w:hAnsi="Times New Roman"/>
            <w:color w:val="6d9eeb"/>
            <w:highlight w:val="white"/>
            <w:u w:val="single"/>
            <w:rtl w:val="0"/>
          </w:rPr>
          <w:t xml:space="preserve">APIAVote Massachusetts</w:t>
        </w:r>
      </w:hyperlink>
      <w:hyperlink r:id="rId15">
        <w:r w:rsidDel="00000000" w:rsidR="00000000" w:rsidRPr="00000000">
          <w:rPr>
            <w:rFonts w:ascii="Times New Roman" w:cs="Times New Roman" w:eastAsia="Times New Roman" w:hAnsi="Times New Roman"/>
            <w:highlight w:val="white"/>
            <w:u w:val="single"/>
            <w:rtl w:val="0"/>
          </w:rPr>
          <w:t xml:space="preserve"> Report</w:t>
        </w:r>
      </w:hyperlink>
      <w:r w:rsidDel="00000000" w:rsidR="00000000" w:rsidRPr="00000000">
        <w:rPr>
          <w:rFonts w:ascii="Times New Roman" w:cs="Times New Roman" w:eastAsia="Times New Roman" w:hAnsi="Times New Roman"/>
          <w:highlight w:val="white"/>
          <w:rtl w:val="0"/>
        </w:rPr>
        <w:t xml:space="preserve"> includes their findings from statewide population and electorate numbers using the Census data, reflecting the most prevalent communities of origin. </w:t>
      </w:r>
    </w:p>
    <w:p w:rsidR="00000000" w:rsidDel="00000000" w:rsidP="00000000" w:rsidRDefault="00000000" w:rsidRPr="00000000" w14:paraId="0000008D">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highlight w:val="white"/>
          <w:rtl w:val="0"/>
        </w:rPr>
        <w:t xml:space="preserve">Latinx Representation: Research from </w:t>
      </w:r>
      <w:hyperlink r:id="rId16">
        <w:r w:rsidDel="00000000" w:rsidR="00000000" w:rsidRPr="00000000">
          <w:rPr>
            <w:rFonts w:ascii="Times New Roman" w:cs="Times New Roman" w:eastAsia="Times New Roman" w:hAnsi="Times New Roman"/>
            <w:color w:val="6d9eeb"/>
            <w:highlight w:val="white"/>
            <w:u w:val="single"/>
            <w:rtl w:val="0"/>
          </w:rPr>
          <w:t xml:space="preserve">UMass Boston’s Gastón Institute for Latino Community Development and Public Policy Publications</w:t>
        </w:r>
      </w:hyperlink>
      <w:r w:rsidDel="00000000" w:rsidR="00000000" w:rsidRPr="00000000">
        <w:rPr>
          <w:rFonts w:ascii="Times New Roman" w:cs="Times New Roman" w:eastAsia="Times New Roman" w:hAnsi="Times New Roman"/>
          <w:highlight w:val="white"/>
          <w:rtl w:val="0"/>
        </w:rPr>
        <w:t xml:space="preserve"> informed the inclusion of Latinx-specific terms and the most prevalent countries of origin in Massachusetts.</w:t>
      </w:r>
    </w:p>
    <w:p w:rsidR="00000000" w:rsidDel="00000000" w:rsidP="00000000" w:rsidRDefault="00000000" w:rsidRPr="00000000" w14:paraId="0000008E">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76" w:lineRule="auto"/>
        <w:ind w:left="45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highlight w:val="white"/>
          <w:rtl w:val="0"/>
        </w:rPr>
        <w:t xml:space="preserve">Black Representation and HBCU Greek Organizations: Along with baseline demographic keywords, we also included </w:t>
      </w:r>
      <w:hyperlink r:id="rId17">
        <w:r w:rsidDel="00000000" w:rsidR="00000000" w:rsidRPr="00000000">
          <w:rPr>
            <w:rFonts w:ascii="Times New Roman" w:cs="Times New Roman" w:eastAsia="Times New Roman" w:hAnsi="Times New Roman"/>
            <w:color w:val="6d9eeb"/>
            <w:highlight w:val="white"/>
            <w:u w:val="single"/>
            <w:rtl w:val="0"/>
          </w:rPr>
          <w:t xml:space="preserve">historically Black Greek organizations</w:t>
        </w:r>
      </w:hyperlink>
      <w:r w:rsidDel="00000000" w:rsidR="00000000" w:rsidRPr="00000000">
        <w:rPr>
          <w:rFonts w:ascii="Times New Roman" w:cs="Times New Roman" w:eastAsia="Times New Roman" w:hAnsi="Times New Roman"/>
          <w:highlight w:val="white"/>
          <w:rtl w:val="0"/>
        </w:rPr>
        <w:t xml:space="preserve"> (Alpha Phi Alpha, Delta Sigma Theta, etc.) qs keywords using prior knowledge of Howard University’s Pan-Hellenic/Divine Nine umbrella Greek organization council, which signal values of high community engagement. As keywords in our project, this ensures that leadership connections in Black communities are recognized.</w:t>
      </w:r>
    </w:p>
    <w:p w:rsidR="00000000" w:rsidDel="00000000" w:rsidP="00000000" w:rsidRDefault="00000000" w:rsidRPr="00000000" w14:paraId="0000008F">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24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Along with focusing on the keywords for broader racial groups and ethnic identification in Massachusetts, we manually analyzed the organizations affiliated with the  LinkedIn members in our dataset to identify additional keyword patterns and trends related to academic and leadership roles beyond identity. Below is a chart showing a select group of k</w:t>
      </w:r>
      <w:r w:rsidDel="00000000" w:rsidR="00000000" w:rsidRPr="00000000">
        <w:rPr>
          <w:rFonts w:ascii="Times New Roman" w:cs="Times New Roman" w:eastAsia="Times New Roman" w:hAnsi="Times New Roman"/>
          <w:highlight w:val="white"/>
          <w:rtl w:val="0"/>
        </w:rPr>
        <w:t xml:space="preserve">eywords and their accuracies in comparison with ground truth manual analysis. We included keyword examples that their queries produced. Keywords with low detection accuracy will need to be reconsidered or expanded for clarity.</w:t>
      </w:r>
    </w:p>
    <w:p w:rsidR="00000000" w:rsidDel="00000000" w:rsidP="00000000" w:rsidRDefault="00000000" w:rsidRPr="00000000" w14:paraId="00000090">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240" w:line="276" w:lineRule="auto"/>
        <w:jc w:val="both"/>
        <w:rPr>
          <w:rFonts w:ascii="Times New Roman" w:cs="Times New Roman" w:eastAsia="Times New Roman" w:hAnsi="Times New Roman"/>
          <w:highlight w:val="white"/>
        </w:rPr>
      </w:pPr>
      <w:r w:rsidDel="00000000" w:rsidR="00000000" w:rsidRPr="00000000">
        <w:rPr>
          <w:rtl w:val="0"/>
        </w:rPr>
      </w:r>
    </w:p>
    <w:tbl>
      <w:tblPr>
        <w:tblStyle w:val="Table3"/>
        <w:tblpPr w:leftFromText="180" w:rightFromText="180" w:topFromText="180" w:bottomFromText="180" w:vertAnchor="text" w:horzAnchor="text" w:tblpX="30" w:tblpY="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890"/>
        <w:gridCol w:w="1140"/>
        <w:gridCol w:w="1425"/>
        <w:gridCol w:w="3015"/>
        <w:tblGridChange w:id="0">
          <w:tblGrid>
            <w:gridCol w:w="1860"/>
            <w:gridCol w:w="1890"/>
            <w:gridCol w:w="1140"/>
            <w:gridCol w:w="1425"/>
            <w:gridCol w:w="3015"/>
          </w:tblGrid>
        </w:tblGridChange>
      </w:tblGrid>
      <w:tr>
        <w:trPr>
          <w:cantSplit w:val="0"/>
          <w:trHeight w:val="742.9101562499999" w:hRule="atLeast"/>
          <w:tblHeader w:val="0"/>
        </w:trPr>
        <w:tc>
          <w:tcPr>
            <w:tcBorders>
              <w:top w:color="000000" w:space="0" w:sz="12" w:val="single"/>
              <w:left w:color="000000" w:space="0" w:sz="12" w:val="single"/>
              <w:bottom w:color="000000" w:space="0" w:sz="8" w:val="single"/>
              <w:right w:color="000000" w:space="0" w:sz="12" w:val="single"/>
            </w:tcBorders>
            <w:tcMar>
              <w:top w:w="20.0" w:type="dxa"/>
              <w:left w:w="80.0" w:type="dxa"/>
              <w:bottom w:w="20.0" w:type="dxa"/>
              <w:right w:w="80.0" w:type="dxa"/>
            </w:tcMa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color w:val="2a2b2e"/>
                <w:sz w:val="20"/>
                <w:szCs w:val="20"/>
                <w:highlight w:val="white"/>
              </w:rPr>
            </w:pPr>
            <w:r w:rsidDel="00000000" w:rsidR="00000000" w:rsidRPr="00000000">
              <w:rPr>
                <w:rFonts w:ascii="Times New Roman" w:cs="Times New Roman" w:eastAsia="Times New Roman" w:hAnsi="Times New Roman"/>
                <w:b w:val="1"/>
                <w:color w:val="2a2b2e"/>
                <w:sz w:val="20"/>
                <w:szCs w:val="20"/>
                <w:highlight w:val="white"/>
                <w:rtl w:val="0"/>
              </w:rPr>
              <w:t xml:space="preserve">Keyword</w:t>
            </w:r>
          </w:p>
        </w:tc>
        <w:tc>
          <w:tcPr>
            <w:tcBorders>
              <w:top w:color="000000" w:space="0" w:sz="12" w:val="single"/>
              <w:left w:color="000000" w:space="0" w:sz="12" w:val="single"/>
              <w:bottom w:color="000000" w:space="0" w:sz="8" w:val="single"/>
              <w:right w:color="000000" w:space="0" w:sz="12" w:val="single"/>
            </w:tcBorders>
            <w:tcMar>
              <w:top w:w="20.0" w:type="dxa"/>
              <w:left w:w="80.0" w:type="dxa"/>
              <w:bottom w:w="20.0" w:type="dxa"/>
              <w:right w:w="80.0" w:type="dxa"/>
            </w:tcM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color w:val="2a2b2e"/>
                <w:sz w:val="20"/>
                <w:szCs w:val="20"/>
                <w:highlight w:val="white"/>
              </w:rPr>
            </w:pPr>
            <w:r w:rsidDel="00000000" w:rsidR="00000000" w:rsidRPr="00000000">
              <w:rPr>
                <w:rFonts w:ascii="Times New Roman" w:cs="Times New Roman" w:eastAsia="Times New Roman" w:hAnsi="Times New Roman"/>
                <w:b w:val="1"/>
                <w:color w:val="2a2b2e"/>
                <w:sz w:val="20"/>
                <w:szCs w:val="20"/>
                <w:highlight w:val="white"/>
                <w:rtl w:val="0"/>
              </w:rPr>
              <w:t xml:space="preserve">Match Counts</w:t>
            </w:r>
          </w:p>
        </w:tc>
        <w:tc>
          <w:tcPr>
            <w:tcBorders>
              <w:top w:color="000000" w:space="0" w:sz="12" w:val="single"/>
              <w:left w:color="000000" w:space="0" w:sz="12" w:val="single"/>
              <w:bottom w:color="000000" w:space="0" w:sz="8" w:val="single"/>
              <w:right w:color="000000" w:space="0" w:sz="12" w:val="single"/>
            </w:tcBorders>
            <w:tcMar>
              <w:top w:w="20.0" w:type="dxa"/>
              <w:left w:w="80.0" w:type="dxa"/>
              <w:bottom w:w="20.0" w:type="dxa"/>
              <w:right w:w="80.0" w:type="dxa"/>
            </w:tcMa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color w:val="2a2b2e"/>
                <w:sz w:val="20"/>
                <w:szCs w:val="20"/>
                <w:highlight w:val="white"/>
              </w:rPr>
            </w:pPr>
            <w:r w:rsidDel="00000000" w:rsidR="00000000" w:rsidRPr="00000000">
              <w:rPr>
                <w:rFonts w:ascii="Times New Roman" w:cs="Times New Roman" w:eastAsia="Times New Roman" w:hAnsi="Times New Roman"/>
                <w:b w:val="1"/>
                <w:color w:val="2a2b2e"/>
                <w:sz w:val="20"/>
                <w:szCs w:val="20"/>
                <w:highlight w:val="white"/>
                <w:rtl w:val="0"/>
              </w:rPr>
              <w:t xml:space="preserve">Dataset Ground Truth Count</w:t>
            </w:r>
          </w:p>
        </w:tc>
        <w:tc>
          <w:tcPr>
            <w:tcBorders>
              <w:top w:color="000000" w:space="0" w:sz="12" w:val="single"/>
              <w:left w:color="000000" w:space="0" w:sz="12" w:val="single"/>
              <w:bottom w:color="000000" w:space="0" w:sz="8" w:val="single"/>
              <w:right w:color="000000" w:space="0" w:sz="12" w:val="single"/>
            </w:tcBorders>
            <w:tcMar>
              <w:top w:w="20.0" w:type="dxa"/>
              <w:left w:w="80.0" w:type="dxa"/>
              <w:bottom w:w="20.0" w:type="dxa"/>
              <w:right w:w="80.0" w:type="dxa"/>
            </w:tcMa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color w:val="2a2b2e"/>
                <w:sz w:val="20"/>
                <w:szCs w:val="20"/>
                <w:highlight w:val="white"/>
              </w:rPr>
            </w:pPr>
            <w:r w:rsidDel="00000000" w:rsidR="00000000" w:rsidRPr="00000000">
              <w:rPr>
                <w:rFonts w:ascii="Times New Roman" w:cs="Times New Roman" w:eastAsia="Times New Roman" w:hAnsi="Times New Roman"/>
                <w:b w:val="1"/>
                <w:color w:val="2a2b2e"/>
                <w:sz w:val="20"/>
                <w:szCs w:val="20"/>
                <w:highlight w:val="white"/>
                <w:rtl w:val="0"/>
              </w:rPr>
              <w:t xml:space="preserve">Detection Accuracy</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color w:val="2a2b2e"/>
                <w:sz w:val="20"/>
                <w:szCs w:val="20"/>
                <w:highlight w:val="white"/>
              </w:rPr>
            </w:pPr>
            <w:r w:rsidDel="00000000" w:rsidR="00000000" w:rsidRPr="00000000">
              <w:rPr>
                <w:rFonts w:ascii="Times New Roman" w:cs="Times New Roman" w:eastAsia="Times New Roman" w:hAnsi="Times New Roman"/>
                <w:b w:val="1"/>
                <w:color w:val="2a2b2e"/>
                <w:sz w:val="20"/>
                <w:szCs w:val="20"/>
                <w:highlight w:val="white"/>
                <w:rtl w:val="0"/>
              </w:rPr>
              <w:t xml:space="preserve">(Comparing with Excel) </w:t>
            </w:r>
          </w:p>
        </w:tc>
        <w:tc>
          <w:tcPr>
            <w:tcBorders>
              <w:top w:color="000000" w:space="0" w:sz="12" w:val="single"/>
              <w:left w:color="000000" w:space="0" w:sz="12" w:val="single"/>
              <w:bottom w:color="000000" w:space="0" w:sz="8" w:val="single"/>
              <w:right w:color="000000" w:space="0" w:sz="12" w:val="single"/>
            </w:tcBorders>
            <w:tcMar>
              <w:top w:w="20.0" w:type="dxa"/>
              <w:left w:w="80.0" w:type="dxa"/>
              <w:bottom w:w="20.0" w:type="dxa"/>
              <w:right w:w="80.0" w:type="dxa"/>
            </w:tcMa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color w:val="2a2b2e"/>
                <w:sz w:val="20"/>
                <w:szCs w:val="20"/>
                <w:highlight w:val="white"/>
              </w:rPr>
            </w:pPr>
            <w:r w:rsidDel="00000000" w:rsidR="00000000" w:rsidRPr="00000000">
              <w:rPr>
                <w:rFonts w:ascii="Times New Roman" w:cs="Times New Roman" w:eastAsia="Times New Roman" w:hAnsi="Times New Roman"/>
                <w:b w:val="1"/>
                <w:color w:val="2a2b2e"/>
                <w:sz w:val="20"/>
                <w:szCs w:val="20"/>
                <w:highlight w:val="white"/>
                <w:rtl w:val="0"/>
              </w:rPr>
              <w:t xml:space="preserve">Select Keyword Examples</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97">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equity </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98">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82</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99">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83</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98.8%</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9B">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“Actors’ Equity Association”, “Engaged Donors for Global Equity - EDGE Funders Alliance”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9C">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diversity</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9D">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44</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9E">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46</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95.7%</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sz w:val="32"/>
                <w:szCs w:val="32"/>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1">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minority / resource group / leadership initiative</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2">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31</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31</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4">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“Minority Women in Medicine”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6">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black</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7">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152</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159</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9">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95.6%</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A">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“Black Professionals Association Charitable Foundation”, “Black Student Forum”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alpha kappa alpha / delta sigma theta / alpha phi alpha</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C">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66</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D">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66</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sz w:val="32"/>
                <w:szCs w:val="32"/>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0">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nigerian / african american</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44</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44</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3">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“Nigerian Institution of Mechanical Engineering”</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national association of black / naacp / black student union / national black mba association</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64</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64</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“National Association of Black Journalists”, “National Association of Black Professional Organizers”, “NAACP Boston Branch”</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vietnamese</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90%</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sz w:val="32"/>
                <w:szCs w:val="32"/>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chinese</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0">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3">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“Association of Chinese Americans”</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4">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indian</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32</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49</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7">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65.3%</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“Narragansett Indian Tribe”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guatemalan</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A">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33.3%</w:t>
            </w:r>
          </w:p>
        </w:tc>
        <w:tc>
          <w:tcPr>
            <w:tcBorders>
              <w:top w:color="000000" w:space="0" w:sz="8" w:val="single"/>
              <w:left w:color="000000" w:space="0" w:sz="8" w:val="single"/>
              <w:bottom w:color="000000" w:space="0" w:sz="8" w:val="single"/>
              <w:right w:color="000000" w:space="0" w:sz="8" w:val="single"/>
            </w:tcBorders>
            <w:tcMar>
              <w:top w:w="20.0" w:type="dxa"/>
              <w:left w:w="80.0" w:type="dxa"/>
              <w:bottom w:w="20.0" w:type="dxa"/>
              <w:right w:w="80.0" w:type="dxa"/>
            </w:tcMar>
          </w:tcPr>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“Guatemalan Cultural Group”</w:t>
            </w:r>
          </w:p>
        </w:tc>
      </w:tr>
    </w:tbl>
    <w:p w:rsidR="00000000" w:rsidDel="00000000" w:rsidP="00000000" w:rsidRDefault="00000000" w:rsidRPr="00000000" w14:paraId="000000CE">
      <w:pPr>
        <w:pBdr>
          <w:top w:color="e3e3e3" w:space="0" w:sz="0" w:val="none"/>
          <w:left w:color="e3e3e3" w:space="0" w:sz="0" w:val="none"/>
          <w:bottom w:color="e3e3e3" w:space="0" w:sz="0" w:val="none"/>
          <w:right w:color="e3e3e3" w:space="0" w:sz="0" w:val="none"/>
          <w:between w:color="e3e3e3" w:space="0" w:sz="0" w:val="none"/>
        </w:pBdr>
        <w:shd w:fill="ffffff" w:val="clear"/>
        <w:spacing w:before="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CF">
      <w:pPr>
        <w:pBdr>
          <w:top w:color="e3e3e3" w:space="0" w:sz="0" w:val="none"/>
          <w:left w:color="e3e3e3" w:space="0" w:sz="0" w:val="none"/>
          <w:bottom w:color="e3e3e3" w:space="0" w:sz="0" w:val="none"/>
          <w:right w:color="e3e3e3" w:space="0" w:sz="0" w:val="none"/>
          <w:between w:color="e3e3e3" w:space="0" w:sz="0" w:val="none"/>
        </w:pBdr>
        <w:shd w:fill="ffffff" w:val="clear"/>
        <w:spacing w:before="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sz w:val="32"/>
          <w:szCs w:val="32"/>
          <w:rtl w:val="0"/>
        </w:rPr>
        <w:t xml:space="preserve">Large Language Model Implementation</w:t>
      </w:r>
      <w:r w:rsidDel="00000000" w:rsidR="00000000" w:rsidRPr="00000000">
        <w:rPr>
          <w:rtl w:val="0"/>
        </w:rPr>
      </w:r>
    </w:p>
    <w:p w:rsidR="00000000" w:rsidDel="00000000" w:rsidP="00000000" w:rsidRDefault="00000000" w:rsidRPr="00000000" w14:paraId="000000D0">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In our research, we used the Mistral-Nemo-Instruct-2407, an instruct fine-tuned Large Language Model (LLM) version of the Mistral-Nemo-Base-2407.Trained jointly by Mistral AI and NVIDIA, it significantly outperforms existing models that are smaller or similar in size. We set the max token as 1000 to fully reason the likelihood of POC-indication in terms of language and education background factors.  We set the temperature as 0.0 to ensure its output is fixed every time we run the model. </w:t>
      </w:r>
    </w:p>
    <w:p w:rsidR="00000000" w:rsidDel="00000000" w:rsidP="00000000" w:rsidRDefault="00000000" w:rsidRPr="00000000" w14:paraId="000000D1">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Originally, we chose Meta Llama as our language model, because it’s the most popular and common model now. After doing some further research, we decided to implement the Mistral-Nemo model to get a more precise answer.</w:t>
      </w:r>
    </w:p>
    <w:p w:rsidR="00000000" w:rsidDel="00000000" w:rsidP="00000000" w:rsidRDefault="00000000" w:rsidRPr="00000000" w14:paraId="000000D2">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Pr>
        <w:drawing>
          <wp:inline distB="114300" distT="114300" distL="114300" distR="114300">
            <wp:extent cx="5943600" cy="1257300"/>
            <wp:effectExtent b="0" l="0" r="0" t="0"/>
            <wp:docPr id="3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Table x: Mistral NeMo base model performance compared to Gemma 2 9B and Llama 3 8B.</w:t>
      </w:r>
    </w:p>
    <w:p w:rsidR="00000000" w:rsidDel="00000000" w:rsidP="00000000" w:rsidRDefault="00000000" w:rsidRPr="00000000" w14:paraId="000000D4">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rtl w:val="0"/>
        </w:rPr>
        <w:t xml:space="preserve">As with working with any LLM, the prompt is the most essential part that must be carefully designed to get the most precise answer. Below is our prompt sentence and the sample answer, which includes strong reasoning and precise calculation process. </w:t>
      </w:r>
      <w:r w:rsidDel="00000000" w:rsidR="00000000" w:rsidRPr="00000000">
        <w:rPr>
          <w:rFonts w:ascii="Times New Roman" w:cs="Times New Roman" w:eastAsia="Times New Roman" w:hAnsi="Times New Roman"/>
          <w:rtl w:val="0"/>
        </w:rPr>
        <w:t xml:space="preserve">We asked the model to give a likelihood of POC that falls into four categories: less than 25%, 25%-50%, 50%-75% and above 75%. Respectively group (A, B, C, D). We took into account that each user_id might have multiple rows that implied different degrees they acquired, so we chose the category with the highest percentage of POC-indication as the final result. </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71550"/>
            <wp:effectExtent b="0" l="0" r="0" t="0"/>
            <wp:docPr id="3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938838" cy="1219200"/>
            <wp:effectExtent b="0" l="0" r="0" t="0"/>
            <wp:docPr id="3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38838"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process was implemented for language, where LinkedIn users indicate proficiency.</w:t>
      </w:r>
    </w:p>
    <w:p w:rsidR="00000000" w:rsidDel="00000000" w:rsidP="00000000" w:rsidRDefault="00000000" w:rsidRPr="00000000" w14:paraId="000000DA">
      <w:pPr>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76300"/>
            <wp:effectExtent b="0" l="0" r="0" t="0"/>
            <wp:docPr id="3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short, the prompt was set in three steps: first, to clarify the background that all the users are now working within the United States, and the data was collected from web-scraping LinkedIn profile pages. Then, we asked what is the most likely place the user may have been born in. Finally, to make the model more efficient, we solely let it decide the likelihood of the user showing indications of being a POC if the probability is above 50%. </w:t>
      </w:r>
    </w:p>
    <w:p w:rsidR="00000000" w:rsidDel="00000000" w:rsidP="00000000" w:rsidRDefault="00000000" w:rsidRPr="00000000" w14:paraId="000000DD">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DE">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Fonts w:ascii="Times New Roman" w:cs="Times New Roman" w:eastAsia="Times New Roman" w:hAnsi="Times New Roman"/>
          <w:b w:val="1"/>
          <w:color w:val="0d0d0d"/>
          <w:sz w:val="32"/>
          <w:szCs w:val="32"/>
          <w:rtl w:val="0"/>
        </w:rPr>
        <w:t xml:space="preserve">Visualizations</w:t>
      </w:r>
    </w:p>
    <w:p w:rsidR="00000000" w:rsidDel="00000000" w:rsidP="00000000" w:rsidRDefault="00000000" w:rsidRPr="00000000" w14:paraId="000000DF">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Fonts w:ascii="Times New Roman" w:cs="Times New Roman" w:eastAsia="Times New Roman" w:hAnsi="Times New Roman"/>
          <w:b w:val="1"/>
          <w:color w:val="0d0d0d"/>
          <w:sz w:val="32"/>
          <w:szCs w:val="32"/>
        </w:rPr>
        <w:drawing>
          <wp:inline distB="114300" distT="114300" distL="114300" distR="114300">
            <wp:extent cx="5557838" cy="3375674"/>
            <wp:effectExtent b="0" l="0" r="0" t="0"/>
            <wp:docPr id="3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557838" cy="337567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center"/>
        <w:rPr>
          <w:rFonts w:ascii="Times New Roman" w:cs="Times New Roman" w:eastAsia="Times New Roman" w:hAnsi="Times New Roman"/>
          <w:b w:val="1"/>
          <w:color w:val="0d0d0d"/>
          <w:sz w:val="32"/>
          <w:szCs w:val="32"/>
        </w:rPr>
      </w:pPr>
      <w:r w:rsidDel="00000000" w:rsidR="00000000" w:rsidRPr="00000000">
        <w:rPr>
          <w:rFonts w:ascii="Times New Roman" w:cs="Times New Roman" w:eastAsia="Times New Roman" w:hAnsi="Times New Roman"/>
          <w:b w:val="1"/>
          <w:color w:val="0d0d0d"/>
          <w:sz w:val="32"/>
          <w:szCs w:val="32"/>
        </w:rPr>
        <w:drawing>
          <wp:inline distB="114300" distT="114300" distL="114300" distR="114300">
            <wp:extent cx="3567113" cy="2722486"/>
            <wp:effectExtent b="0" l="0" r="0" t="0"/>
            <wp:docPr id="2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567113" cy="2722486"/>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chart above shows the result of our LLM algorithm based on the education background of each LinkedIn user. Since some of the users may have acquired multiple degrees, instead of combining all of the factors, we chose to select the college with the highest percentage of  POC as their unique education background.</w:t>
      </w:r>
    </w:p>
    <w:p w:rsidR="00000000" w:rsidDel="00000000" w:rsidP="00000000" w:rsidRDefault="00000000" w:rsidRPr="00000000" w14:paraId="000000E2">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E3">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center"/>
        <w:rPr>
          <w:rFonts w:ascii="Times New Roman" w:cs="Times New Roman" w:eastAsia="Times New Roman" w:hAnsi="Times New Roman"/>
          <w:b w:val="1"/>
          <w:color w:val="0d0d0d"/>
          <w:sz w:val="32"/>
          <w:szCs w:val="32"/>
        </w:rPr>
      </w:pPr>
      <w:r w:rsidDel="00000000" w:rsidR="00000000" w:rsidRPr="00000000">
        <w:rPr>
          <w:rFonts w:ascii="Times New Roman" w:cs="Times New Roman" w:eastAsia="Times New Roman" w:hAnsi="Times New Roman"/>
          <w:b w:val="1"/>
          <w:color w:val="0d0d0d"/>
          <w:sz w:val="32"/>
          <w:szCs w:val="32"/>
        </w:rPr>
        <w:drawing>
          <wp:inline distB="114300" distT="114300" distL="114300" distR="114300">
            <wp:extent cx="3585928" cy="2644825"/>
            <wp:effectExtent b="0" l="0" r="0" t="0"/>
            <wp:docPr id="3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585928" cy="26448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Fonts w:ascii="Times New Roman" w:cs="Times New Roman" w:eastAsia="Times New Roman" w:hAnsi="Times New Roman"/>
          <w:color w:val="0d0d0d"/>
          <w:rtl w:val="0"/>
        </w:rPr>
        <w:t xml:space="preserve">Also, The chart above indicates the result based on the proficiency of the language that each user speaks.  According to the chart, there are more than 8000 users who are probably POC, while only around 2000 users are Non-POC.</w:t>
      </w:r>
      <w:r w:rsidDel="00000000" w:rsidR="00000000" w:rsidRPr="00000000">
        <w:rPr>
          <w:rtl w:val="0"/>
        </w:rPr>
      </w:r>
    </w:p>
    <w:p w:rsidR="00000000" w:rsidDel="00000000" w:rsidP="00000000" w:rsidRDefault="00000000" w:rsidRPr="00000000" w14:paraId="000000E5">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E6">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Fonts w:ascii="Times New Roman" w:cs="Times New Roman" w:eastAsia="Times New Roman" w:hAnsi="Times New Roman"/>
          <w:b w:val="1"/>
          <w:color w:val="0d0d0d"/>
          <w:sz w:val="32"/>
          <w:szCs w:val="32"/>
        </w:rPr>
        <w:drawing>
          <wp:inline distB="114300" distT="114300" distL="114300" distR="114300">
            <wp:extent cx="5943600" cy="3035300"/>
            <wp:effectExtent b="0" l="0" r="0" t="0"/>
            <wp:docPr id="3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123825</wp:posOffset>
            </wp:positionV>
            <wp:extent cx="5791200" cy="2878600"/>
            <wp:effectExtent b="0" l="0" r="0" t="0"/>
            <wp:wrapNone/>
            <wp:docPr id="4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91200" cy="2878600"/>
                    </a:xfrm>
                    <a:prstGeom prst="rect"/>
                    <a:ln/>
                  </pic:spPr>
                </pic:pic>
              </a:graphicData>
            </a:graphic>
          </wp:anchor>
        </w:drawing>
      </w:r>
    </w:p>
    <w:p w:rsidR="00000000" w:rsidDel="00000000" w:rsidP="00000000" w:rsidRDefault="00000000" w:rsidRPr="00000000" w14:paraId="000000E8">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E9">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EA">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EB">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EC">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ED">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EE">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EF">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F0">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F1">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two graphs above gave us insights into the major recurring word combinations in the description column as well as the “about” column. This helped us in the Pre-analysis stage by giving us guided keyword research. </w:t>
      </w:r>
    </w:p>
    <w:p w:rsidR="00000000" w:rsidDel="00000000" w:rsidP="00000000" w:rsidRDefault="00000000" w:rsidRPr="00000000" w14:paraId="000000F2">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F3">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F4">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F5">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123825</wp:posOffset>
            </wp:positionV>
            <wp:extent cx="5453063" cy="4349310"/>
            <wp:effectExtent b="0" l="0" r="0" t="0"/>
            <wp:wrapNone/>
            <wp:docPr id="2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453063" cy="4349310"/>
                    </a:xfrm>
                    <a:prstGeom prst="rect"/>
                    <a:ln/>
                  </pic:spPr>
                </pic:pic>
              </a:graphicData>
            </a:graphic>
          </wp:anchor>
        </w:drawing>
      </w:r>
    </w:p>
    <w:p w:rsidR="00000000" w:rsidDel="00000000" w:rsidP="00000000" w:rsidRDefault="00000000" w:rsidRPr="00000000" w14:paraId="000000F6">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F7">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F8">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F9">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FA">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FB">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FC">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FD">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FE">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FF">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0">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1">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Another category that was very helpful in coming up with our column weightings and as indicators of POC was the language column. As you see in the graph above there was a good amount of LinkedIn profiles with indications of being POC, as highlighted by the Professional Proficiency in another language.  </w:t>
      </w:r>
      <w:r w:rsidDel="00000000" w:rsidR="00000000" w:rsidRPr="00000000">
        <w:rPr>
          <w:rtl w:val="0"/>
        </w:rPr>
      </w:r>
    </w:p>
    <w:p w:rsidR="00000000" w:rsidDel="00000000" w:rsidP="00000000" w:rsidRDefault="00000000" w:rsidRPr="00000000" w14:paraId="00000102">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3">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4">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5">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6">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7">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8">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1476375" cy="4020568"/>
            <wp:effectExtent b="0" l="0" r="0" t="0"/>
            <wp:wrapNone/>
            <wp:docPr id="33"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1476375" cy="402056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1857375</wp:posOffset>
            </wp:positionH>
            <wp:positionV relativeFrom="paragraph">
              <wp:posOffset>114300</wp:posOffset>
            </wp:positionV>
            <wp:extent cx="2880678" cy="4019550"/>
            <wp:effectExtent b="0" l="0" r="0" t="0"/>
            <wp:wrapNone/>
            <wp:docPr id="3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880678" cy="4019550"/>
                    </a:xfrm>
                    <a:prstGeom prst="rect"/>
                    <a:ln/>
                  </pic:spPr>
                </pic:pic>
              </a:graphicData>
            </a:graphic>
          </wp:anchor>
        </w:drawing>
      </w:r>
    </w:p>
    <w:p w:rsidR="00000000" w:rsidDel="00000000" w:rsidP="00000000" w:rsidRDefault="00000000" w:rsidRPr="00000000" w14:paraId="00000109">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A">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B">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C">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D">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0E">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0F">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10">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11">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12">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13">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14">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These two screenshots above are the counts of some of our keywords listed in the “about” and “organizations” columns, providing some proof that our research is accurate. </w:t>
      </w:r>
    </w:p>
    <w:p w:rsidR="00000000" w:rsidDel="00000000" w:rsidP="00000000" w:rsidRDefault="00000000" w:rsidRPr="00000000" w14:paraId="00000115">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0" w:line="276" w:lineRule="auto"/>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16">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17">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18">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19">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1A">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1B">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1C">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1D">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1E">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Fonts w:ascii="Times New Roman" w:cs="Times New Roman" w:eastAsia="Times New Roman" w:hAnsi="Times New Roman"/>
          <w:b w:val="1"/>
          <w:color w:val="0d0d0d"/>
          <w:sz w:val="32"/>
          <w:szCs w:val="32"/>
          <w:rtl w:val="0"/>
        </w:rPr>
        <w:t xml:space="preserve">Conclusion</w:t>
      </w:r>
    </w:p>
    <w:p w:rsidR="00000000" w:rsidDel="00000000" w:rsidP="00000000" w:rsidRDefault="00000000" w:rsidRPr="00000000" w14:paraId="0000011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7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This project has successfully addressed a critical gap in understanding the diversity of nonprofit leadership by analyzing approximately 100,000 public LinkedIn profiles from nonprofit leaders in Massachusetts. Our keyword-based inference approach—bolstered by rigorous data cleaning, JSON parsing, and the innovative use of a fine-tuned Large Language Model—enabled us to identify meaningful trends in leadership representation, particularly for POC in executive and officer roles.</w:t>
      </w:r>
    </w:p>
    <w:p w:rsidR="00000000" w:rsidDel="00000000" w:rsidP="00000000" w:rsidRDefault="00000000" w:rsidRPr="00000000" w14:paraId="0000012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76" w:lineRule="auto"/>
        <w:jc w:val="both"/>
        <w:rPr>
          <w:rFonts w:ascii="Times New Roman" w:cs="Times New Roman" w:eastAsia="Times New Roman" w:hAnsi="Times New Roman"/>
          <w:b w:val="1"/>
          <w:color w:val="0d0d0d"/>
          <w:sz w:val="32"/>
          <w:szCs w:val="32"/>
        </w:rPr>
      </w:pPr>
      <w:r w:rsidDel="00000000" w:rsidR="00000000" w:rsidRPr="00000000">
        <w:rPr>
          <w:rFonts w:ascii="Times New Roman" w:cs="Times New Roman" w:eastAsia="Times New Roman" w:hAnsi="Times New Roman"/>
          <w:color w:val="0d0d0d"/>
          <w:rtl w:val="0"/>
        </w:rPr>
        <w:t xml:space="preserve">By leveraging publicly available data, our methodology ensures ethical integrity and transparency, offering actionable insights for those who may use our insights. These insights not only support more equitable funding decisions but also contribute to systemic change in advancing diversity, equity, and inclusion within the nonprofit sector. Ultimately, our findings pave the way for continued efforts to enhance accountability and foster a more inclusive leadership landscape.</w:t>
      </w:r>
      <w:r w:rsidDel="00000000" w:rsidR="00000000" w:rsidRPr="00000000">
        <w:rPr>
          <w:rtl w:val="0"/>
        </w:rPr>
      </w:r>
    </w:p>
    <w:p w:rsidR="00000000" w:rsidDel="00000000" w:rsidP="00000000" w:rsidRDefault="00000000" w:rsidRPr="00000000" w14:paraId="00000121">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22">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d0d0d"/>
          <w:sz w:val="32"/>
          <w:szCs w:val="32"/>
          <w:rtl w:val="0"/>
        </w:rPr>
        <w:t xml:space="preserve">Practical Recommendations/Future Improvements</w:t>
      </w: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could explore columns that were preliminarily dropped for further analysis, create an additional keyword list that helps identify Non-POC, and merge individual data files into one large dataset to accomplish a holistic analysis. In the future, we would like to merge datasets together based on a unique linkedin ID and use an algorithm to check which columns support the person being POC. It would also help to have a third party proof check if POC inference was correct based on real profile. </w:t>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future scope of this project, we would like to implement a weighing model: Highest level of proficiency in that language could be weighed with whether they are a part of relevant organizations, or whether the university was indicated to have high demographic diversity rates.</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details our recommendation for a weighing model’s percentage rates. The higher weights on the About and Organization sections are due to the personal and self-descriptive nature on LinkedIn, and a lower weight was assigned to the University section to account for the fact that our LLM model analysis may not give an accurate reading of the POC-indication of someone who went to a University outside of the US.</w:t>
      </w:r>
    </w:p>
    <w:p w:rsidR="00000000" w:rsidDel="00000000" w:rsidP="00000000" w:rsidRDefault="00000000" w:rsidRPr="00000000" w14:paraId="00000127">
      <w:pPr>
        <w:numPr>
          <w:ilvl w:val="1"/>
          <w:numId w:val="3"/>
        </w:numPr>
        <w:spacing w:after="0" w:afterAutospacing="0" w:before="24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About section: ~ 35%</w:t>
      </w:r>
    </w:p>
    <w:p w:rsidR="00000000" w:rsidDel="00000000" w:rsidP="00000000" w:rsidRDefault="00000000" w:rsidRPr="00000000" w14:paraId="00000128">
      <w:pPr>
        <w:numPr>
          <w:ilvl w:val="1"/>
          <w:numId w:val="3"/>
        </w:numPr>
        <w:spacing w:after="0" w:afterAutospacing="0" w:before="0" w:before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Languages: ~20%</w:t>
      </w:r>
    </w:p>
    <w:p w:rsidR="00000000" w:rsidDel="00000000" w:rsidP="00000000" w:rsidRDefault="00000000" w:rsidRPr="00000000" w14:paraId="00000129">
      <w:pPr>
        <w:numPr>
          <w:ilvl w:val="1"/>
          <w:numId w:val="3"/>
        </w:numPr>
        <w:spacing w:after="0" w:afterAutospacing="0" w:before="0" w:before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Organizations: ~ 30%</w:t>
      </w:r>
    </w:p>
    <w:p w:rsidR="00000000" w:rsidDel="00000000" w:rsidP="00000000" w:rsidRDefault="00000000" w:rsidRPr="00000000" w14:paraId="0000012A">
      <w:pPr>
        <w:numPr>
          <w:ilvl w:val="1"/>
          <w:numId w:val="3"/>
        </w:numPr>
        <w:spacing w:after="240" w:before="0" w:before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University:  ~ 15%</w:t>
      </w:r>
      <w:r w:rsidDel="00000000" w:rsidR="00000000" w:rsidRPr="00000000">
        <w:rPr>
          <w:rtl w:val="0"/>
        </w:rPr>
      </w:r>
    </w:p>
    <w:p w:rsidR="00000000" w:rsidDel="00000000" w:rsidP="00000000" w:rsidRDefault="00000000" w:rsidRPr="00000000" w14:paraId="0000012B">
      <w:pPr>
        <w:pBdr>
          <w:top w:color="e3e3e3" w:space="0" w:sz="0" w:val="none"/>
          <w:left w:color="e3e3e3" w:space="0" w:sz="0" w:val="none"/>
          <w:bottom w:color="e3e3e3" w:space="0" w:sz="0" w:val="none"/>
          <w:right w:color="e3e3e3" w:space="0" w:sz="0" w:val="none"/>
          <w:between w:color="e3e3e3" w:space="0" w:sz="0" w:val="none"/>
        </w:pBdr>
        <w:shd w:fill="ffffff" w:val="clear"/>
        <w:spacing w:before="0" w:line="276" w:lineRule="auto"/>
        <w:jc w:val="both"/>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12C">
      <w:pPr>
        <w:pBdr>
          <w:top w:color="e3e3e3" w:space="0" w:sz="0" w:val="none"/>
          <w:left w:color="e3e3e3" w:space="0" w:sz="0" w:val="none"/>
          <w:bottom w:color="e3e3e3" w:space="0" w:sz="0" w:val="none"/>
          <w:right w:color="e3e3e3" w:space="0" w:sz="0" w:val="none"/>
          <w:between w:color="e3e3e3" w:space="0" w:sz="0" w:val="none"/>
        </w:pBdr>
        <w:shd w:fill="ffffff" w:val="clear"/>
        <w:spacing w:before="0" w:line="276" w:lineRule="auto"/>
        <w:jc w:val="both"/>
        <w:rPr>
          <w:rFonts w:ascii="Times New Roman" w:cs="Times New Roman" w:eastAsia="Times New Roman" w:hAnsi="Times New Roman"/>
          <w:b w:val="1"/>
          <w:color w:val="0d0d0d"/>
          <w:sz w:val="32"/>
          <w:szCs w:val="32"/>
        </w:rPr>
      </w:pPr>
      <w:r w:rsidDel="00000000" w:rsidR="00000000" w:rsidRPr="00000000">
        <w:rPr>
          <w:rFonts w:ascii="Times New Roman" w:cs="Times New Roman" w:eastAsia="Times New Roman" w:hAnsi="Times New Roman"/>
          <w:b w:val="1"/>
          <w:color w:val="0d0d0d"/>
          <w:sz w:val="32"/>
          <w:szCs w:val="32"/>
          <w:rtl w:val="0"/>
        </w:rPr>
        <w:t xml:space="preserve">References</w:t>
      </w:r>
    </w:p>
    <w:p w:rsidR="00000000" w:rsidDel="00000000" w:rsidP="00000000" w:rsidRDefault="00000000" w:rsidRPr="00000000" w14:paraId="0000012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00" w:line="276" w:lineRule="auto"/>
        <w:ind w:left="450" w:hanging="270"/>
        <w:jc w:val="both"/>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u w:val="single"/>
            <w:rtl w:val="0"/>
          </w:rPr>
          <w:t xml:space="preserve">https://huggingface.co/mistralai/Mistral-Nemo-Instruct-2407</w:t>
        </w:r>
      </w:hyperlink>
      <w:r w:rsidDel="00000000" w:rsidR="00000000" w:rsidRPr="00000000">
        <w:rPr>
          <w:rtl w:val="0"/>
        </w:rPr>
      </w:r>
    </w:p>
    <w:p w:rsidR="00000000" w:rsidDel="00000000" w:rsidP="00000000" w:rsidRDefault="00000000" w:rsidRPr="00000000" w14:paraId="0000012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270"/>
        <w:jc w:val="both"/>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u w:val="single"/>
            <w:rtl w:val="0"/>
          </w:rPr>
          <w:t xml:space="preserve">https://datausa.io/</w:t>
        </w:r>
      </w:hyperlink>
      <w:r w:rsidDel="00000000" w:rsidR="00000000" w:rsidRPr="00000000">
        <w:rPr>
          <w:rtl w:val="0"/>
        </w:rPr>
      </w:r>
    </w:p>
    <w:p w:rsidR="00000000" w:rsidDel="00000000" w:rsidP="00000000" w:rsidRDefault="00000000" w:rsidRPr="00000000" w14:paraId="0000012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270"/>
        <w:jc w:val="both"/>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u w:val="single"/>
            <w:rtl w:val="0"/>
          </w:rPr>
          <w:t xml:space="preserve">https://www.brooklinema.gov/DocumentCenter/View/20453/</w:t>
        </w:r>
      </w:hyperlink>
      <w:r w:rsidDel="00000000" w:rsidR="00000000" w:rsidRPr="00000000">
        <w:rPr>
          <w:rtl w:val="0"/>
        </w:rPr>
      </w:r>
    </w:p>
    <w:p w:rsidR="00000000" w:rsidDel="00000000" w:rsidP="00000000" w:rsidRDefault="00000000" w:rsidRPr="00000000" w14:paraId="0000013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270"/>
        <w:jc w:val="both"/>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u w:val="single"/>
            <w:rtl w:val="0"/>
          </w:rPr>
          <w:t xml:space="preserve">https://www.census.gov/library/stories/2023/09/2020-census-dhc-a-mena-population.html</w:t>
        </w:r>
      </w:hyperlink>
      <w:r w:rsidDel="00000000" w:rsidR="00000000" w:rsidRPr="00000000">
        <w:rPr>
          <w:rtl w:val="0"/>
        </w:rPr>
      </w:r>
    </w:p>
    <w:p w:rsidR="00000000" w:rsidDel="00000000" w:rsidP="00000000" w:rsidRDefault="00000000" w:rsidRPr="00000000" w14:paraId="0000013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270"/>
        <w:jc w:val="both"/>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u w:val="single"/>
            <w:rtl w:val="0"/>
          </w:rPr>
          <w:t xml:space="preserve">https://apiavote.org/wp-content/uploads/Massachusetts-2020.pdf</w:t>
        </w:r>
      </w:hyperlink>
      <w:r w:rsidDel="00000000" w:rsidR="00000000" w:rsidRPr="00000000">
        <w:rPr>
          <w:rtl w:val="0"/>
        </w:rPr>
      </w:r>
    </w:p>
    <w:p w:rsidR="00000000" w:rsidDel="00000000" w:rsidP="00000000" w:rsidRDefault="00000000" w:rsidRPr="00000000" w14:paraId="0000013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270"/>
        <w:jc w:val="both"/>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u w:val="single"/>
            <w:rtl w:val="0"/>
          </w:rPr>
          <w:t xml:space="preserve">https://www.bestcolleges.com/resources/hbcu/greek-life/</w:t>
        </w:r>
      </w:hyperlink>
      <w:r w:rsidDel="00000000" w:rsidR="00000000" w:rsidRPr="00000000">
        <w:rPr>
          <w:rtl w:val="0"/>
        </w:rPr>
      </w:r>
    </w:p>
    <w:p w:rsidR="00000000" w:rsidDel="00000000" w:rsidP="00000000" w:rsidRDefault="00000000" w:rsidRPr="00000000" w14:paraId="0000013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450" w:hanging="270"/>
        <w:jc w:val="both"/>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u w:val="single"/>
            <w:rtl w:val="0"/>
          </w:rPr>
          <w:t xml:space="preserve">https://www.nphchq.com/about</w:t>
        </w:r>
      </w:hyperlink>
      <w:r w:rsidDel="00000000" w:rsidR="00000000" w:rsidRPr="00000000">
        <w:rPr>
          <w:rtl w:val="0"/>
        </w:rPr>
      </w:r>
    </w:p>
    <w:p w:rsidR="00000000" w:rsidDel="00000000" w:rsidP="00000000" w:rsidRDefault="00000000" w:rsidRPr="00000000" w14:paraId="0000013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276" w:lineRule="auto"/>
        <w:ind w:left="450" w:hanging="270"/>
        <w:jc w:val="both"/>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u w:val="single"/>
            <w:rtl w:val="0"/>
          </w:rPr>
          <w:t xml:space="preserve">https://scholarworks.umb.edu/cgi/viewcontent.cgi?article=1261&amp;context=gaston_pubs</w:t>
        </w:r>
      </w:hyperlink>
      <w:r w:rsidDel="00000000" w:rsidR="00000000" w:rsidRPr="00000000">
        <w:rPr>
          <w:rtl w:val="0"/>
        </w:rPr>
      </w:r>
    </w:p>
    <w:p w:rsidR="00000000" w:rsidDel="00000000" w:rsidP="00000000" w:rsidRDefault="00000000" w:rsidRPr="00000000" w14:paraId="00000135">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rPr>
      </w:pPr>
      <w:r w:rsidDel="00000000" w:rsidR="00000000" w:rsidRPr="00000000">
        <w:rPr>
          <w:rtl w:val="0"/>
        </w:rPr>
      </w:r>
    </w:p>
    <w:p w:rsidR="00000000" w:rsidDel="00000000" w:rsidP="00000000" w:rsidRDefault="00000000" w:rsidRPr="00000000" w14:paraId="00000136">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276" w:lineRule="auto"/>
        <w:jc w:val="both"/>
        <w:rPr>
          <w:rFonts w:ascii="Times New Roman" w:cs="Times New Roman" w:eastAsia="Times New Roman" w:hAnsi="Times New Roman"/>
          <w:b w:val="1"/>
          <w:color w:val="0d0d0d"/>
          <w:sz w:val="32"/>
          <w:szCs w:val="32"/>
        </w:rPr>
      </w:pPr>
      <w:r w:rsidDel="00000000" w:rsidR="00000000" w:rsidRPr="00000000">
        <w:rPr>
          <w:rFonts w:ascii="Times New Roman" w:cs="Times New Roman" w:eastAsia="Times New Roman" w:hAnsi="Times New Roman"/>
          <w:b w:val="1"/>
          <w:color w:val="0d0d0d"/>
          <w:sz w:val="32"/>
          <w:szCs w:val="32"/>
          <w:rtl w:val="0"/>
        </w:rPr>
        <w:t xml:space="preserve">Team Contribution</w:t>
      </w:r>
    </w:p>
    <w:p w:rsidR="00000000" w:rsidDel="00000000" w:rsidP="00000000" w:rsidRDefault="00000000" w:rsidRPr="00000000" w14:paraId="00000137">
      <w:pPr>
        <w:numPr>
          <w:ilvl w:val="0"/>
          <w:numId w:val="4"/>
        </w:numPr>
        <w:spacing w:line="276" w:lineRule="auto"/>
        <w:ind w:left="450" w:hanging="27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Natalie Malave Koprowska:</w:t>
      </w:r>
      <w:r w:rsidDel="00000000" w:rsidR="00000000" w:rsidRPr="00000000">
        <w:rPr>
          <w:rFonts w:ascii="Times New Roman" w:cs="Times New Roman" w:eastAsia="Times New Roman" w:hAnsi="Times New Roman"/>
          <w:rtl w:val="0"/>
        </w:rPr>
        <w:t xml:space="preserve"> Team facilitator, Keyword Research, Processing and Analysis</w:t>
      </w:r>
    </w:p>
    <w:p w:rsidR="00000000" w:rsidDel="00000000" w:rsidP="00000000" w:rsidRDefault="00000000" w:rsidRPr="00000000" w14:paraId="00000138">
      <w:pPr>
        <w:numPr>
          <w:ilvl w:val="0"/>
          <w:numId w:val="4"/>
        </w:numPr>
        <w:spacing w:line="276" w:lineRule="auto"/>
        <w:ind w:left="450" w:hanging="27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Aryan Singh:</w:t>
      </w:r>
      <w:r w:rsidDel="00000000" w:rsidR="00000000" w:rsidRPr="00000000">
        <w:rPr>
          <w:rFonts w:ascii="Times New Roman" w:cs="Times New Roman" w:eastAsia="Times New Roman" w:hAnsi="Times New Roman"/>
          <w:rtl w:val="0"/>
        </w:rPr>
        <w:t xml:space="preserve"> Scrum Master, Data Pre-analysis, Data Processing, Analysis, and ideation. </w:t>
      </w:r>
    </w:p>
    <w:p w:rsidR="00000000" w:rsidDel="00000000" w:rsidP="00000000" w:rsidRDefault="00000000" w:rsidRPr="00000000" w14:paraId="00000139">
      <w:pPr>
        <w:numPr>
          <w:ilvl w:val="0"/>
          <w:numId w:val="4"/>
        </w:numPr>
        <w:spacing w:line="276" w:lineRule="auto"/>
        <w:ind w:left="450" w:hanging="27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Samritha Aadhi Ravikumar:</w:t>
      </w:r>
      <w:r w:rsidDel="00000000" w:rsidR="00000000" w:rsidRPr="00000000">
        <w:rPr>
          <w:rFonts w:ascii="Times New Roman" w:cs="Times New Roman" w:eastAsia="Times New Roman" w:hAnsi="Times New Roman"/>
          <w:rtl w:val="0"/>
        </w:rPr>
        <w:t xml:space="preserve"> Design Lead, Data Processing and Analysis, Documentation and Presentation</w:t>
      </w:r>
    </w:p>
    <w:p w:rsidR="00000000" w:rsidDel="00000000" w:rsidP="00000000" w:rsidRDefault="00000000" w:rsidRPr="00000000" w14:paraId="0000013A">
      <w:pPr>
        <w:numPr>
          <w:ilvl w:val="0"/>
          <w:numId w:val="4"/>
        </w:numPr>
        <w:spacing w:line="276" w:lineRule="auto"/>
        <w:ind w:left="450" w:hanging="27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Hongzun (Aimee) Zhang:</w:t>
      </w:r>
      <w:r w:rsidDel="00000000" w:rsidR="00000000" w:rsidRPr="00000000">
        <w:rPr>
          <w:rFonts w:ascii="Times New Roman" w:cs="Times New Roman" w:eastAsia="Times New Roman" w:hAnsi="Times New Roman"/>
          <w:rtl w:val="0"/>
        </w:rPr>
        <w:t xml:space="preserve"> Clients Liaison, Data Processing and Analysis, Large Language Model Implementation and Documentation</w:t>
      </w:r>
    </w:p>
    <w:p w:rsidR="00000000" w:rsidDel="00000000" w:rsidP="00000000" w:rsidRDefault="00000000" w:rsidRPr="00000000" w14:paraId="0000013B">
      <w:pPr>
        <w:numPr>
          <w:ilvl w:val="0"/>
          <w:numId w:val="4"/>
        </w:numPr>
        <w:spacing w:line="276" w:lineRule="auto"/>
        <w:ind w:left="450" w:hanging="27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Atul Aravind Das:</w:t>
      </w:r>
      <w:r w:rsidDel="00000000" w:rsidR="00000000" w:rsidRPr="00000000">
        <w:rPr>
          <w:rFonts w:ascii="Times New Roman" w:cs="Times New Roman" w:eastAsia="Times New Roman" w:hAnsi="Times New Roman"/>
          <w:rtl w:val="0"/>
        </w:rPr>
        <w:t xml:space="preserve"> Tech Lead, Data Cleaning, GitHub handling</w:t>
      </w:r>
      <w:r w:rsidDel="00000000" w:rsidR="00000000" w:rsidRPr="00000000">
        <w:rPr>
          <w:rtl w:val="0"/>
        </w:rPr>
      </w:r>
    </w:p>
    <w:p w:rsidR="00000000" w:rsidDel="00000000" w:rsidP="00000000" w:rsidRDefault="00000000" w:rsidRPr="00000000" w14:paraId="0000013C">
      <w:pPr>
        <w:spacing w:after="240" w:before="240" w:lineRule="auto"/>
        <w:ind w:left="0" w:firstLine="0"/>
        <w:rPr/>
      </w:pPr>
      <w:r w:rsidDel="00000000" w:rsidR="00000000" w:rsidRPr="00000000">
        <w:rPr>
          <w:rtl w:val="0"/>
        </w:rPr>
      </w:r>
    </w:p>
    <w:sectPr>
      <w:headerReference r:id="rId38" w:type="default"/>
      <w:headerReference r:id="rId39" w:type="first"/>
      <w:footerReference r:id="rId4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center"/>
      <w:rPr/>
    </w:pPr>
    <w:hyperlink r:id="rId1">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Fonts w:ascii="Times New Roman" w:cs="Times New Roman" w:eastAsia="Times New Roman" w:hAnsi="Times New Roman"/>
        <w:rtl w:val="0"/>
      </w:rPr>
      <w:t xml:space="preserve"> | </w:t>
    </w:r>
    <w:hyperlink r:id="rId2">
      <w:r w:rsidDel="00000000" w:rsidR="00000000" w:rsidRPr="00000000">
        <w:rPr>
          <w:rFonts w:ascii="Times New Roman" w:cs="Times New Roman" w:eastAsia="Times New Roman" w:hAnsi="Times New Roman"/>
          <w:color w:val="1155cc"/>
          <w:u w:val="single"/>
          <w:rtl w:val="0"/>
        </w:rPr>
        <w:t xml:space="preserve">Project Description</w:t>
      </w:r>
    </w:hyperlink>
    <w:r w:rsidDel="00000000" w:rsidR="00000000" w:rsidRPr="00000000">
      <w:rPr>
        <w:rFonts w:ascii="Times New Roman" w:cs="Times New Roman" w:eastAsia="Times New Roman" w:hAnsi="Times New Roman"/>
        <w:rtl w:val="0"/>
      </w:rPr>
      <w:t xml:space="preserve"> | </w:t>
    </w:r>
    <w:hyperlink r:id="rId3">
      <w:r w:rsidDel="00000000" w:rsidR="00000000" w:rsidRPr="00000000">
        <w:rPr>
          <w:rFonts w:ascii="Times New Roman" w:cs="Times New Roman" w:eastAsia="Times New Roman" w:hAnsi="Times New Roman"/>
          <w:color w:val="1155cc"/>
          <w:u w:val="single"/>
          <w:rtl w:val="0"/>
        </w:rPr>
        <w:t xml:space="preserve">Notion</w:t>
      </w:r>
    </w:hyperlink>
    <w:r w:rsidDel="00000000" w:rsidR="00000000" w:rsidRPr="00000000">
      <w:rPr>
        <w:rFonts w:ascii="Times New Roman" w:cs="Times New Roman" w:eastAsia="Times New Roman" w:hAnsi="Times New Roman"/>
        <w:rtl w:val="0"/>
      </w:rPr>
      <w:t xml:space="preserve"> | </w:t>
    </w:r>
    <w:hyperlink r:id="rId4">
      <w:r w:rsidDel="00000000" w:rsidR="00000000" w:rsidRPr="00000000">
        <w:rPr>
          <w:rFonts w:ascii="Times New Roman" w:cs="Times New Roman" w:eastAsia="Times New Roman" w:hAnsi="Times New Roman"/>
          <w:color w:val="1155cc"/>
          <w:u w:val="single"/>
          <w:rtl w:val="0"/>
        </w:rPr>
        <w:t xml:space="preserve">OneDrive</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5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50" w:hanging="270"/>
      </w:pPr>
      <w:rPr>
        <w:rFonts w:ascii="Arial" w:cs="Arial" w:eastAsia="Arial" w:hAnsi="Arial"/>
        <w:b w:val="0"/>
        <w:sz w:val="20"/>
        <w:szCs w:val="20"/>
        <w:u w:val="none"/>
      </w:rPr>
    </w:lvl>
    <w:lvl w:ilvl="1">
      <w:start w:val="1"/>
      <w:numFmt w:val="bullet"/>
      <w:lvlText w:val="○"/>
      <w:lvlJc w:val="left"/>
      <w:pPr>
        <w:ind w:left="1080" w:hanging="360"/>
      </w:pPr>
      <w:rPr>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50" w:hanging="27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5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5.png"/><Relationship Id="rId22" Type="http://schemas.openxmlformats.org/officeDocument/2006/relationships/image" Target="media/image13.png"/><Relationship Id="rId21" Type="http://schemas.openxmlformats.org/officeDocument/2006/relationships/image" Target="media/image3.png"/><Relationship Id="rId24" Type="http://schemas.openxmlformats.org/officeDocument/2006/relationships/image" Target="media/image1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brooklinema.gov/DocumentCenter/View/20453/IP-Tribe-Information-#:~:text=There%20are%20two%20federallyrecognized%20tribes,and%20the%20Mashpee%20Wampanoag%20Tribes.&amp;text=The%20Massachusett%20tribe%20are%20the,now%20the%20Commonwealth%20of%20Massachusetts" TargetMode="External"/><Relationship Id="rId26" Type="http://schemas.openxmlformats.org/officeDocument/2006/relationships/image" Target="media/image6.png"/><Relationship Id="rId25" Type="http://schemas.openxmlformats.org/officeDocument/2006/relationships/image" Target="media/image2.png"/><Relationship Id="rId28" Type="http://schemas.openxmlformats.org/officeDocument/2006/relationships/image" Target="media/image7.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hyperlink" Target="http://www.brooklinema.gov/DocumentCenter/View/20453/IP-Tribe-Information-#:~:text=There%20are%20two%20federallyrecognized%20tribes,and%20the%20Mashpee%20Wampanoag%20Tribes.&amp;text=The%20Massachusett%20tribe%20are%20the,now%20the%20Commonwealth%20of%20Massachusetts" TargetMode="External"/><Relationship Id="rId31" Type="http://schemas.openxmlformats.org/officeDocument/2006/relationships/hyperlink" Target="https://datausa.io/" TargetMode="External"/><Relationship Id="rId30" Type="http://schemas.openxmlformats.org/officeDocument/2006/relationships/hyperlink" Target="https://huggingface.co/mistralai/Mistral-Nemo-Instruct-2407" TargetMode="External"/><Relationship Id="rId11" Type="http://schemas.openxmlformats.org/officeDocument/2006/relationships/hyperlink" Target="http://www.brooklinema.gov/DocumentCenter/View/20453/IP-Tribe-Information-#:~:text=There%20are%20two%20federallyrecognized%20tribes,and%20the%20Mashpee%20Wampanoag%20Tribes.&amp;text=The%20Massachusett%20tribe%20are%20the,now%20the%20Commonwealth%20of%20Massachusetts" TargetMode="External"/><Relationship Id="rId33" Type="http://schemas.openxmlformats.org/officeDocument/2006/relationships/hyperlink" Target="https://www.census.gov/library/stories/2023/09/2020-census-dhc-a-mena-population.html" TargetMode="External"/><Relationship Id="rId10" Type="http://schemas.openxmlformats.org/officeDocument/2006/relationships/hyperlink" Target="http://www.brooklinema.gov/DocumentCenter/View/20453/IP-Tribe-Information-#:~:text=There%20are%20two%20federallyrecognized%20tribes,and%20the%20Mashpee%20Wampanoag%20Tribes.&amp;text=The%20Massachusett%20tribe%20are%20the,now%20the%20Commonwealth%20of%20Massachusetts" TargetMode="External"/><Relationship Id="rId32" Type="http://schemas.openxmlformats.org/officeDocument/2006/relationships/hyperlink" Target="https://www.brooklinema.gov/DocumentCenter/View/20453/" TargetMode="External"/><Relationship Id="rId13" Type="http://schemas.openxmlformats.org/officeDocument/2006/relationships/hyperlink" Target="https://apiavote.org/wp-content/uploads/Massachusetts-2020.pdf" TargetMode="External"/><Relationship Id="rId35" Type="http://schemas.openxmlformats.org/officeDocument/2006/relationships/hyperlink" Target="https://www.bestcolleges.com/resources/hbcu/greek-life/" TargetMode="External"/><Relationship Id="rId12" Type="http://schemas.openxmlformats.org/officeDocument/2006/relationships/hyperlink" Target="https://www.census.gov/library/stories/2023/09/2020-census-dhc-a-mena-population.html" TargetMode="External"/><Relationship Id="rId34" Type="http://schemas.openxmlformats.org/officeDocument/2006/relationships/hyperlink" Target="https://apiavote.org/wp-content/uploads/Massachusetts-2020.pdf" TargetMode="External"/><Relationship Id="rId15" Type="http://schemas.openxmlformats.org/officeDocument/2006/relationships/hyperlink" Target="https://apiavote.org/wp-content/uploads/Massachusetts-2020.pdf" TargetMode="External"/><Relationship Id="rId37" Type="http://schemas.openxmlformats.org/officeDocument/2006/relationships/hyperlink" Target="https://scholarworks.umb.edu/cgi/viewcontent.cgi?article=1261&amp;context=gaston_pubs" TargetMode="External"/><Relationship Id="rId14" Type="http://schemas.openxmlformats.org/officeDocument/2006/relationships/hyperlink" Target="https://apiavote.org/wp-content/uploads/Massachusetts-2020.pdf" TargetMode="External"/><Relationship Id="rId36" Type="http://schemas.openxmlformats.org/officeDocument/2006/relationships/hyperlink" Target="https://www.nphchq.com/about" TargetMode="External"/><Relationship Id="rId17" Type="http://schemas.openxmlformats.org/officeDocument/2006/relationships/hyperlink" Target="https://www.nphchq.com/about" TargetMode="External"/><Relationship Id="rId39" Type="http://schemas.openxmlformats.org/officeDocument/2006/relationships/header" Target="header2.xml"/><Relationship Id="rId16" Type="http://schemas.openxmlformats.org/officeDocument/2006/relationships/hyperlink" Target="https://scholarworks.umb.edu/cgi/viewcontent.cgi?article=1261&amp;context=gaston_pubs" TargetMode="External"/><Relationship Id="rId38" Type="http://schemas.openxmlformats.org/officeDocument/2006/relationships/header" Target="header1.xml"/><Relationship Id="rId19" Type="http://schemas.openxmlformats.org/officeDocument/2006/relationships/image" Target="media/image8.png"/><Relationship Id="rId18"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hyperlink" Target="https://github.com/BU-Spark/dd4g-ncf-philanthropy" TargetMode="External"/><Relationship Id="rId2" Type="http://schemas.openxmlformats.org/officeDocument/2006/relationships/hyperlink" Target="https://docs.google.com/document/d/11xjnPFNvH1aSC-IbnqQtJKKEE7K9T6ZUZcjr4_uMBo8/edit?tab=t.0#heading=h.26kkwyyzlr8" TargetMode="External"/><Relationship Id="rId3" Type="http://schemas.openxmlformats.org/officeDocument/2006/relationships/hyperlink" Target="https://www.notion.so/Spring-25-DD4G-NCF-Equity-and-Philanthropic-Giving-in-MA-1ad3229eb89d80e5ac02e49284639958" TargetMode="External"/><Relationship Id="rId4" Type="http://schemas.openxmlformats.org/officeDocument/2006/relationships/hyperlink" Target="https://bushare-my.sharepoint.com/personal/zcranmer_bu_edu/_layouts/15/onedrive.aspx?csf=1&amp;web=1&amp;e=dl4Ole&amp;CID=0c7f63c3%2D3f17%2D498e%2D974e%2D780373dfebfe&amp;id=%2Fpersonal%2Fzcranmer%5Fbu%5Fedu%2FDocuments%2FMassMutual%20%2D%20CDS%20Shared%20Folder%2FData%20Days%20for%20Good%20Spring%202025%2FNCF%20Equity%20and%20Philanthropic%20Giving%20in%20MA&amp;FolderCTID=0x0120005FAA7B880FD4E7499A455090FAE751E3&amp;view=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BIFOAcn3wss8C1YuXPJdlGrc2Q==">CgMxLjAaHgoBMBIZChcICVITChF0YWJsZS41b2hvbXRhNWg0MBoNCgExEggKBggFMgIIARoNCgEyEggKBggFMgIIARoNCgEzEggKBggFMgIIARofCgE0EhoKGAgJUhQKEnRhYmxlLnNzMGdvc3AyamNwYzIOaC5ramg5aTh1NnpyZjMyDmguMjA3cmI4emg2aHBkMg5oLmIycHluNHBtZDhodTIOaC4yMGltcXBkdGR0YjU4AHIhMWtYNENsbllHQzBPM0FxZS1TMElfaE1aaWVSbjYtMD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