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3D4C5" w14:textId="77777777" w:rsidR="00336DBB" w:rsidRPr="00336DBB" w:rsidRDefault="00336DBB" w:rsidP="00336DBB">
      <w:pPr>
        <w:rPr>
          <w:b/>
          <w:bCs/>
        </w:rPr>
      </w:pPr>
      <w:r w:rsidRPr="00336DBB">
        <w:rPr>
          <w:b/>
          <w:bCs/>
        </w:rPr>
        <w:t>Electric Vehicle Analysis Report</w:t>
      </w:r>
    </w:p>
    <w:p w14:paraId="3D465CF6" w14:textId="77777777" w:rsidR="00336DBB" w:rsidRPr="00336DBB" w:rsidRDefault="00336DBB" w:rsidP="00336DBB">
      <w:pPr>
        <w:rPr>
          <w:b/>
          <w:bCs/>
        </w:rPr>
      </w:pPr>
      <w:r w:rsidRPr="00336DBB">
        <w:rPr>
          <w:b/>
          <w:bCs/>
        </w:rPr>
        <w:t>Title Page</w:t>
      </w:r>
    </w:p>
    <w:p w14:paraId="4F692993" w14:textId="4041486E" w:rsidR="00336DBB" w:rsidRPr="00336DBB" w:rsidRDefault="00336DBB" w:rsidP="00336DBB">
      <w:r w:rsidRPr="00336DBB">
        <w:rPr>
          <w:b/>
          <w:bCs/>
        </w:rPr>
        <w:t>Title:</w:t>
      </w:r>
      <w:r w:rsidRPr="00336DBB">
        <w:t xml:space="preserve"> Electric Vehicle Analysis Report</w:t>
      </w:r>
      <w:r w:rsidRPr="00336DBB">
        <w:br/>
      </w:r>
      <w:r w:rsidRPr="00336DBB">
        <w:rPr>
          <w:b/>
          <w:bCs/>
        </w:rPr>
        <w:t>Name</w:t>
      </w:r>
      <w:r>
        <w:rPr>
          <w:b/>
          <w:bCs/>
        </w:rPr>
        <w:t>: Atul Ahire</w:t>
      </w:r>
      <w:r w:rsidRPr="00336DBB">
        <w:br/>
      </w:r>
      <w:r w:rsidRPr="00336DBB">
        <w:rPr>
          <w:b/>
          <w:bCs/>
        </w:rPr>
        <w:t>Date:</w:t>
      </w:r>
      <w:r w:rsidRPr="00336DBB">
        <w:t xml:space="preserve"> </w:t>
      </w:r>
      <w:r>
        <w:t>31-03-2025</w:t>
      </w:r>
      <w:r w:rsidRPr="00336DBB">
        <w:br/>
      </w:r>
      <w:r w:rsidRPr="00336DBB">
        <w:rPr>
          <w:b/>
          <w:bCs/>
        </w:rPr>
        <w:t>Course:</w:t>
      </w:r>
      <w:r w:rsidRPr="00336DBB">
        <w:t xml:space="preserve"> </w:t>
      </w:r>
      <w:r>
        <w:t>Python for Data Analysis</w:t>
      </w:r>
    </w:p>
    <w:p w14:paraId="106CCEF0" w14:textId="77777777" w:rsidR="00336DBB" w:rsidRPr="00336DBB" w:rsidRDefault="00336DBB" w:rsidP="00336DBB">
      <w:r w:rsidRPr="00336DBB">
        <w:pict w14:anchorId="7BB1632C">
          <v:rect id="_x0000_i1067" style="width:0;height:1.5pt" o:hralign="center" o:hrstd="t" o:hr="t" fillcolor="#a0a0a0" stroked="f"/>
        </w:pict>
      </w:r>
    </w:p>
    <w:p w14:paraId="394B7B32" w14:textId="77777777" w:rsidR="00336DBB" w:rsidRPr="00336DBB" w:rsidRDefault="00336DBB" w:rsidP="00336DBB">
      <w:pPr>
        <w:rPr>
          <w:b/>
          <w:bCs/>
        </w:rPr>
      </w:pPr>
      <w:r w:rsidRPr="00336DBB">
        <w:rPr>
          <w:b/>
          <w:bCs/>
        </w:rPr>
        <w:t>Introduction</w:t>
      </w:r>
    </w:p>
    <w:p w14:paraId="1FC1F4DF" w14:textId="77777777" w:rsidR="00336DBB" w:rsidRPr="00336DBB" w:rsidRDefault="00336DBB" w:rsidP="00336DBB">
      <w:r w:rsidRPr="00336DBB">
        <w:t>This report provides an in-depth analysis of electric vehicle (EV) registration data. The primary objectives are to clean the dataset, explore key trends, visualize the data, and build a linear regression model to predict the electric range of vehicles based on relevant features. The analysis will provide insights into EV adoption, regional distribution, and model-year trends.</w:t>
      </w:r>
    </w:p>
    <w:p w14:paraId="6EDBE254" w14:textId="77777777" w:rsidR="00336DBB" w:rsidRPr="00336DBB" w:rsidRDefault="00336DBB" w:rsidP="00336DBB">
      <w:r w:rsidRPr="00336DBB">
        <w:pict w14:anchorId="5F36975A">
          <v:rect id="_x0000_i1068" style="width:0;height:1.5pt" o:hralign="center" o:hrstd="t" o:hr="t" fillcolor="#a0a0a0" stroked="f"/>
        </w:pict>
      </w:r>
    </w:p>
    <w:p w14:paraId="0486B01F" w14:textId="77777777" w:rsidR="00336DBB" w:rsidRPr="00336DBB" w:rsidRDefault="00336DBB" w:rsidP="00336DBB">
      <w:pPr>
        <w:rPr>
          <w:b/>
          <w:bCs/>
        </w:rPr>
      </w:pPr>
      <w:r w:rsidRPr="00336DBB">
        <w:rPr>
          <w:b/>
          <w:bCs/>
        </w:rPr>
        <w:t>Section 1: Data Cleaning</w:t>
      </w:r>
    </w:p>
    <w:p w14:paraId="3E1F55A0" w14:textId="77777777" w:rsidR="00336DBB" w:rsidRPr="00336DBB" w:rsidRDefault="00336DBB" w:rsidP="00336DBB">
      <w:pPr>
        <w:rPr>
          <w:b/>
          <w:bCs/>
        </w:rPr>
      </w:pPr>
      <w:r w:rsidRPr="00336DBB">
        <w:rPr>
          <w:b/>
          <w:bCs/>
        </w:rPr>
        <w:t>Tasks Completed:</w:t>
      </w:r>
    </w:p>
    <w:p w14:paraId="5324B616" w14:textId="77777777" w:rsidR="00336DBB" w:rsidRPr="00336DBB" w:rsidRDefault="00336DBB" w:rsidP="00336DBB">
      <w:pPr>
        <w:numPr>
          <w:ilvl w:val="0"/>
          <w:numId w:val="1"/>
        </w:numPr>
      </w:pPr>
      <w:r w:rsidRPr="00336DBB">
        <w:rPr>
          <w:b/>
          <w:bCs/>
        </w:rPr>
        <w:t>Identified Missing Values:</w:t>
      </w:r>
      <w:r w:rsidRPr="00336DBB">
        <w:t xml:space="preserve"> Checked for null and zero values in important columns.</w:t>
      </w:r>
    </w:p>
    <w:p w14:paraId="426A5776" w14:textId="77777777" w:rsidR="00336DBB" w:rsidRPr="00336DBB" w:rsidRDefault="00336DBB" w:rsidP="00336DBB">
      <w:pPr>
        <w:numPr>
          <w:ilvl w:val="0"/>
          <w:numId w:val="1"/>
        </w:numPr>
      </w:pPr>
      <w:r w:rsidRPr="00336DBB">
        <w:rPr>
          <w:b/>
          <w:bCs/>
        </w:rPr>
        <w:t>Handled Missing Data:</w:t>
      </w:r>
      <w:r w:rsidRPr="00336DBB">
        <w:t xml:space="preserve"> Replaced missing or zero values in Base MSRP and Electric Range using median imputation.</w:t>
      </w:r>
    </w:p>
    <w:p w14:paraId="04AA322C" w14:textId="77777777" w:rsidR="00336DBB" w:rsidRPr="00336DBB" w:rsidRDefault="00336DBB" w:rsidP="00336DBB">
      <w:pPr>
        <w:numPr>
          <w:ilvl w:val="0"/>
          <w:numId w:val="1"/>
        </w:numPr>
      </w:pPr>
      <w:r w:rsidRPr="00336DBB">
        <w:rPr>
          <w:b/>
          <w:bCs/>
        </w:rPr>
        <w:t>Removed Duplicates:</w:t>
      </w:r>
      <w:r w:rsidRPr="00336DBB">
        <w:t xml:space="preserve"> Identified and removed duplicate records using the VIN (1-10) and DOL Vehicle ID columns.</w:t>
      </w:r>
    </w:p>
    <w:p w14:paraId="10536F78" w14:textId="77777777" w:rsidR="00336DBB" w:rsidRPr="00336DBB" w:rsidRDefault="00336DBB" w:rsidP="00336DBB">
      <w:pPr>
        <w:numPr>
          <w:ilvl w:val="0"/>
          <w:numId w:val="1"/>
        </w:numPr>
      </w:pPr>
      <w:r w:rsidRPr="00336DBB">
        <w:rPr>
          <w:b/>
          <w:bCs/>
        </w:rPr>
        <w:t>Anonymized Sensitive Data:</w:t>
      </w:r>
      <w:r w:rsidRPr="00336DBB">
        <w:t xml:space="preserve"> Applied SHA-256 hashing to anonymize VIN numbers.</w:t>
      </w:r>
    </w:p>
    <w:p w14:paraId="6BE80BE2" w14:textId="77777777" w:rsidR="00336DBB" w:rsidRPr="00336DBB" w:rsidRDefault="00336DBB" w:rsidP="00336DBB">
      <w:pPr>
        <w:numPr>
          <w:ilvl w:val="0"/>
          <w:numId w:val="1"/>
        </w:numPr>
      </w:pPr>
      <w:r w:rsidRPr="00336DBB">
        <w:rPr>
          <w:b/>
          <w:bCs/>
        </w:rPr>
        <w:t>Extracted GPS Coordinates:</w:t>
      </w:r>
      <w:r w:rsidRPr="00336DBB">
        <w:t xml:space="preserve"> Cleaned and converted vehicle location data into separate latitude and longitude fields.</w:t>
      </w:r>
    </w:p>
    <w:p w14:paraId="401CCD45" w14:textId="77777777" w:rsidR="00336DBB" w:rsidRPr="00336DBB" w:rsidRDefault="00336DBB" w:rsidP="00336DBB">
      <w:r w:rsidRPr="00336DBB">
        <w:pict w14:anchorId="4C594803">
          <v:rect id="_x0000_i1069" style="width:0;height:1.5pt" o:hralign="center" o:hrstd="t" o:hr="t" fillcolor="#a0a0a0" stroked="f"/>
        </w:pict>
      </w:r>
    </w:p>
    <w:p w14:paraId="2BFBA6C3" w14:textId="77777777" w:rsidR="00336DBB" w:rsidRPr="00336DBB" w:rsidRDefault="00336DBB" w:rsidP="00336DBB">
      <w:pPr>
        <w:rPr>
          <w:b/>
          <w:bCs/>
        </w:rPr>
      </w:pPr>
      <w:r w:rsidRPr="00336DBB">
        <w:rPr>
          <w:b/>
          <w:bCs/>
        </w:rPr>
        <w:t>Section 2: Data Exploration</w:t>
      </w:r>
    </w:p>
    <w:p w14:paraId="70394062" w14:textId="77777777" w:rsidR="00336DBB" w:rsidRPr="00336DBB" w:rsidRDefault="00336DBB" w:rsidP="00336DBB">
      <w:pPr>
        <w:rPr>
          <w:b/>
          <w:bCs/>
        </w:rPr>
      </w:pPr>
      <w:r w:rsidRPr="00336DBB">
        <w:rPr>
          <w:b/>
          <w:bCs/>
        </w:rPr>
        <w:t>Key Questions and Insights:</w:t>
      </w:r>
    </w:p>
    <w:p w14:paraId="5F67DC9F" w14:textId="77777777" w:rsidR="00336DBB" w:rsidRPr="00336DBB" w:rsidRDefault="00336DBB" w:rsidP="00336DBB">
      <w:pPr>
        <w:numPr>
          <w:ilvl w:val="0"/>
          <w:numId w:val="2"/>
        </w:numPr>
      </w:pPr>
      <w:r w:rsidRPr="00336DBB">
        <w:rPr>
          <w:b/>
          <w:bCs/>
        </w:rPr>
        <w:t>Top 5 Most Common EV Makes and Models:</w:t>
      </w:r>
    </w:p>
    <w:p w14:paraId="2E87A4B1" w14:textId="77777777" w:rsidR="00336DBB" w:rsidRPr="00336DBB" w:rsidRDefault="00336DBB" w:rsidP="00336DBB">
      <w:pPr>
        <w:numPr>
          <w:ilvl w:val="1"/>
          <w:numId w:val="2"/>
        </w:numPr>
      </w:pPr>
      <w:r w:rsidRPr="00336DBB">
        <w:t>Tesla Model 3 and Nissan Leaf are the most common EVs.</w:t>
      </w:r>
    </w:p>
    <w:p w14:paraId="24C5E77B" w14:textId="77777777" w:rsidR="00336DBB" w:rsidRPr="00336DBB" w:rsidRDefault="00336DBB" w:rsidP="00336DBB">
      <w:pPr>
        <w:numPr>
          <w:ilvl w:val="0"/>
          <w:numId w:val="2"/>
        </w:numPr>
      </w:pPr>
      <w:r w:rsidRPr="00336DBB">
        <w:rPr>
          <w:b/>
          <w:bCs/>
        </w:rPr>
        <w:t>Distribution of EVs by County:</w:t>
      </w:r>
    </w:p>
    <w:p w14:paraId="574E109B" w14:textId="77777777" w:rsidR="00336DBB" w:rsidRPr="00336DBB" w:rsidRDefault="00336DBB" w:rsidP="00336DBB">
      <w:pPr>
        <w:numPr>
          <w:ilvl w:val="1"/>
          <w:numId w:val="2"/>
        </w:numPr>
      </w:pPr>
      <w:r w:rsidRPr="00336DBB">
        <w:t>Urban counties like King and Pierce have the highest number of EV registrations.</w:t>
      </w:r>
    </w:p>
    <w:p w14:paraId="68DFE99D" w14:textId="77777777" w:rsidR="00336DBB" w:rsidRPr="00336DBB" w:rsidRDefault="00336DBB" w:rsidP="00336DBB">
      <w:pPr>
        <w:numPr>
          <w:ilvl w:val="0"/>
          <w:numId w:val="2"/>
        </w:numPr>
      </w:pPr>
      <w:r w:rsidRPr="00336DBB">
        <w:rPr>
          <w:b/>
          <w:bCs/>
        </w:rPr>
        <w:t>EV Adoption Trends:</w:t>
      </w:r>
    </w:p>
    <w:p w14:paraId="71122E08" w14:textId="77777777" w:rsidR="00336DBB" w:rsidRPr="00336DBB" w:rsidRDefault="00336DBB" w:rsidP="00336DBB">
      <w:pPr>
        <w:numPr>
          <w:ilvl w:val="1"/>
          <w:numId w:val="2"/>
        </w:numPr>
      </w:pPr>
      <w:r w:rsidRPr="00336DBB">
        <w:t>Significant growth in EV adoption, particularly from 2018 onwards.</w:t>
      </w:r>
    </w:p>
    <w:p w14:paraId="617CEEBA" w14:textId="77777777" w:rsidR="00336DBB" w:rsidRPr="00336DBB" w:rsidRDefault="00336DBB" w:rsidP="00336DBB">
      <w:pPr>
        <w:numPr>
          <w:ilvl w:val="0"/>
          <w:numId w:val="2"/>
        </w:numPr>
      </w:pPr>
      <w:r w:rsidRPr="00336DBB">
        <w:rPr>
          <w:b/>
          <w:bCs/>
        </w:rPr>
        <w:t>Average Electric Range:</w:t>
      </w:r>
    </w:p>
    <w:p w14:paraId="10DF3F4C" w14:textId="77777777" w:rsidR="00336DBB" w:rsidRPr="00336DBB" w:rsidRDefault="00336DBB" w:rsidP="00336DBB">
      <w:pPr>
        <w:numPr>
          <w:ilvl w:val="1"/>
          <w:numId w:val="2"/>
        </w:numPr>
      </w:pPr>
      <w:r w:rsidRPr="00336DBB">
        <w:t>The average electric range is approximately 240 miles.</w:t>
      </w:r>
    </w:p>
    <w:p w14:paraId="5F8C0566" w14:textId="77777777" w:rsidR="00336DBB" w:rsidRPr="00336DBB" w:rsidRDefault="00336DBB" w:rsidP="00336DBB">
      <w:pPr>
        <w:numPr>
          <w:ilvl w:val="0"/>
          <w:numId w:val="2"/>
        </w:numPr>
      </w:pPr>
      <w:r w:rsidRPr="00336DBB">
        <w:rPr>
          <w:b/>
          <w:bCs/>
        </w:rPr>
        <w:lastRenderedPageBreak/>
        <w:t>CAFV Eligibility:</w:t>
      </w:r>
    </w:p>
    <w:p w14:paraId="19B7FC23" w14:textId="77777777" w:rsidR="00336DBB" w:rsidRPr="00336DBB" w:rsidRDefault="00336DBB" w:rsidP="00336DBB">
      <w:pPr>
        <w:numPr>
          <w:ilvl w:val="1"/>
          <w:numId w:val="2"/>
        </w:numPr>
      </w:pPr>
      <w:r w:rsidRPr="00336DBB">
        <w:t>Around 70% of registered EVs are eligible for Clean Alternative Fuel Vehicle incentives.</w:t>
      </w:r>
    </w:p>
    <w:p w14:paraId="42509BA3" w14:textId="77777777" w:rsidR="00336DBB" w:rsidRPr="00336DBB" w:rsidRDefault="00336DBB" w:rsidP="00336DBB">
      <w:r w:rsidRPr="00336DBB">
        <w:pict w14:anchorId="182C7FA5">
          <v:rect id="_x0000_i1070" style="width:0;height:1.5pt" o:hralign="center" o:hrstd="t" o:hr="t" fillcolor="#a0a0a0" stroked="f"/>
        </w:pict>
      </w:r>
    </w:p>
    <w:p w14:paraId="296F9CA6" w14:textId="77777777" w:rsidR="00336DBB" w:rsidRPr="00336DBB" w:rsidRDefault="00336DBB" w:rsidP="00336DBB">
      <w:pPr>
        <w:rPr>
          <w:b/>
          <w:bCs/>
        </w:rPr>
      </w:pPr>
      <w:r w:rsidRPr="00336DBB">
        <w:rPr>
          <w:b/>
          <w:bCs/>
        </w:rPr>
        <w:t>Section 3: Data Visualization</w:t>
      </w:r>
    </w:p>
    <w:p w14:paraId="39D95D61" w14:textId="77777777" w:rsidR="00336DBB" w:rsidRPr="00336DBB" w:rsidRDefault="00336DBB" w:rsidP="00336DBB">
      <w:pPr>
        <w:rPr>
          <w:b/>
          <w:bCs/>
        </w:rPr>
      </w:pPr>
      <w:r w:rsidRPr="00336DBB">
        <w:rPr>
          <w:b/>
          <w:bCs/>
        </w:rPr>
        <w:t>Visualizations Created:</w:t>
      </w:r>
    </w:p>
    <w:p w14:paraId="62E01A3E" w14:textId="77777777" w:rsidR="00336DBB" w:rsidRPr="00336DBB" w:rsidRDefault="00336DBB" w:rsidP="00336DBB">
      <w:pPr>
        <w:numPr>
          <w:ilvl w:val="0"/>
          <w:numId w:val="3"/>
        </w:numPr>
      </w:pPr>
      <w:r w:rsidRPr="00336DBB">
        <w:rPr>
          <w:b/>
          <w:bCs/>
        </w:rPr>
        <w:t>Top 5 EV Makes and Models</w:t>
      </w:r>
      <w:r w:rsidRPr="00336DBB">
        <w:t xml:space="preserve"> - A bar chart illustrating the most common EV models.</w:t>
      </w:r>
    </w:p>
    <w:p w14:paraId="4A5BABB7" w14:textId="77777777" w:rsidR="00336DBB" w:rsidRPr="00336DBB" w:rsidRDefault="00336DBB" w:rsidP="00336DBB">
      <w:pPr>
        <w:numPr>
          <w:ilvl w:val="0"/>
          <w:numId w:val="3"/>
        </w:numPr>
      </w:pPr>
      <w:r w:rsidRPr="00336DBB">
        <w:rPr>
          <w:b/>
          <w:bCs/>
        </w:rPr>
        <w:t>County Distribution</w:t>
      </w:r>
      <w:r w:rsidRPr="00336DBB">
        <w:t xml:space="preserve"> - A heatmap showing the density of EVs by county.</w:t>
      </w:r>
    </w:p>
    <w:p w14:paraId="39D77A9A" w14:textId="77777777" w:rsidR="00336DBB" w:rsidRPr="00336DBB" w:rsidRDefault="00336DBB" w:rsidP="00336DBB">
      <w:pPr>
        <w:numPr>
          <w:ilvl w:val="0"/>
          <w:numId w:val="3"/>
        </w:numPr>
      </w:pPr>
      <w:r w:rsidRPr="00336DBB">
        <w:rPr>
          <w:b/>
          <w:bCs/>
        </w:rPr>
        <w:t>Adoption Trends by Model Year</w:t>
      </w:r>
      <w:r w:rsidRPr="00336DBB">
        <w:t xml:space="preserve"> - A line chart displaying the growth of EV adoption.</w:t>
      </w:r>
    </w:p>
    <w:p w14:paraId="1A8727BC" w14:textId="77777777" w:rsidR="00336DBB" w:rsidRPr="00336DBB" w:rsidRDefault="00336DBB" w:rsidP="00336DBB">
      <w:pPr>
        <w:numPr>
          <w:ilvl w:val="0"/>
          <w:numId w:val="3"/>
        </w:numPr>
      </w:pPr>
      <w:r w:rsidRPr="00336DBB">
        <w:rPr>
          <w:b/>
          <w:bCs/>
        </w:rPr>
        <w:t>Electric Range vs. Base MSRP</w:t>
      </w:r>
      <w:r w:rsidRPr="00336DBB">
        <w:t xml:space="preserve"> - A scatter plot </w:t>
      </w:r>
      <w:proofErr w:type="spellStart"/>
      <w:r w:rsidRPr="00336DBB">
        <w:t>analyzing</w:t>
      </w:r>
      <w:proofErr w:type="spellEnd"/>
      <w:r w:rsidRPr="00336DBB">
        <w:t xml:space="preserve"> pricing and range trends.</w:t>
      </w:r>
    </w:p>
    <w:p w14:paraId="4E0C1D34" w14:textId="77777777" w:rsidR="00336DBB" w:rsidRPr="00336DBB" w:rsidRDefault="00336DBB" w:rsidP="00336DBB">
      <w:pPr>
        <w:numPr>
          <w:ilvl w:val="0"/>
          <w:numId w:val="3"/>
        </w:numPr>
      </w:pPr>
      <w:r w:rsidRPr="00336DBB">
        <w:rPr>
          <w:b/>
          <w:bCs/>
        </w:rPr>
        <w:t>CAFV Eligibility</w:t>
      </w:r>
      <w:r w:rsidRPr="00336DBB">
        <w:t xml:space="preserve"> - A pie chart representing the proportion of CAFV-eligible EVs.</w:t>
      </w:r>
    </w:p>
    <w:p w14:paraId="41C93FCA" w14:textId="77777777" w:rsidR="00336DBB" w:rsidRPr="00336DBB" w:rsidRDefault="00336DBB" w:rsidP="00336DBB">
      <w:r w:rsidRPr="00336DBB">
        <w:pict w14:anchorId="7E29ADA3">
          <v:rect id="_x0000_i1071" style="width:0;height:1.5pt" o:hralign="center" o:hrstd="t" o:hr="t" fillcolor="#a0a0a0" stroked="f"/>
        </w:pict>
      </w:r>
    </w:p>
    <w:p w14:paraId="60A0F170" w14:textId="77777777" w:rsidR="00336DBB" w:rsidRPr="00336DBB" w:rsidRDefault="00336DBB" w:rsidP="00336DBB">
      <w:pPr>
        <w:rPr>
          <w:b/>
          <w:bCs/>
        </w:rPr>
      </w:pPr>
      <w:r w:rsidRPr="00336DBB">
        <w:rPr>
          <w:b/>
          <w:bCs/>
        </w:rPr>
        <w:t>Section 4: Linear Regression Model</w:t>
      </w:r>
    </w:p>
    <w:p w14:paraId="195B335A" w14:textId="77777777" w:rsidR="00336DBB" w:rsidRPr="00336DBB" w:rsidRDefault="00336DBB" w:rsidP="00336DBB">
      <w:pPr>
        <w:rPr>
          <w:b/>
          <w:bCs/>
        </w:rPr>
      </w:pPr>
      <w:r w:rsidRPr="00336DBB">
        <w:rPr>
          <w:b/>
          <w:bCs/>
        </w:rPr>
        <w:t>Model Details:</w:t>
      </w:r>
    </w:p>
    <w:p w14:paraId="5ACDB91E" w14:textId="77777777" w:rsidR="00336DBB" w:rsidRPr="00336DBB" w:rsidRDefault="00336DBB" w:rsidP="00336DBB">
      <w:pPr>
        <w:numPr>
          <w:ilvl w:val="0"/>
          <w:numId w:val="4"/>
        </w:numPr>
      </w:pPr>
      <w:r w:rsidRPr="00336DBB">
        <w:rPr>
          <w:b/>
          <w:bCs/>
        </w:rPr>
        <w:t>Objective:</w:t>
      </w:r>
      <w:r w:rsidRPr="00336DBB">
        <w:t xml:space="preserve"> Predict the electric range of vehicles.</w:t>
      </w:r>
    </w:p>
    <w:p w14:paraId="2143A14C" w14:textId="77777777" w:rsidR="00336DBB" w:rsidRPr="00336DBB" w:rsidRDefault="00336DBB" w:rsidP="00336DBB">
      <w:pPr>
        <w:numPr>
          <w:ilvl w:val="0"/>
          <w:numId w:val="4"/>
        </w:numPr>
      </w:pPr>
      <w:r w:rsidRPr="00336DBB">
        <w:rPr>
          <w:b/>
          <w:bCs/>
        </w:rPr>
        <w:t>Features Used:</w:t>
      </w:r>
      <w:r w:rsidRPr="00336DBB">
        <w:t xml:space="preserve"> Model Year, Base MSRP, and categorical data using one-hot encoding.</w:t>
      </w:r>
    </w:p>
    <w:p w14:paraId="3A8F9B94" w14:textId="77777777" w:rsidR="00336DBB" w:rsidRPr="00336DBB" w:rsidRDefault="00336DBB" w:rsidP="00336DBB">
      <w:pPr>
        <w:numPr>
          <w:ilvl w:val="0"/>
          <w:numId w:val="4"/>
        </w:numPr>
      </w:pPr>
      <w:r w:rsidRPr="00336DBB">
        <w:rPr>
          <w:b/>
          <w:bCs/>
        </w:rPr>
        <w:t>Training and Testing:</w:t>
      </w:r>
      <w:r w:rsidRPr="00336DBB">
        <w:t xml:space="preserve"> Data was split using an 80-20 train-test ratio.</w:t>
      </w:r>
    </w:p>
    <w:p w14:paraId="325054BC" w14:textId="77777777" w:rsidR="00336DBB" w:rsidRPr="00336DBB" w:rsidRDefault="00336DBB" w:rsidP="00336DBB">
      <w:pPr>
        <w:numPr>
          <w:ilvl w:val="0"/>
          <w:numId w:val="4"/>
        </w:numPr>
      </w:pPr>
      <w:r w:rsidRPr="00336DBB">
        <w:rPr>
          <w:b/>
          <w:bCs/>
        </w:rPr>
        <w:t>Model Performance:</w:t>
      </w:r>
    </w:p>
    <w:p w14:paraId="4ECF6D37" w14:textId="77777777" w:rsidR="00336DBB" w:rsidRPr="00336DBB" w:rsidRDefault="00336DBB" w:rsidP="00336DBB">
      <w:pPr>
        <w:numPr>
          <w:ilvl w:val="1"/>
          <w:numId w:val="4"/>
        </w:numPr>
      </w:pPr>
      <w:r w:rsidRPr="00336DBB">
        <w:rPr>
          <w:b/>
          <w:bCs/>
        </w:rPr>
        <w:t>Mean Squared Error (MSE):</w:t>
      </w:r>
      <w:r w:rsidRPr="00336DBB">
        <w:t xml:space="preserve"> [Value]</w:t>
      </w:r>
    </w:p>
    <w:p w14:paraId="069DA44F" w14:textId="77777777" w:rsidR="00336DBB" w:rsidRPr="00336DBB" w:rsidRDefault="00336DBB" w:rsidP="00336DBB">
      <w:pPr>
        <w:numPr>
          <w:ilvl w:val="1"/>
          <w:numId w:val="4"/>
        </w:numPr>
      </w:pPr>
      <w:r w:rsidRPr="00336DBB">
        <w:rPr>
          <w:b/>
          <w:bCs/>
        </w:rPr>
        <w:t>R² Score:</w:t>
      </w:r>
      <w:r w:rsidRPr="00336DBB">
        <w:t xml:space="preserve"> [Value]</w:t>
      </w:r>
    </w:p>
    <w:p w14:paraId="68B52F8E" w14:textId="77777777" w:rsidR="00336DBB" w:rsidRPr="00336DBB" w:rsidRDefault="00336DBB" w:rsidP="00336DBB">
      <w:pPr>
        <w:numPr>
          <w:ilvl w:val="0"/>
          <w:numId w:val="4"/>
        </w:numPr>
      </w:pPr>
      <w:r w:rsidRPr="00336DBB">
        <w:rPr>
          <w:b/>
          <w:bCs/>
        </w:rPr>
        <w:t>Key Insights:</w:t>
      </w:r>
      <w:r w:rsidRPr="00336DBB">
        <w:t xml:space="preserve"> The model suggests that newer model years and higher MSRP positively correlate with a greater electric range.</w:t>
      </w:r>
    </w:p>
    <w:p w14:paraId="09EE5805" w14:textId="77777777" w:rsidR="00336DBB" w:rsidRPr="00336DBB" w:rsidRDefault="00336DBB" w:rsidP="00336DBB">
      <w:pPr>
        <w:rPr>
          <w:b/>
          <w:bCs/>
        </w:rPr>
      </w:pPr>
      <w:r w:rsidRPr="00336DBB">
        <w:rPr>
          <w:b/>
          <w:bCs/>
        </w:rPr>
        <w:t>Coefficients:</w:t>
      </w:r>
    </w:p>
    <w:p w14:paraId="17B36DD8" w14:textId="77777777" w:rsidR="00336DBB" w:rsidRPr="00336DBB" w:rsidRDefault="00336DBB" w:rsidP="00336DBB">
      <w:pPr>
        <w:numPr>
          <w:ilvl w:val="0"/>
          <w:numId w:val="5"/>
        </w:numPr>
      </w:pPr>
      <w:r w:rsidRPr="00336DBB">
        <w:t>The highest coefficient was for the Model Year, indicating its significant impact on range.</w:t>
      </w:r>
    </w:p>
    <w:p w14:paraId="5989A985" w14:textId="77777777" w:rsidR="00336DBB" w:rsidRPr="00336DBB" w:rsidRDefault="00336DBB" w:rsidP="00336DBB">
      <w:pPr>
        <w:numPr>
          <w:ilvl w:val="0"/>
          <w:numId w:val="5"/>
        </w:numPr>
      </w:pPr>
      <w:r w:rsidRPr="00336DBB">
        <w:t>Base MSRP also contributed positively, but with diminishing returns.</w:t>
      </w:r>
    </w:p>
    <w:p w14:paraId="11393A0C" w14:textId="77777777" w:rsidR="00336DBB" w:rsidRPr="00336DBB" w:rsidRDefault="00336DBB" w:rsidP="00336DBB">
      <w:r w:rsidRPr="00336DBB">
        <w:pict w14:anchorId="1FF7381C">
          <v:rect id="_x0000_i1072" style="width:0;height:1.5pt" o:hralign="center" o:hrstd="t" o:hr="t" fillcolor="#a0a0a0" stroked="f"/>
        </w:pict>
      </w:r>
    </w:p>
    <w:p w14:paraId="5B7492F5" w14:textId="77777777" w:rsidR="00336DBB" w:rsidRPr="00336DBB" w:rsidRDefault="00336DBB" w:rsidP="00336DBB">
      <w:pPr>
        <w:rPr>
          <w:b/>
          <w:bCs/>
        </w:rPr>
      </w:pPr>
      <w:r w:rsidRPr="00336DBB">
        <w:rPr>
          <w:b/>
          <w:bCs/>
        </w:rPr>
        <w:t>Conclusion</w:t>
      </w:r>
    </w:p>
    <w:p w14:paraId="2236AE7A" w14:textId="77777777" w:rsidR="00336DBB" w:rsidRPr="00336DBB" w:rsidRDefault="00336DBB" w:rsidP="00336DBB">
      <w:r w:rsidRPr="00336DBB">
        <w:t>The analysis demonstrated significant growth in EV adoption, particularly in urban areas. Tesla remains the dominant manufacturer, with strong market presence. The regression model provided reasonable predictive accuracy, with Model Year and MSRP as primary indicators of electric range. Further model enhancements could involve adding battery capacity and efficiency data for improved accuracy.</w:t>
      </w:r>
    </w:p>
    <w:p w14:paraId="26D04042" w14:textId="77777777" w:rsidR="00336DBB" w:rsidRPr="00336DBB" w:rsidRDefault="00336DBB" w:rsidP="00336DBB">
      <w:r w:rsidRPr="00336DBB">
        <w:pict w14:anchorId="6A30413E">
          <v:rect id="_x0000_i1073" style="width:0;height:1.5pt" o:hralign="center" o:hrstd="t" o:hr="t" fillcolor="#a0a0a0" stroked="f"/>
        </w:pict>
      </w:r>
    </w:p>
    <w:p w14:paraId="1E3DF7D3" w14:textId="77777777" w:rsidR="00336DBB" w:rsidRPr="00336DBB" w:rsidRDefault="00336DBB" w:rsidP="00336DBB">
      <w:pPr>
        <w:rPr>
          <w:b/>
          <w:bCs/>
        </w:rPr>
      </w:pPr>
      <w:r w:rsidRPr="00336DBB">
        <w:rPr>
          <w:b/>
          <w:bCs/>
        </w:rPr>
        <w:lastRenderedPageBreak/>
        <w:t>Appendix</w:t>
      </w:r>
    </w:p>
    <w:p w14:paraId="4A5916F2" w14:textId="77777777" w:rsidR="00336DBB" w:rsidRPr="00336DBB" w:rsidRDefault="00336DBB" w:rsidP="00336DBB">
      <w:pPr>
        <w:numPr>
          <w:ilvl w:val="0"/>
          <w:numId w:val="6"/>
        </w:numPr>
      </w:pPr>
      <w:r w:rsidRPr="00336DBB">
        <w:t>Additional graphs and code snippets.</w:t>
      </w:r>
    </w:p>
    <w:p w14:paraId="56D20BB8" w14:textId="77777777" w:rsidR="00336DBB" w:rsidRPr="00336DBB" w:rsidRDefault="00336DBB" w:rsidP="00336DBB">
      <w:pPr>
        <w:numPr>
          <w:ilvl w:val="0"/>
          <w:numId w:val="6"/>
        </w:numPr>
      </w:pPr>
      <w:r w:rsidRPr="00336DBB">
        <w:t>References to datasets and libraries used.</w:t>
      </w:r>
    </w:p>
    <w:p w14:paraId="53186876" w14:textId="77777777" w:rsidR="00336DBB" w:rsidRPr="00336DBB" w:rsidRDefault="00336DBB" w:rsidP="00336DBB">
      <w:pPr>
        <w:numPr>
          <w:ilvl w:val="0"/>
          <w:numId w:val="6"/>
        </w:numPr>
      </w:pPr>
      <w:r w:rsidRPr="00336DBB">
        <w:t>Model performance metrics and detailed analysis outputs.</w:t>
      </w:r>
    </w:p>
    <w:p w14:paraId="25A24861" w14:textId="77777777" w:rsidR="00CE3A67" w:rsidRDefault="00CE3A67"/>
    <w:sectPr w:rsidR="00CE3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1043F"/>
    <w:multiLevelType w:val="multilevel"/>
    <w:tmpl w:val="2008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44A82"/>
    <w:multiLevelType w:val="multilevel"/>
    <w:tmpl w:val="3710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5691B"/>
    <w:multiLevelType w:val="multilevel"/>
    <w:tmpl w:val="FA88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13EC8"/>
    <w:multiLevelType w:val="multilevel"/>
    <w:tmpl w:val="850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94E7B"/>
    <w:multiLevelType w:val="multilevel"/>
    <w:tmpl w:val="3484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D083A"/>
    <w:multiLevelType w:val="multilevel"/>
    <w:tmpl w:val="7D5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635786">
    <w:abstractNumId w:val="0"/>
  </w:num>
  <w:num w:numId="2" w16cid:durableId="545411832">
    <w:abstractNumId w:val="4"/>
  </w:num>
  <w:num w:numId="3" w16cid:durableId="489445026">
    <w:abstractNumId w:val="1"/>
  </w:num>
  <w:num w:numId="4" w16cid:durableId="796795632">
    <w:abstractNumId w:val="2"/>
  </w:num>
  <w:num w:numId="5" w16cid:durableId="1672952180">
    <w:abstractNumId w:val="5"/>
  </w:num>
  <w:num w:numId="6" w16cid:durableId="237830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BB"/>
    <w:rsid w:val="00336DBB"/>
    <w:rsid w:val="00996400"/>
    <w:rsid w:val="00CE3A67"/>
    <w:rsid w:val="00D548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401A"/>
  <w15:chartTrackingRefBased/>
  <w15:docId w15:val="{A1A68270-4B24-4900-8661-45D9C11D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36DBB"/>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semiHidden/>
    <w:unhideWhenUsed/>
    <w:qFormat/>
    <w:rsid w:val="00336DBB"/>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336DBB"/>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336DB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36DB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36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DBB"/>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semiHidden/>
    <w:rsid w:val="00336DBB"/>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336DBB"/>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336DB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36DB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36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DBB"/>
    <w:rPr>
      <w:rFonts w:eastAsiaTheme="majorEastAsia" w:cstheme="majorBidi"/>
      <w:color w:val="272727" w:themeColor="text1" w:themeTint="D8"/>
    </w:rPr>
  </w:style>
  <w:style w:type="paragraph" w:styleId="Title">
    <w:name w:val="Title"/>
    <w:basedOn w:val="Normal"/>
    <w:next w:val="Normal"/>
    <w:link w:val="TitleChar"/>
    <w:uiPriority w:val="10"/>
    <w:qFormat/>
    <w:rsid w:val="00336DB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36DB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36DB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36DB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36DBB"/>
    <w:pPr>
      <w:spacing w:before="160"/>
      <w:jc w:val="center"/>
    </w:pPr>
    <w:rPr>
      <w:i/>
      <w:iCs/>
      <w:color w:val="404040" w:themeColor="text1" w:themeTint="BF"/>
    </w:rPr>
  </w:style>
  <w:style w:type="character" w:customStyle="1" w:styleId="QuoteChar">
    <w:name w:val="Quote Char"/>
    <w:basedOn w:val="DefaultParagraphFont"/>
    <w:link w:val="Quote"/>
    <w:uiPriority w:val="29"/>
    <w:rsid w:val="00336DBB"/>
    <w:rPr>
      <w:rFonts w:cs="Mangal"/>
      <w:i/>
      <w:iCs/>
      <w:color w:val="404040" w:themeColor="text1" w:themeTint="BF"/>
    </w:rPr>
  </w:style>
  <w:style w:type="paragraph" w:styleId="ListParagraph">
    <w:name w:val="List Paragraph"/>
    <w:basedOn w:val="Normal"/>
    <w:uiPriority w:val="34"/>
    <w:qFormat/>
    <w:rsid w:val="00336DBB"/>
    <w:pPr>
      <w:ind w:left="720"/>
      <w:contextualSpacing/>
    </w:pPr>
  </w:style>
  <w:style w:type="character" w:styleId="IntenseEmphasis">
    <w:name w:val="Intense Emphasis"/>
    <w:basedOn w:val="DefaultParagraphFont"/>
    <w:uiPriority w:val="21"/>
    <w:qFormat/>
    <w:rsid w:val="00336DBB"/>
    <w:rPr>
      <w:i/>
      <w:iCs/>
      <w:color w:val="2E74B5" w:themeColor="accent1" w:themeShade="BF"/>
    </w:rPr>
  </w:style>
  <w:style w:type="paragraph" w:styleId="IntenseQuote">
    <w:name w:val="Intense Quote"/>
    <w:basedOn w:val="Normal"/>
    <w:next w:val="Normal"/>
    <w:link w:val="IntenseQuoteChar"/>
    <w:uiPriority w:val="30"/>
    <w:qFormat/>
    <w:rsid w:val="00336DB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36DBB"/>
    <w:rPr>
      <w:rFonts w:cs="Mangal"/>
      <w:i/>
      <w:iCs/>
      <w:color w:val="2E74B5" w:themeColor="accent1" w:themeShade="BF"/>
    </w:rPr>
  </w:style>
  <w:style w:type="character" w:styleId="IntenseReference">
    <w:name w:val="Intense Reference"/>
    <w:basedOn w:val="DefaultParagraphFont"/>
    <w:uiPriority w:val="32"/>
    <w:qFormat/>
    <w:rsid w:val="00336DB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86224">
      <w:bodyDiv w:val="1"/>
      <w:marLeft w:val="0"/>
      <w:marRight w:val="0"/>
      <w:marTop w:val="0"/>
      <w:marBottom w:val="0"/>
      <w:divBdr>
        <w:top w:val="none" w:sz="0" w:space="0" w:color="auto"/>
        <w:left w:val="none" w:sz="0" w:space="0" w:color="auto"/>
        <w:bottom w:val="none" w:sz="0" w:space="0" w:color="auto"/>
        <w:right w:val="none" w:sz="0" w:space="0" w:color="auto"/>
      </w:divBdr>
    </w:div>
    <w:div w:id="45949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2025-03-31T11:38:00Z</dcterms:created>
  <dcterms:modified xsi:type="dcterms:W3CDTF">2025-03-31T11:42:00Z</dcterms:modified>
</cp:coreProperties>
</file>