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0333FCAA" w:rsidR="006144EA" w:rsidRDefault="006144EA" w:rsidP="00AD186E">
      <w:pPr>
        <w:jc w:val="both"/>
      </w:pPr>
      <w:r>
        <w:t>This section illustrates the software architecture decomposition</w:t>
      </w:r>
      <w:r w:rsidR="00E8191F">
        <w:t xml:space="preserve"> in terms of a package diagram</w:t>
      </w:r>
      <w:r>
        <w:t xml:space="preserv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12C7A1DA" w:rsidR="00722027" w:rsidRDefault="00E169C2" w:rsidP="00262A46">
      <w:pPr>
        <w:jc w:val="center"/>
      </w:pPr>
      <w:r>
        <w:rPr>
          <w:noProof/>
        </w:rPr>
        <w:drawing>
          <wp:inline distT="0" distB="0" distL="0" distR="0" wp14:anchorId="0F98EE68" wp14:editId="611E6B96">
            <wp:extent cx="54864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3B94A3E4"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r w:rsidR="00566612">
        <w:t xml:space="preserve">. Only the main components were included, other minor packages that didn’t qualify as main components were omitted from the diagram. </w:t>
      </w:r>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6EFD5650" w:rsidR="00576FCF" w:rsidRDefault="002D1CEC" w:rsidP="00AD186E">
      <w:pPr>
        <w:jc w:val="both"/>
      </w:pPr>
      <w:r>
        <w:rPr>
          <w:highlight w:val="yellow"/>
        </w:rPr>
        <w:t xml:space="preserve">TODO: </w:t>
      </w:r>
      <w:r w:rsidR="00DD4526" w:rsidRPr="00DD4526">
        <w:rPr>
          <w:highlight w:val="yellow"/>
        </w:rPr>
        <w:t>ADD OTHERS</w:t>
      </w:r>
      <w:r w:rsidR="00D90506" w:rsidRPr="00D90506">
        <w:rPr>
          <w:highlight w:val="yellow"/>
        </w:rPr>
        <w:t>, showing the components mentioned below within the respective packages</w:t>
      </w: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327A83AF" w14:textId="26EBF654" w:rsidR="009A4D60" w:rsidRDefault="009A4D60" w:rsidP="00707F56">
      <w:pPr>
        <w:jc w:val="both"/>
      </w:pPr>
      <w:r w:rsidRPr="00264617">
        <w:rPr>
          <w:highlight w:val="red"/>
        </w:rPr>
        <w:t xml:space="preserve">PROF SAYS NEED TO MENTION THE </w:t>
      </w:r>
      <w:r w:rsidR="00F03AE1" w:rsidRPr="00264617">
        <w:rPr>
          <w:highlight w:val="red"/>
        </w:rPr>
        <w:t xml:space="preserve">SPECIC </w:t>
      </w:r>
      <w:r w:rsidRPr="00264617">
        <w:rPr>
          <w:highlight w:val="red"/>
        </w:rPr>
        <w:t>TYPE OF DATA STRUCTURE</w:t>
      </w:r>
      <w:r w:rsidR="00F03AE1" w:rsidRPr="00264617">
        <w:rPr>
          <w:highlight w:val="red"/>
        </w:rPr>
        <w:t xml:space="preserve"> USED</w:t>
      </w:r>
      <w:r w:rsidR="00F03AE1">
        <w:t xml:space="preserv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127124E" w:rsidR="00707F56" w:rsidRPr="00C049B9" w:rsidRDefault="00DD6B02" w:rsidP="00707F56">
      <w:pPr>
        <w:jc w:val="both"/>
        <w:rPr>
          <w:b/>
        </w:rPr>
      </w:pPr>
      <w:r>
        <w:rPr>
          <w:b/>
        </w:rPr>
        <w:t>Food O</w:t>
      </w:r>
      <w:r w:rsidR="00707F56" w:rsidRPr="00C049B9">
        <w:rPr>
          <w:b/>
        </w:rPr>
        <w:t>ptimization component</w:t>
      </w:r>
      <w:r w:rsidR="00707F56">
        <w:rPr>
          <w:b/>
        </w:rPr>
        <w:t>:</w:t>
      </w:r>
      <w:r w:rsidR="00707F56"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w:t>
      </w:r>
      <w:proofErr w:type="spellStart"/>
      <w:proofErr w:type="gramStart"/>
      <w:r>
        <w:t>AddNewEntrySynopsis</w:t>
      </w:r>
      <w:proofErr w:type="spellEnd"/>
      <w:r>
        <w:t>(</w:t>
      </w:r>
      <w:proofErr w:type="gramEnd"/>
      <w:r>
        <w:t xml:space="preserve">) procedure call to the User Profile. Similarly the User Profile can issue a </w:t>
      </w:r>
      <w:proofErr w:type="spellStart"/>
      <w:proofErr w:type="gramStart"/>
      <w:r>
        <w:t>GetFullEntry</w:t>
      </w:r>
      <w:proofErr w:type="spellEnd"/>
      <w:r>
        <w:t>(</w:t>
      </w:r>
      <w:proofErr w:type="gramEnd"/>
      <w:r>
        <w:t xml:space="preserve">) procedure call to the Food Log component. </w:t>
      </w:r>
    </w:p>
    <w:p w14:paraId="42B3AB78" w14:textId="77777777" w:rsidR="00707F56" w:rsidRDefault="00707F56" w:rsidP="00707F56">
      <w:pPr>
        <w:jc w:val="both"/>
      </w:pPr>
    </w:p>
    <w:p w14:paraId="01C5FF87" w14:textId="68F0A3E9" w:rsidR="00707F56" w:rsidRDefault="002D1CEC" w:rsidP="00707F56">
      <w:pPr>
        <w:jc w:val="both"/>
      </w:pPr>
      <w:r w:rsidRPr="00BA62E7">
        <w:rPr>
          <w:highlight w:val="red"/>
        </w:rPr>
        <w:t xml:space="preserve">TODO: </w:t>
      </w:r>
      <w:r w:rsidR="00707F56" w:rsidRPr="00BA62E7">
        <w:rPr>
          <w:highlight w:val="red"/>
        </w:rPr>
        <w:t>NEED TO GIVE EXAMPLES OF POSSIBLE PROCEDURE CALL FOR ALL COMPONENTS</w:t>
      </w:r>
      <w:r>
        <w:t xml:space="preserve"> </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32291C3E" w:rsidR="00D81822" w:rsidRPr="00BA62E7" w:rsidRDefault="00BA62E7" w:rsidP="00AD186E">
      <w:pPr>
        <w:jc w:val="both"/>
      </w:pPr>
      <w:r w:rsidRPr="00BA62E7">
        <w:rPr>
          <w:highlight w:val="yellow"/>
        </w:rPr>
        <w:t>TODO: 3 tier add</w:t>
      </w:r>
    </w:p>
    <w:p w14:paraId="6E2D372F" w14:textId="77777777" w:rsidR="00BA62E7" w:rsidRDefault="00BA62E7"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w:t>
      </w:r>
      <w:bookmarkStart w:id="0" w:name="_GoBack"/>
      <w:bookmarkEnd w:id="0"/>
      <w:r>
        <w:t>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38F525EB"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B12BF3">
        <w:t xml:space="preserve">The rational behind choosing user profile as the central data structure was that it houses snippets of all types of information provided by the application. </w:t>
      </w:r>
      <w:r w:rsidR="009A02ED">
        <w:t xml:space="preserve">Thus any changes made to certain type of data are reflected in some form in the user’s profile.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BA62E7">
        <w:rPr>
          <w:highlight w:val="red"/>
        </w:rPr>
        <w:t>NOT SURE WHAT TO PUT HERE, CAN’T HAVE ANYTHING ELSE BUT PROCEDURE CALLS AS CONNECTORS...</w:t>
      </w:r>
      <w:r w:rsidR="00290885" w:rsidRPr="00BA62E7">
        <w:rPr>
          <w:highlight w:val="red"/>
        </w:rPr>
        <w:t xml:space="preserve"> IF NOT THEN THERE IS NO RATIONAL TO MENTION</w:t>
      </w:r>
      <w:r w:rsidRPr="00BA62E7">
        <w:rPr>
          <w:highlight w:val="red"/>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63EE2D84" w:rsidR="0032426D" w:rsidRDefault="00557BC7" w:rsidP="00AD186E">
      <w:pPr>
        <w:jc w:val="both"/>
        <w:rPr>
          <w:b/>
        </w:rPr>
      </w:pPr>
      <w:r>
        <w:rPr>
          <w:b/>
          <w:noProof/>
        </w:rPr>
        <w:drawing>
          <wp:inline distT="0" distB="0" distL="0" distR="0" wp14:anchorId="43550728" wp14:editId="64456B05">
            <wp:extent cx="5486400" cy="522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BA62E7">
        <w:rPr>
          <w:highlight w:val="red"/>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1AAF8204" w:rsidR="00F847A6" w:rsidRPr="008B21CD" w:rsidRDefault="008B21CD" w:rsidP="00AD186E">
      <w:pPr>
        <w:jc w:val="both"/>
      </w:pPr>
      <w:r w:rsidRPr="00BA62E7">
        <w:rPr>
          <w:highlight w:val="red"/>
        </w:rPr>
        <w:t xml:space="preserve">TODO: </w:t>
      </w:r>
      <w:proofErr w:type="gramStart"/>
      <w:r w:rsidRPr="00BA62E7">
        <w:rPr>
          <w:highlight w:val="red"/>
        </w:rPr>
        <w:t>Add the rest</w:t>
      </w:r>
      <w:proofErr w:type="gramEnd"/>
      <w:r w:rsidRPr="00BA62E7">
        <w:rPr>
          <w:highlight w:val="red"/>
        </w:rPr>
        <w:t xml:space="preserve">, </w:t>
      </w:r>
      <w:proofErr w:type="gramStart"/>
      <w:r w:rsidRPr="00BA62E7">
        <w:rPr>
          <w:highlight w:val="red"/>
        </w:rPr>
        <w:t>fill in tables</w:t>
      </w:r>
      <w:proofErr w:type="gramEnd"/>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3E27D5D5" w:rsidR="0045548E" w:rsidRDefault="007E0258" w:rsidP="00AD186E">
      <w:pPr>
        <w:jc w:val="both"/>
        <w:rPr>
          <w:b/>
        </w:rPr>
      </w:pPr>
      <w:r>
        <w:rPr>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BA62E7">
        <w:rPr>
          <w:highlight w:val="red"/>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Default="00EE7C2F" w:rsidP="00B21CC9">
      <w:pPr>
        <w:jc w:val="both"/>
        <w:rPr>
          <w:b/>
        </w:rPr>
      </w:pPr>
    </w:p>
    <w:p w14:paraId="1143E642" w14:textId="77777777" w:rsidR="008B21CD" w:rsidRDefault="008B21CD" w:rsidP="00B21CC9">
      <w:pPr>
        <w:jc w:val="both"/>
        <w:rPr>
          <w:b/>
        </w:rPr>
      </w:pPr>
    </w:p>
    <w:p w14:paraId="1647DFE7" w14:textId="77777777" w:rsidR="008B21CD" w:rsidRPr="008B21CD" w:rsidRDefault="008B21CD" w:rsidP="008B21CD">
      <w:pPr>
        <w:jc w:val="both"/>
      </w:pPr>
      <w:r w:rsidRPr="00BA62E7">
        <w:rPr>
          <w:highlight w:val="red"/>
        </w:rPr>
        <w:t xml:space="preserve">TODO: </w:t>
      </w:r>
      <w:proofErr w:type="gramStart"/>
      <w:r w:rsidRPr="00BA62E7">
        <w:rPr>
          <w:highlight w:val="red"/>
        </w:rPr>
        <w:t>Add the rest</w:t>
      </w:r>
      <w:proofErr w:type="gramEnd"/>
      <w:r w:rsidRPr="00BA62E7">
        <w:rPr>
          <w:highlight w:val="red"/>
        </w:rPr>
        <w:t xml:space="preserve">, </w:t>
      </w:r>
      <w:proofErr w:type="gramStart"/>
      <w:r w:rsidRPr="00BA62E7">
        <w:rPr>
          <w:highlight w:val="red"/>
        </w:rPr>
        <w:t>fill in tables</w:t>
      </w:r>
      <w:proofErr w:type="gramEnd"/>
    </w:p>
    <w:p w14:paraId="74E5284C" w14:textId="77777777" w:rsidR="008B21CD" w:rsidRPr="008C2014" w:rsidRDefault="008B21CD" w:rsidP="00B21CC9">
      <w:pPr>
        <w:jc w:val="both"/>
        <w:rPr>
          <w:b/>
        </w:rPr>
      </w:pPr>
    </w:p>
    <w:sectPr w:rsidR="008B21C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64617"/>
    <w:rsid w:val="00270EAA"/>
    <w:rsid w:val="00290885"/>
    <w:rsid w:val="002A69A5"/>
    <w:rsid w:val="002D1CEC"/>
    <w:rsid w:val="002E24EC"/>
    <w:rsid w:val="002E484A"/>
    <w:rsid w:val="00304486"/>
    <w:rsid w:val="0032426D"/>
    <w:rsid w:val="00325947"/>
    <w:rsid w:val="003274F7"/>
    <w:rsid w:val="00334842"/>
    <w:rsid w:val="0035295B"/>
    <w:rsid w:val="00354473"/>
    <w:rsid w:val="00382FCA"/>
    <w:rsid w:val="00397D14"/>
    <w:rsid w:val="003C54EC"/>
    <w:rsid w:val="003D4A27"/>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57BC7"/>
    <w:rsid w:val="00566612"/>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E0258"/>
    <w:rsid w:val="007F0C10"/>
    <w:rsid w:val="007F598E"/>
    <w:rsid w:val="00802835"/>
    <w:rsid w:val="00827B90"/>
    <w:rsid w:val="00855870"/>
    <w:rsid w:val="008B21CD"/>
    <w:rsid w:val="008B6114"/>
    <w:rsid w:val="008C2014"/>
    <w:rsid w:val="008D5FAF"/>
    <w:rsid w:val="008E1E5D"/>
    <w:rsid w:val="008F3938"/>
    <w:rsid w:val="00916987"/>
    <w:rsid w:val="00926E44"/>
    <w:rsid w:val="00934EA9"/>
    <w:rsid w:val="009407BD"/>
    <w:rsid w:val="00974350"/>
    <w:rsid w:val="009819EC"/>
    <w:rsid w:val="00997BCE"/>
    <w:rsid w:val="009A02ED"/>
    <w:rsid w:val="009A1906"/>
    <w:rsid w:val="009A4D60"/>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12BF3"/>
    <w:rsid w:val="00B21CC9"/>
    <w:rsid w:val="00B23E7A"/>
    <w:rsid w:val="00B73A94"/>
    <w:rsid w:val="00BA1EC6"/>
    <w:rsid w:val="00BA62E7"/>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65261"/>
    <w:rsid w:val="00D81822"/>
    <w:rsid w:val="00D8585C"/>
    <w:rsid w:val="00D90506"/>
    <w:rsid w:val="00DC0E5E"/>
    <w:rsid w:val="00DD4526"/>
    <w:rsid w:val="00DD6B02"/>
    <w:rsid w:val="00DD7EFE"/>
    <w:rsid w:val="00DE6DF4"/>
    <w:rsid w:val="00E169C2"/>
    <w:rsid w:val="00E37FD9"/>
    <w:rsid w:val="00E57354"/>
    <w:rsid w:val="00E713C5"/>
    <w:rsid w:val="00E8191F"/>
    <w:rsid w:val="00E91DC9"/>
    <w:rsid w:val="00EB61CC"/>
    <w:rsid w:val="00EB697A"/>
    <w:rsid w:val="00EC7B39"/>
    <w:rsid w:val="00ED304F"/>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AF1D2-F392-094C-996F-C7AE5B8F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1229</Words>
  <Characters>7006</Characters>
  <Application>Microsoft Macintosh Word</Application>
  <DocSecurity>0</DocSecurity>
  <Lines>58</Lines>
  <Paragraphs>16</Paragraphs>
  <ScaleCrop>false</ScaleCrop>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132</cp:revision>
  <cp:lastPrinted>2013-05-26T21:59:00Z</cp:lastPrinted>
  <dcterms:created xsi:type="dcterms:W3CDTF">2013-05-26T21:59:00Z</dcterms:created>
  <dcterms:modified xsi:type="dcterms:W3CDTF">2013-05-31T16:08:00Z</dcterms:modified>
</cp:coreProperties>
</file>