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7211F"/>
          <w:sz w:val="42"/>
        </w:rPr>
        <w:t>Library Management System</w:t>
      </w:r>
    </w:p>
    <w:p>
      <w:pPr>
        <w:spacing w:after="160"/>
      </w:pPr>
      <w:r>
        <w:rPr>
          <w:rFonts w:ascii="Calibri" w:hAnsi="Calibri"/>
          <w:color w:val="1F6F5B"/>
          <w:sz w:val="20"/>
        </w:rPr>
        <w:t>Two-page project report | Django 6, SQLite/PostgreSQL-ready, responsive frontend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2880"/>
        <w:gridCol w:w="1800"/>
        <w:gridCol w:w="2880"/>
      </w:tblGrid>
      <w:tr>
        <w:tc>
          <w:tcPr>
            <w:tcW w:type="dxa" w:w="2592"/>
            <w:shd w:fill="D8EFE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6F5B"/>
                <w:sz w:val="18"/>
              </w:rPr>
              <w:t>Repository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11F"/>
                <w:sz w:val="18"/>
              </w:rPr>
              <w:t>github.com/Atvee/library-management-system</w:t>
            </w:r>
          </w:p>
        </w:tc>
        <w:tc>
          <w:tcPr>
            <w:tcW w:type="dxa" w:w="2592"/>
            <w:shd w:fill="D8EFE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6F5B"/>
                <w:sz w:val="18"/>
              </w:rPr>
              <w:t>Date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11F"/>
                <w:sz w:val="18"/>
              </w:rPr>
              <w:t>May 10, 2026</w:t>
            </w:r>
          </w:p>
        </w:tc>
      </w:tr>
      <w:tr>
        <w:tc>
          <w:tcPr>
            <w:tcW w:type="dxa" w:w="1800"/>
            <w:shd w:fill="D8EFE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6F5B"/>
                <w:sz w:val="18"/>
              </w:rPr>
              <w:t>Backend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11F"/>
                <w:sz w:val="18"/>
              </w:rPr>
              <w:t>Django ORM, class-based views, auth</w:t>
            </w:r>
          </w:p>
        </w:tc>
        <w:tc>
          <w:tcPr>
            <w:tcW w:type="dxa" w:w="1800"/>
            <w:shd w:fill="D8EFE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6F5B"/>
                <w:sz w:val="18"/>
              </w:rPr>
              <w:t>Frontend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11F"/>
                <w:sz w:val="18"/>
              </w:rPr>
              <w:t>HTML, CSS, JavaScript</w:t>
            </w:r>
          </w:p>
        </w:tc>
      </w:tr>
      <w:tr>
        <w:tc>
          <w:tcPr>
            <w:tcW w:type="dxa" w:w="1800"/>
            <w:shd w:fill="D8EFE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6F5B"/>
                <w:sz w:val="18"/>
              </w:rPr>
              <w:t>Database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11F"/>
                <w:sz w:val="18"/>
              </w:rPr>
              <w:t>SQLite for dev; PostgreSQL via DATABASE_URL</w:t>
            </w:r>
          </w:p>
        </w:tc>
        <w:tc>
          <w:tcPr>
            <w:tcW w:type="dxa" w:w="1800"/>
            <w:shd w:fill="D8EFE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6F5B"/>
                <w:sz w:val="18"/>
              </w:rPr>
              <w:t>Verification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11F"/>
                <w:sz w:val="18"/>
              </w:rPr>
              <w:t>8 automated tests passing</w:t>
            </w:r>
          </w:p>
        </w:tc>
      </w:tr>
    </w:tbl>
    <w:p>
      <w:pPr>
        <w:pStyle w:val="Heading1"/>
        <w:spacing w:before="160" w:after="80"/>
      </w:pPr>
      <w:r>
        <w:rPr>
          <w:rFonts w:ascii="Calibri" w:hAnsi="Calibri"/>
          <w:color w:val="1F6F5B"/>
          <w:sz w:val="28"/>
        </w:rPr>
        <w:t>1. Executive Summary</w:t>
      </w:r>
    </w:p>
    <w:p>
      <w:pPr>
        <w:spacing w:after="100" w:line="259" w:lineRule="auto"/>
      </w:pPr>
      <w:r>
        <w:rPr>
          <w:rFonts w:ascii="Calibri" w:hAnsi="Calibri"/>
          <w:color w:val="17211F"/>
          <w:sz w:val="18"/>
        </w:rPr>
        <w:t>Astra Library is a complete production-oriented web application for managing a modern library. It supports member registration, role-based access, catalog operations, issuing and returning books, fine calculation, requests, notifications, recommendations, eBook discovery links, and both member and administrative dashboards.</w:t>
      </w:r>
    </w:p>
    <w:p>
      <w:pPr>
        <w:spacing w:after="100" w:line="259" w:lineRule="auto"/>
      </w:pPr>
      <w:r>
        <w:rPr>
          <w:rFonts w:ascii="Calibri" w:hAnsi="Calibri"/>
          <w:color w:val="17211F"/>
          <w:sz w:val="18"/>
        </w:rPr>
        <w:t>The application is structured as a maintainable Django project with separate apps for identity, catalog, circulation, and dashboards. It uses Django’s built-in authentication and admin foundation while adding custom workflows and a distinctive responsive interface.</w:t>
      </w:r>
    </w:p>
    <w:p>
      <w:pPr>
        <w:pStyle w:val="Heading1"/>
        <w:spacing w:before="160" w:after="80"/>
      </w:pPr>
      <w:r>
        <w:rPr>
          <w:rFonts w:ascii="Calibri" w:hAnsi="Calibri"/>
          <w:color w:val="1F6F5B"/>
          <w:sz w:val="28"/>
        </w:rPr>
        <w:t>2. Feature Coverage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4680"/>
        <w:gridCol w:w="1944"/>
      </w:tblGrid>
      <w:tr>
        <w:tc>
          <w:tcPr>
            <w:tcW w:type="dxa" w:w="3456"/>
            <w:shd w:fill="22302D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Capability</w:t>
            </w:r>
          </w:p>
        </w:tc>
        <w:tc>
          <w:tcPr>
            <w:tcW w:type="dxa" w:w="3456"/>
            <w:shd w:fill="22302D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Implementation</w:t>
            </w:r>
          </w:p>
        </w:tc>
        <w:tc>
          <w:tcPr>
            <w:tcW w:type="dxa" w:w="3456"/>
            <w:shd w:fill="22302D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85F8F"/>
                <w:sz w:val="16"/>
              </w:rPr>
              <w:t>Authentication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11F"/>
                <w:sz w:val="16"/>
              </w:rPr>
              <w:t>Registration, login/logout, password reset templates, profile roles.</w:t>
            </w:r>
          </w:p>
        </w:tc>
        <w:tc>
          <w:tcPr>
            <w:tcW w:type="dxa" w:w="1944"/>
            <w:vAlign w:val="center"/>
            <w:shd w:fill="D8EFE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6F5B"/>
                <w:sz w:val="16"/>
              </w:rPr>
              <w:t>Complete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85F8F"/>
                <w:sz w:val="16"/>
              </w:rPr>
              <w:t>Catalog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11F"/>
                <w:sz w:val="16"/>
              </w:rPr>
              <w:t>Book CRUD, ISBN, cover upload, A-Z classification, stock tracking.</w:t>
            </w:r>
          </w:p>
        </w:tc>
        <w:tc>
          <w:tcPr>
            <w:tcW w:type="dxa" w:w="1944"/>
            <w:vAlign w:val="center"/>
            <w:shd w:fill="D8EFE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6F5B"/>
                <w:sz w:val="16"/>
              </w:rPr>
              <w:t>Complete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85F8F"/>
                <w:sz w:val="16"/>
              </w:rPr>
              <w:t>Search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11F"/>
                <w:sz w:val="16"/>
              </w:rPr>
              <w:t>Title, author, genre, ISBN query with filters, sorting, pagination.</w:t>
            </w:r>
          </w:p>
        </w:tc>
        <w:tc>
          <w:tcPr>
            <w:tcW w:type="dxa" w:w="1944"/>
            <w:vAlign w:val="center"/>
            <w:shd w:fill="D8EFE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6F5B"/>
                <w:sz w:val="16"/>
              </w:rPr>
              <w:t>Complete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85F8F"/>
                <w:sz w:val="16"/>
              </w:rPr>
              <w:t>Circulation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11F"/>
                <w:sz w:val="16"/>
              </w:rPr>
              <w:t>Issue/return flow, due dates, duplicate checkout prevention, history.</w:t>
            </w:r>
          </w:p>
        </w:tc>
        <w:tc>
          <w:tcPr>
            <w:tcW w:type="dxa" w:w="1944"/>
            <w:vAlign w:val="center"/>
            <w:shd w:fill="D8EFE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6F5B"/>
                <w:sz w:val="16"/>
              </w:rPr>
              <w:t>Complete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85F8F"/>
                <w:sz w:val="16"/>
              </w:rPr>
              <w:t>Fines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11F"/>
                <w:sz w:val="16"/>
              </w:rPr>
              <w:t>Automatic overdue-day calculation with configurable daily rate.</w:t>
            </w:r>
          </w:p>
        </w:tc>
        <w:tc>
          <w:tcPr>
            <w:tcW w:type="dxa" w:w="1944"/>
            <w:vAlign w:val="center"/>
            <w:shd w:fill="D8EFE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6F5B"/>
                <w:sz w:val="16"/>
              </w:rPr>
              <w:t>Complete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85F8F"/>
                <w:sz w:val="16"/>
              </w:rPr>
              <w:t>Requests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11F"/>
                <w:sz w:val="16"/>
              </w:rPr>
              <w:t>Unavailable-book requests, staff review, availability notifications.</w:t>
            </w:r>
          </w:p>
        </w:tc>
        <w:tc>
          <w:tcPr>
            <w:tcW w:type="dxa" w:w="1944"/>
            <w:vAlign w:val="center"/>
            <w:shd w:fill="D8EFE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6F5B"/>
                <w:sz w:val="16"/>
              </w:rPr>
              <w:t>Complete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85F8F"/>
                <w:sz w:val="16"/>
              </w:rPr>
              <w:t>Dashboards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11F"/>
                <w:sz w:val="16"/>
              </w:rPr>
              <w:t>Member dashboard and operations dashboard with analytics chart.</w:t>
            </w:r>
          </w:p>
        </w:tc>
        <w:tc>
          <w:tcPr>
            <w:tcW w:type="dxa" w:w="1944"/>
            <w:vAlign w:val="center"/>
            <w:shd w:fill="D8EFE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6F5B"/>
                <w:sz w:val="16"/>
              </w:rPr>
              <w:t>Complete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85F8F"/>
                <w:sz w:val="16"/>
              </w:rPr>
              <w:t>Deployment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11F"/>
                <w:sz w:val="16"/>
              </w:rPr>
              <w:t>SQLite dev defaults, PostgreSQL-ready DATABASE_URL, Docker support.</w:t>
            </w:r>
          </w:p>
        </w:tc>
        <w:tc>
          <w:tcPr>
            <w:tcW w:type="dxa" w:w="1944"/>
            <w:vAlign w:val="center"/>
            <w:shd w:fill="D8EFE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6F5B"/>
                <w:sz w:val="16"/>
              </w:rPr>
              <w:t>Complete</w:t>
            </w:r>
          </w:p>
        </w:tc>
      </w:tr>
    </w:tbl>
    <w:p>
      <w:pPr>
        <w:pStyle w:val="Heading1"/>
        <w:spacing w:before="160" w:after="80"/>
      </w:pPr>
      <w:r>
        <w:rPr>
          <w:rFonts w:ascii="Calibri" w:hAnsi="Calibri"/>
          <w:color w:val="1F6F5B"/>
          <w:sz w:val="28"/>
        </w:rPr>
        <w:t>3. Architecture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2232"/>
        <w:gridCol w:w="2808"/>
        <w:gridCol w:w="2232"/>
      </w:tblGrid>
      <w:tr>
        <w:tc>
          <w:tcPr>
            <w:tcW w:type="dxa" w:w="2592"/>
            <w:shd w:fill="1F6F5B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2592"/>
            <w:shd w:fill="1F6F5B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Django App</w:t>
            </w:r>
          </w:p>
        </w:tc>
        <w:tc>
          <w:tcPr>
            <w:tcW w:type="dxa" w:w="2592"/>
            <w:shd w:fill="1F6F5B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Primary Objects</w:t>
            </w:r>
          </w:p>
        </w:tc>
        <w:tc>
          <w:tcPr>
            <w:tcW w:type="dxa" w:w="2592"/>
            <w:shd w:fill="1F6F5B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Key Outcome</w:t>
            </w:r>
          </w:p>
        </w:tc>
      </w:tr>
      <w:tr>
        <w:tc>
          <w:tcPr>
            <w:tcW w:type="dxa" w:w="2088"/>
            <w:shd w:fill="F4F6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11F"/>
                <w:sz w:val="16"/>
              </w:rPr>
              <w:t>Identity</w:t>
            </w:r>
          </w:p>
        </w:tc>
        <w:tc>
          <w:tcPr>
            <w:tcW w:type="dxa" w:w="223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85F8F"/>
                <w:sz w:val="16"/>
              </w:rPr>
              <w:t>accounts</w:t>
            </w:r>
          </w:p>
        </w:tc>
        <w:tc>
          <w:tcPr>
            <w:tcW w:type="dxa" w:w="280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11F"/>
                <w:sz w:val="16"/>
              </w:rPr>
              <w:t>Profile, role helpers, forms</w:t>
            </w:r>
          </w:p>
        </w:tc>
        <w:tc>
          <w:tcPr>
            <w:tcW w:type="dxa" w:w="223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11F"/>
                <w:sz w:val="16"/>
              </w:rPr>
              <w:t>Role-aware access</w:t>
            </w:r>
          </w:p>
        </w:tc>
      </w:tr>
      <w:tr>
        <w:tc>
          <w:tcPr>
            <w:tcW w:type="dxa" w:w="2088"/>
            <w:shd w:fill="F4F6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11F"/>
                <w:sz w:val="16"/>
              </w:rPr>
              <w:t>Collection</w:t>
            </w:r>
          </w:p>
        </w:tc>
        <w:tc>
          <w:tcPr>
            <w:tcW w:type="dxa" w:w="223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85F8F"/>
                <w:sz w:val="16"/>
              </w:rPr>
              <w:t>catalog</w:t>
            </w:r>
          </w:p>
        </w:tc>
        <w:tc>
          <w:tcPr>
            <w:tcW w:type="dxa" w:w="280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11F"/>
                <w:sz w:val="16"/>
              </w:rPr>
              <w:t>Book, search views, APIs</w:t>
            </w:r>
          </w:p>
        </w:tc>
        <w:tc>
          <w:tcPr>
            <w:tcW w:type="dxa" w:w="223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11F"/>
                <w:sz w:val="16"/>
              </w:rPr>
              <w:t>Discoverable inventory</w:t>
            </w:r>
          </w:p>
        </w:tc>
      </w:tr>
      <w:tr>
        <w:tc>
          <w:tcPr>
            <w:tcW w:type="dxa" w:w="2088"/>
            <w:shd w:fill="F4F6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11F"/>
                <w:sz w:val="16"/>
              </w:rPr>
              <w:t>Operations</w:t>
            </w:r>
          </w:p>
        </w:tc>
        <w:tc>
          <w:tcPr>
            <w:tcW w:type="dxa" w:w="223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85F8F"/>
                <w:sz w:val="16"/>
              </w:rPr>
              <w:t>circulation</w:t>
            </w:r>
          </w:p>
        </w:tc>
        <w:tc>
          <w:tcPr>
            <w:tcW w:type="dxa" w:w="280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11F"/>
                <w:sz w:val="16"/>
              </w:rPr>
              <w:t>BorrowRecord, BookRequest, Notification</w:t>
            </w:r>
          </w:p>
        </w:tc>
        <w:tc>
          <w:tcPr>
            <w:tcW w:type="dxa" w:w="223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11F"/>
                <w:sz w:val="16"/>
              </w:rPr>
              <w:t>Controlled borrowing</w:t>
            </w:r>
          </w:p>
        </w:tc>
      </w:tr>
      <w:tr>
        <w:tc>
          <w:tcPr>
            <w:tcW w:type="dxa" w:w="2088"/>
            <w:shd w:fill="F4F6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11F"/>
                <w:sz w:val="16"/>
              </w:rPr>
              <w:t>Insights</w:t>
            </w:r>
          </w:p>
        </w:tc>
        <w:tc>
          <w:tcPr>
            <w:tcW w:type="dxa" w:w="223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85F8F"/>
                <w:sz w:val="16"/>
              </w:rPr>
              <w:t>dashboards</w:t>
            </w:r>
          </w:p>
        </w:tc>
        <w:tc>
          <w:tcPr>
            <w:tcW w:type="dxa" w:w="280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11F"/>
                <w:sz w:val="16"/>
              </w:rPr>
              <w:t>User/Admin dashboard views</w:t>
            </w:r>
          </w:p>
        </w:tc>
        <w:tc>
          <w:tcPr>
            <w:tcW w:type="dxa" w:w="223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11F"/>
                <w:sz w:val="16"/>
              </w:rPr>
              <w:t>Actionable analytics</w:t>
            </w:r>
          </w:p>
        </w:tc>
      </w:tr>
    </w:tbl>
    <w:p>
      <w:r>
        <w:br w:type="page"/>
      </w:r>
    </w:p>
    <w:p>
      <w:pPr>
        <w:pStyle w:val="Heading1"/>
        <w:spacing w:before="160" w:after="80"/>
      </w:pPr>
      <w:r>
        <w:rPr>
          <w:rFonts w:ascii="Calibri" w:hAnsi="Calibri"/>
          <w:color w:val="1F6F5B"/>
          <w:sz w:val="28"/>
        </w:rPr>
        <w:t>4. User Workflows</w:t>
      </w:r>
    </w:p>
    <w:p>
      <w:pPr>
        <w:pStyle w:val="ListBullet"/>
        <w:spacing w:after="40"/>
      </w:pPr>
      <w:r>
        <w:rPr>
          <w:rFonts w:ascii="Calibri" w:hAnsi="Calibri"/>
          <w:color w:val="17211F"/>
          <w:sz w:val="18"/>
        </w:rPr>
        <w:t>Member flow: register, browse or search books, issue available copies, return books, review borrowing history, and monitor pending fines.</w:t>
      </w:r>
    </w:p>
    <w:p>
      <w:pPr>
        <w:pStyle w:val="ListBullet"/>
        <w:spacing w:after="40"/>
      </w:pPr>
      <w:r>
        <w:rPr>
          <w:rFonts w:ascii="Calibri" w:hAnsi="Calibri"/>
          <w:color w:val="17211F"/>
          <w:sz w:val="18"/>
        </w:rPr>
        <w:t>Request flow: submit unavailable or missing book requests; staff approve or reject; users receive in-app notifications when status changes.</w:t>
      </w:r>
    </w:p>
    <w:p>
      <w:pPr>
        <w:pStyle w:val="ListBullet"/>
        <w:spacing w:after="40"/>
      </w:pPr>
      <w:r>
        <w:rPr>
          <w:rFonts w:ascii="Calibri" w:hAnsi="Calibri"/>
          <w:color w:val="17211F"/>
          <w:sz w:val="18"/>
        </w:rPr>
        <w:t>Librarian/admin flow: manage books, users, requests, issued records, fines, and analytics through the custom dashboard and Django admin.</w:t>
      </w:r>
    </w:p>
    <w:p>
      <w:pPr>
        <w:pStyle w:val="Heading1"/>
        <w:spacing w:before="160" w:after="80"/>
      </w:pPr>
      <w:r>
        <w:rPr>
          <w:rFonts w:ascii="Calibri" w:hAnsi="Calibri"/>
          <w:color w:val="1F6F5B"/>
          <w:sz w:val="28"/>
        </w:rPr>
        <w:t>5. Technical Implementation</w:t>
      </w:r>
    </w:p>
    <w:p>
      <w:pPr>
        <w:pStyle w:val="ListBullet"/>
        <w:spacing w:after="40"/>
      </w:pPr>
      <w:r>
        <w:rPr>
          <w:rFonts w:ascii="Calibri" w:hAnsi="Calibri"/>
          <w:color w:val="17211F"/>
          <w:sz w:val="18"/>
        </w:rPr>
        <w:t>Stock integrity is handled through transactional checkout logic and model methods that decrement or restore available copies.</w:t>
      </w:r>
    </w:p>
    <w:p>
      <w:pPr>
        <w:pStyle w:val="ListBullet"/>
        <w:spacing w:after="40"/>
      </w:pPr>
      <w:r>
        <w:rPr>
          <w:rFonts w:ascii="Calibri" w:hAnsi="Calibri"/>
          <w:color w:val="17211F"/>
          <w:sz w:val="18"/>
        </w:rPr>
        <w:t>Fine exposure is calculated from overdue days and a configurable daily rate, keeping rules centralized and easy to adjust.</w:t>
      </w:r>
    </w:p>
    <w:p>
      <w:pPr>
        <w:pStyle w:val="ListBullet"/>
        <w:spacing w:after="40"/>
      </w:pPr>
      <w:r>
        <w:rPr>
          <w:rFonts w:ascii="Calibri" w:hAnsi="Calibri"/>
          <w:color w:val="17211F"/>
          <w:sz w:val="18"/>
        </w:rPr>
        <w:t>Recommendations combine borrowing-history genre matching with popular-book fallback logic, providing useful suggestions without heavy ML infrastructure.</w:t>
      </w:r>
    </w:p>
    <w:p>
      <w:pPr>
        <w:pStyle w:val="ListBullet"/>
        <w:spacing w:after="40"/>
      </w:pPr>
      <w:r>
        <w:rPr>
          <w:rFonts w:ascii="Calibri" w:hAnsi="Calibri"/>
          <w:color w:val="17211F"/>
          <w:sz w:val="18"/>
        </w:rPr>
        <w:t>The eBook module uses legal-safe provider search links and optional configured provider URLs rather than scraping or linking to unsafe sources.</w:t>
      </w:r>
    </w:p>
    <w:p>
      <w:pPr>
        <w:pStyle w:val="ListBullet"/>
        <w:spacing w:after="40"/>
      </w:pPr>
      <w:r>
        <w:rPr>
          <w:rFonts w:ascii="Calibri" w:hAnsi="Calibri"/>
          <w:color w:val="17211F"/>
          <w:sz w:val="18"/>
        </w:rPr>
        <w:t>Docker support, environment-driven settings, migrations, seed data, tests, and a requirements file make the app ready to run and extend.</w:t>
      </w:r>
    </w:p>
    <w:p>
      <w:pPr>
        <w:pStyle w:val="Heading1"/>
        <w:spacing w:before="160" w:after="80"/>
      </w:pPr>
      <w:r>
        <w:rPr>
          <w:rFonts w:ascii="Calibri" w:hAnsi="Calibri"/>
          <w:color w:val="1F6F5B"/>
          <w:sz w:val="28"/>
        </w:rPr>
        <w:t>6. Quality And Readiness</w:t>
      </w:r>
    </w:p>
    <w:p>
      <w:pPr>
        <w:spacing w:after="100" w:line="259" w:lineRule="auto"/>
      </w:pPr>
      <w:r>
        <w:rPr>
          <w:rFonts w:ascii="Calibri" w:hAnsi="Calibri"/>
          <w:color w:val="17211F"/>
          <w:sz w:val="18"/>
        </w:rPr>
        <w:t>The project includes a focused test suite covering profile creation, catalog search, stock decrementing, fine calculation, and dashboard access. The app was migrated, seeded, smoke-tested across public/member/admin routes, and pushed to GitHub as the initial project commit.</w:t>
      </w:r>
    </w:p>
    <w:p>
      <w:pPr>
        <w:pStyle w:val="Heading1"/>
        <w:spacing w:before="160" w:after="80"/>
      </w:pPr>
      <w:r>
        <w:rPr>
          <w:rFonts w:ascii="Calibri" w:hAnsi="Calibri"/>
          <w:color w:val="1F6F5B"/>
          <w:sz w:val="28"/>
        </w:rPr>
        <w:t>7. Recommended Next Steps</w:t>
      </w:r>
    </w:p>
    <w:p>
      <w:pPr>
        <w:pStyle w:val="ListBullet"/>
        <w:spacing w:after="40"/>
      </w:pPr>
      <w:r>
        <w:rPr>
          <w:rFonts w:ascii="Calibri" w:hAnsi="Calibri"/>
          <w:color w:val="17211F"/>
          <w:sz w:val="18"/>
        </w:rPr>
        <w:t>Add payment-provider integration for fine settlement and receipts.</w:t>
      </w:r>
    </w:p>
    <w:p>
      <w:pPr>
        <w:pStyle w:val="ListBullet"/>
        <w:spacing w:after="40"/>
      </w:pPr>
      <w:r>
        <w:rPr>
          <w:rFonts w:ascii="Calibri" w:hAnsi="Calibri"/>
          <w:color w:val="17211F"/>
          <w:sz w:val="18"/>
        </w:rPr>
        <w:t>Add email notifications for due-date reminders and request approvals.</w:t>
      </w:r>
    </w:p>
    <w:p>
      <w:pPr>
        <w:pStyle w:val="ListBullet"/>
        <w:spacing w:after="40"/>
      </w:pPr>
      <w:r>
        <w:rPr>
          <w:rFonts w:ascii="Calibri" w:hAnsi="Calibri"/>
          <w:color w:val="17211F"/>
          <w:sz w:val="18"/>
        </w:rPr>
        <w:t>Introduce API authentication and DRF serializers if the catalog will support mobile or third-party integrations.</w:t>
      </w:r>
    </w:p>
    <w:p>
      <w:pPr>
        <w:pStyle w:val="ListBullet"/>
        <w:spacing w:after="40"/>
      </w:pPr>
      <w:r>
        <w:rPr>
          <w:rFonts w:ascii="Calibri" w:hAnsi="Calibri"/>
          <w:color w:val="17211F"/>
          <w:sz w:val="18"/>
        </w:rPr>
        <w:t>Deploy with PostgreSQL, object storage for covers, HTTPS, and production email settings.</w:t>
      </w:r>
    </w:p>
    <w:p>
      <w:pPr>
        <w:pStyle w:val="Heading1"/>
        <w:spacing w:before="160" w:after="80"/>
      </w:pPr>
      <w:r>
        <w:rPr>
          <w:rFonts w:ascii="Calibri" w:hAnsi="Calibri"/>
          <w:color w:val="1F6F5B"/>
          <w:sz w:val="28"/>
        </w:rPr>
        <w:t>Conclusion</w:t>
      </w:r>
    </w:p>
    <w:p>
      <w:pPr>
        <w:spacing w:after="100" w:line="259" w:lineRule="auto"/>
      </w:pPr>
      <w:r>
        <w:rPr>
          <w:rFonts w:ascii="Calibri" w:hAnsi="Calibri"/>
          <w:color w:val="17211F"/>
          <w:sz w:val="18"/>
        </w:rPr>
        <w:t>Astra Library satisfies the core requirements for a full-stack Library Management System while leaving clear extension points for production deployment. Its strongest qualities are the separated Django architecture, practical circulation safeguards, and polished user experience.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B67"/>
        <w:sz w:val="16"/>
      </w:rPr>
      <w:t>Project report | Django full-stack application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6B67"/>
        <w:sz w:val="16"/>
      </w:rPr>
      <w:t>Astra Library Management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color w:val="17211F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