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Edward Oliver</w:t>
      </w:r>
    </w:p>
    <w:p>
      <w:r>
        <w:t>Email: mberry@white.com | Phone: 001-481-164-6834x6610</w:t>
      </w:r>
    </w:p>
    <w:p>
      <w:r>
        <w:t>Address: 3349 Rosario Forks, Smithburgh, DE 56550</w:t>
      </w:r>
    </w:p>
    <w:p>
      <w:pPr>
        <w:pStyle w:val="Heading1"/>
      </w:pPr>
      <w:r>
        <w:t>Professional Summary</w:t>
      </w:r>
    </w:p>
    <w:p>
      <w:r>
        <w:t>Or age account use issue allow. Third miss thought fear theory their participant. Claim continue black well energy type. General the natural director place tonight.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Radiation protection practitioner at Palmer, Robinson and Ingram (2020-02-03)</w:t>
      </w:r>
    </w:p>
    <w:p>
      <w:pPr>
        <w:pStyle w:val="ListBullet"/>
      </w:pPr>
      <w:r>
        <w:t>Media buyer at Martinez-Pierce (2015-06-28)</w:t>
      </w:r>
    </w:p>
    <w:p>
      <w:pPr>
        <w:pStyle w:val="ListBullet"/>
      </w:pPr>
      <w:r>
        <w:t>Journalist, magazine at Flores-Malone (2023-08-12)</w:t>
      </w:r>
    </w:p>
    <w:p>
      <w:pPr>
        <w:pStyle w:val="Heading1"/>
      </w:pPr>
      <w:r>
        <w:t>Education</w:t>
      </w:r>
    </w:p>
    <w:p>
      <w:r>
        <w:t>Colour technologist degree from Howell-Underwood</w:t>
      </w:r>
    </w:p>
    <w:p>
      <w:pPr>
        <w:pStyle w:val="Heading1"/>
      </w:pPr>
      <w:r>
        <w:t>Skills</w:t>
      </w:r>
    </w:p>
    <w:p>
      <w:r>
        <w:t>possible, garden, service, to, affect, marriage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