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Mr. Brian Adkins</w:t>
      </w:r>
    </w:p>
    <w:p>
      <w:r>
        <w:t>Email: lyoung@yahoo.com | Phone: 549.140.4038</w:t>
      </w:r>
    </w:p>
    <w:p>
      <w:r>
        <w:t>Address: USNV Brown, FPO AA 86224</w:t>
      </w:r>
    </w:p>
    <w:p>
      <w:pPr>
        <w:pStyle w:val="Heading1"/>
      </w:pPr>
      <w:r>
        <w:t>Professional Summary</w:t>
      </w:r>
    </w:p>
    <w:p>
      <w:r>
        <w:t>Ready small half tend weight responsibility every. A system red compare. Something especially fire compare force north director.</w:t>
        <w:br/>
        <w:t>Federal decision care.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Investment analyst at Gonzales Group (2016-06-19)</w:t>
      </w:r>
    </w:p>
    <w:p>
      <w:pPr>
        <w:pStyle w:val="ListBullet"/>
      </w:pPr>
      <w:r>
        <w:t>Sports therapist at Brown Group (2018-05-25)</w:t>
      </w:r>
    </w:p>
    <w:p>
      <w:pPr>
        <w:pStyle w:val="ListBullet"/>
      </w:pPr>
      <w:r>
        <w:t>Physiotherapist at Burton PLC (2023-10-15)</w:t>
      </w:r>
    </w:p>
    <w:p>
      <w:pPr>
        <w:pStyle w:val="Heading1"/>
      </w:pPr>
      <w:r>
        <w:t>Education</w:t>
      </w:r>
    </w:p>
    <w:p>
      <w:r>
        <w:t>English as a second language teacher degree from Smith and Sons</w:t>
      </w:r>
    </w:p>
    <w:p>
      <w:pPr>
        <w:pStyle w:val="Heading1"/>
      </w:pPr>
      <w:r>
        <w:t>Skills</w:t>
      </w:r>
    </w:p>
    <w:p>
      <w:r>
        <w:t>ability, strong, imagine, all, realize, much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