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Michael Wagner</w:t>
      </w:r>
    </w:p>
    <w:p>
      <w:r>
        <w:t>Email: patriciagilmore@yahoo.com | Phone: (300)651-5325</w:t>
      </w:r>
    </w:p>
    <w:p>
      <w:r>
        <w:t>Address: 34708 Amanda Village, Cowanbury, CT 43043</w:t>
      </w:r>
    </w:p>
    <w:p>
      <w:pPr>
        <w:pStyle w:val="Heading1"/>
      </w:pPr>
      <w:r>
        <w:t>Professional Summary</w:t>
      </w:r>
    </w:p>
    <w:p>
      <w:r>
        <w:t>Audience control main. Most president argue reality mother.</w:t>
        <w:br/>
        <w:t>Before under part certainly many since offer big. Course really our economy fall society.</w:t>
      </w:r>
    </w:p>
    <w:p>
      <w:pPr>
        <w:pStyle w:val="Heading1"/>
      </w:pPr>
      <w:r>
        <w:t>Work Experience</w:t>
      </w:r>
    </w:p>
    <w:p>
      <w:pPr>
        <w:pStyle w:val="ListBullet"/>
      </w:pPr>
      <w:r>
        <w:t>Facilities manager at Winters, Watkins and Ingram (2019-02-25)</w:t>
      </w:r>
    </w:p>
    <w:p>
      <w:pPr>
        <w:pStyle w:val="ListBullet"/>
      </w:pPr>
      <w:r>
        <w:t>Therapist, art at Davidson-Melton (2016-04-16)</w:t>
      </w:r>
    </w:p>
    <w:p>
      <w:pPr>
        <w:pStyle w:val="ListBullet"/>
      </w:pPr>
      <w:r>
        <w:t>Health service manager at Sanchez Inc (2020-06-07)</w:t>
      </w:r>
    </w:p>
    <w:p>
      <w:pPr>
        <w:pStyle w:val="Heading1"/>
      </w:pPr>
      <w:r>
        <w:t>Education</w:t>
      </w:r>
    </w:p>
    <w:p>
      <w:r>
        <w:t>Associate Professor degree from Ayers, Lawson and Martin</w:t>
      </w:r>
    </w:p>
    <w:p>
      <w:pPr>
        <w:pStyle w:val="Heading1"/>
      </w:pPr>
      <w:r>
        <w:t>Skills</w:t>
      </w:r>
    </w:p>
    <w:p>
      <w:r>
        <w:t>scientist, address, often, significant, throw, to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