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Vanessa Case</w:t>
      </w:r>
    </w:p>
    <w:p>
      <w:r>
        <w:t>Email: escott@dickson.com | Phone: 001-427-158-9172x15375</w:t>
      </w:r>
    </w:p>
    <w:p>
      <w:r>
        <w:t>Address: 454 Dana Isle Suite 417, Marystad, TN 38646</w:t>
      </w:r>
    </w:p>
    <w:p>
      <w:pPr>
        <w:pStyle w:val="Heading1"/>
      </w:pPr>
      <w:r>
        <w:t>Professional Summary</w:t>
      </w:r>
    </w:p>
    <w:p>
      <w:r>
        <w:t>Person write keep five hundred. Per ten reach story value difference.</w:t>
        <w:br/>
        <w:t>Believe box alone. Drug specific election pull politics.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Diplomatic Services operational officer at Freeman-Morrow (2017-03-02)</w:t>
      </w:r>
    </w:p>
    <w:p>
      <w:pPr>
        <w:pStyle w:val="ListBullet"/>
      </w:pPr>
      <w:r>
        <w:t>Associate Professor at Garcia-Sanchez (2025-03-04)</w:t>
      </w:r>
    </w:p>
    <w:p>
      <w:pPr>
        <w:pStyle w:val="ListBullet"/>
      </w:pPr>
      <w:r>
        <w:t>Ship broker at Rogers PLC (2023-05-26)</w:t>
      </w:r>
    </w:p>
    <w:p>
      <w:pPr>
        <w:pStyle w:val="Heading1"/>
      </w:pPr>
      <w:r>
        <w:t>Education</w:t>
      </w:r>
    </w:p>
    <w:p>
      <w:r>
        <w:t>Engineer, maintenance (IT) degree from Wright and Sons</w:t>
      </w:r>
    </w:p>
    <w:p>
      <w:pPr>
        <w:pStyle w:val="Heading1"/>
      </w:pPr>
      <w:r>
        <w:t>Skills</w:t>
      </w:r>
    </w:p>
    <w:p>
      <w:r>
        <w:t>by, such, live, attorney, today, defense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