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Adrian Rivera</w:t>
      </w:r>
    </w:p>
    <w:p>
      <w:r>
        <w:t>Email: amanda18@gmail.com | Phone: (347)114-3889x1256</w:t>
      </w:r>
    </w:p>
    <w:p>
      <w:r>
        <w:t>Address: USNV Weaver, FPO AA 39714</w:t>
      </w:r>
    </w:p>
    <w:p>
      <w:pPr>
        <w:pStyle w:val="Heading1"/>
      </w:pPr>
      <w:r>
        <w:t>Professional Summary</w:t>
      </w:r>
    </w:p>
    <w:p>
      <w:r>
        <w:t>Peace light wear trade necessary PM.</w:t>
        <w:br/>
        <w:t>Performance provide participant color agreement strategy air know. Recognize way when growth item.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Licensed conveyancer at Nelson-Cruz (2020-04-14)</w:t>
      </w:r>
    </w:p>
    <w:p>
      <w:pPr>
        <w:pStyle w:val="ListBullet"/>
      </w:pPr>
      <w:r>
        <w:t>Marketing executive at Massey Ltd (2018-06-27)</w:t>
      </w:r>
    </w:p>
    <w:p>
      <w:pPr>
        <w:pStyle w:val="ListBullet"/>
      </w:pPr>
      <w:r>
        <w:t>Surveyor, rural practice at Molina, Hunter and Ewing (2022-01-21)</w:t>
      </w:r>
    </w:p>
    <w:p>
      <w:pPr>
        <w:pStyle w:val="Heading1"/>
      </w:pPr>
      <w:r>
        <w:t>Education</w:t>
      </w:r>
    </w:p>
    <w:p>
      <w:r>
        <w:t>Administrator, local government degree from Smith-Perry</w:t>
      </w:r>
    </w:p>
    <w:p>
      <w:pPr>
        <w:pStyle w:val="Heading1"/>
      </w:pPr>
      <w:r>
        <w:t>Skills</w:t>
      </w:r>
    </w:p>
    <w:p>
      <w:r>
        <w:t>best, campaign, weight, second, professional, fire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