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Jacob Fowler</w:t>
      </w:r>
    </w:p>
    <w:p>
      <w:r>
        <w:t>Email: gatesrichard@hawkins.com | Phone: 193-072-6454x33032</w:t>
      </w:r>
    </w:p>
    <w:p>
      <w:r>
        <w:t>Address: 2953 Robbins Springs, North Tammy, WY 54387</w:t>
      </w:r>
    </w:p>
    <w:p>
      <w:pPr>
        <w:pStyle w:val="Heading1"/>
      </w:pPr>
      <w:r>
        <w:t>Professional Summary</w:t>
      </w:r>
    </w:p>
    <w:p>
      <w:r>
        <w:t>Edge wish blue study own pull. His final away first thank. Suffer likely land when body space wait.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Strategy Officer at Burns Group (2023-02-05)</w:t>
      </w:r>
    </w:p>
    <w:p>
      <w:pPr>
        <w:pStyle w:val="ListBullet"/>
      </w:pPr>
      <w:r>
        <w:t>Learning mentor at Reilly, Howe and Miller (2018-06-08)</w:t>
      </w:r>
    </w:p>
    <w:p>
      <w:pPr>
        <w:pStyle w:val="ListBullet"/>
      </w:pPr>
      <w:r>
        <w:t>Stage manager at Daniel, Webster and Fisher (2021-03-03)</w:t>
      </w:r>
    </w:p>
    <w:p>
      <w:pPr>
        <w:pStyle w:val="Heading1"/>
      </w:pPr>
      <w:r>
        <w:t>Education</w:t>
      </w:r>
    </w:p>
    <w:p>
      <w:r>
        <w:t>Designer, jewellery degree from Ramirez-Anderson</w:t>
      </w:r>
    </w:p>
    <w:p>
      <w:pPr>
        <w:pStyle w:val="Heading1"/>
      </w:pPr>
      <w:r>
        <w:t>Skills</w:t>
      </w:r>
    </w:p>
    <w:p>
      <w:r>
        <w:t>over, card, his, certainly, today, these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