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Juan Warren</w:t>
      </w:r>
    </w:p>
    <w:p>
      <w:r>
        <w:t>Email: walkernicholas@rogers.com | Phone: (885)117-6911</w:t>
      </w:r>
    </w:p>
    <w:p>
      <w:r>
        <w:t>Address: 77770 Cheryl Flats Suite 757, Irwinberg, NV 35025</w:t>
      </w:r>
    </w:p>
    <w:p>
      <w:pPr>
        <w:pStyle w:val="Heading1"/>
      </w:pPr>
      <w:r>
        <w:t>Professional Summary</w:t>
      </w:r>
    </w:p>
    <w:p>
      <w:r>
        <w:t>Drop over guy important. Memory rule bar technology fine. Call how act picture leg.</w:t>
        <w:br/>
        <w:t>Maintain record power charge support along me. Attack lawyer remain blue decision treatment.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materials at Gaines Group (2023-04-08)</w:t>
      </w:r>
    </w:p>
    <w:p>
      <w:pPr>
        <w:pStyle w:val="ListBullet"/>
      </w:pPr>
      <w:r>
        <w:t>English as a second language teacher at Davis-Johnson (2016-09-27)</w:t>
      </w:r>
    </w:p>
    <w:p>
      <w:pPr>
        <w:pStyle w:val="ListBullet"/>
      </w:pPr>
      <w:r>
        <w:t>Economist at Kane-Williams (2020-01-28)</w:t>
      </w:r>
    </w:p>
    <w:p>
      <w:pPr>
        <w:pStyle w:val="Heading1"/>
      </w:pPr>
      <w:r>
        <w:t>Education</w:t>
      </w:r>
    </w:p>
    <w:p>
      <w:r>
        <w:t>Development worker, community degree from Hill PLC</w:t>
      </w:r>
    </w:p>
    <w:p>
      <w:pPr>
        <w:pStyle w:val="Heading1"/>
      </w:pPr>
      <w:r>
        <w:t>Skills</w:t>
      </w:r>
    </w:p>
    <w:p>
      <w:r>
        <w:t>lot, provide, dark, cost, pattern, 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