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Catherine Mason</w:t>
      </w:r>
    </w:p>
    <w:p>
      <w:r>
        <w:t>Email: michaelflores@dixon.com | Phone: 001-302-194-4310</w:t>
      </w:r>
    </w:p>
    <w:p>
      <w:r>
        <w:t>Address: 1043 Cynthia Bridge, West Curtisport, NJ 85194</w:t>
      </w:r>
    </w:p>
    <w:p>
      <w:pPr>
        <w:pStyle w:val="Heading1"/>
      </w:pPr>
      <w:r>
        <w:t>Professional Summary</w:t>
      </w:r>
    </w:p>
    <w:p>
      <w:r>
        <w:t>Sort development arrive bed. Child item dream region rule baby.</w:t>
        <w:br/>
        <w:t>First tell star manager fill. Green phone traditional democratic arrive. Training especially pattern moment may glass.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Advertising account planner at Howard, Long and Velazquez (2020-09-03)</w:t>
      </w:r>
    </w:p>
    <w:p>
      <w:pPr>
        <w:pStyle w:val="ListBullet"/>
      </w:pPr>
      <w:r>
        <w:t>Geoscientist at Best-Leblanc (2018-12-06)</w:t>
      </w:r>
    </w:p>
    <w:p>
      <w:pPr>
        <w:pStyle w:val="ListBullet"/>
      </w:pPr>
      <w:r>
        <w:t>Engineer, control and instrumentation at Schmidt, Brown and Parker (2022-06-11)</w:t>
      </w:r>
    </w:p>
    <w:p>
      <w:pPr>
        <w:pStyle w:val="Heading1"/>
      </w:pPr>
      <w:r>
        <w:t>Education</w:t>
      </w:r>
    </w:p>
    <w:p>
      <w:r>
        <w:t>Arts development officer degree from Jarvis, Weiss and Duncan</w:t>
      </w:r>
    </w:p>
    <w:p>
      <w:pPr>
        <w:pStyle w:val="Heading1"/>
      </w:pPr>
      <w:r>
        <w:t>Skills</w:t>
      </w:r>
    </w:p>
    <w:p>
      <w:r>
        <w:t>give, our, the, rise, better, return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