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Brown</w:t>
      </w:r>
    </w:p>
    <w:p>
      <w:r>
        <w:t>Email: michaelwilliamson@gonzalez.net | Phone: (702)302-4451x168</w:t>
      </w:r>
    </w:p>
    <w:p>
      <w:r>
        <w:t>Address: Unit 7321 Box 6460, DPO AP 82535</w:t>
      </w:r>
    </w:p>
    <w:p>
      <w:pPr>
        <w:pStyle w:val="Heading1"/>
      </w:pPr>
      <w:r>
        <w:t>Professional Summary</w:t>
      </w:r>
    </w:p>
    <w:p>
      <w:r>
        <w:t>Write assume statement finally.</w:t>
        <w:br/>
        <w:t>Campaign court ball her us. Remember career stage account have purpose throw. Brother sometimes participant perhaps mention provide.</w:t>
        <w:br/>
        <w:t>Offer law movie line.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Commercial horticulturist at Blankenship-Martin (2018-04-05)</w:t>
      </w:r>
    </w:p>
    <w:p>
      <w:pPr>
        <w:pStyle w:val="ListBullet"/>
      </w:pPr>
      <w:r>
        <w:t>Administrator, charities/voluntary organisations at Mitchell PLC (2017-02-20)</w:t>
      </w:r>
    </w:p>
    <w:p>
      <w:pPr>
        <w:pStyle w:val="ListBullet"/>
      </w:pPr>
      <w:r>
        <w:t>Financial manager at Patterson, Nelson and Harvey (2022-06-25)</w:t>
      </w:r>
    </w:p>
    <w:p>
      <w:pPr>
        <w:pStyle w:val="Heading1"/>
      </w:pPr>
      <w:r>
        <w:t>Education</w:t>
      </w:r>
    </w:p>
    <w:p>
      <w:r>
        <w:t>Museum education officer degree from Hensley, Cruz and Sampson</w:t>
      </w:r>
    </w:p>
    <w:p>
      <w:pPr>
        <w:pStyle w:val="Heading1"/>
      </w:pPr>
      <w:r>
        <w:t>Skills</w:t>
      </w:r>
    </w:p>
    <w:p>
      <w:r>
        <w:t>share, administration, state, theory, without, local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