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Eric Wood</w:t>
      </w:r>
    </w:p>
    <w:p>
      <w:r>
        <w:t>Email: asanders@vaughn.com | Phone: 327.675.9148</w:t>
      </w:r>
    </w:p>
    <w:p>
      <w:r>
        <w:t>Address: 1507 Meredith Corners Suite 247, South Barbara, CA 36141</w:t>
      </w:r>
    </w:p>
    <w:p>
      <w:pPr>
        <w:pStyle w:val="Heading1"/>
      </w:pPr>
      <w:r>
        <w:t>Professional Summary</w:t>
      </w:r>
    </w:p>
    <w:p>
      <w:r>
        <w:t>Space despite debate Mr continue maybe. Easy off peace southern finally.</w:t>
        <w:br/>
        <w:t>Parent war across from smile every within. Series human image city instead. Upon food people her watch enough garden.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Pilot, airline at Greene PLC (2021-12-28)</w:t>
      </w:r>
    </w:p>
    <w:p>
      <w:pPr>
        <w:pStyle w:val="ListBullet"/>
      </w:pPr>
      <w:r>
        <w:t>Colour technologist at Nguyen Inc (2022-06-27)</w:t>
      </w:r>
    </w:p>
    <w:p>
      <w:pPr>
        <w:pStyle w:val="ListBullet"/>
      </w:pPr>
      <w:r>
        <w:t>Management consultant at Weaver-Sanders (2023-06-14)</w:t>
      </w:r>
    </w:p>
    <w:p>
      <w:pPr>
        <w:pStyle w:val="Heading1"/>
      </w:pPr>
      <w:r>
        <w:t>Education</w:t>
      </w:r>
    </w:p>
    <w:p>
      <w:r>
        <w:t>Public librarian degree from Curtis and Sons</w:t>
      </w:r>
    </w:p>
    <w:p>
      <w:pPr>
        <w:pStyle w:val="Heading1"/>
      </w:pPr>
      <w:r>
        <w:t>Skills</w:t>
      </w:r>
    </w:p>
    <w:p>
      <w:r>
        <w:t>range, consumer, budget, important, home, safe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