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drug resistant mutation genes for SRR28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1"/>
        <w:gridCol w:w="1389"/>
        <w:gridCol w:w="1034"/>
        <w:gridCol w:w="2123"/>
        <w:gridCol w:w="1657"/>
        <w:gridCol w:w="167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HGVS_P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4,247,431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p.Met306Ile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p.Glu21Gln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p.Ser95Thr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p.Gly668Asp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2,155,168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katG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p.Ser315Thr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p.Ser450Leu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761,889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rpoB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p.Val695Leu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2026-05-17T12:54:30Z</dcterms:modified>
  <cp:category/>
</cp:coreProperties>
</file>